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Magic Stories Records — Stan projektu (MASTER)</w:t>
      </w:r>
    </w:p>
    <w:p>
      <w:pPr>
        <w:spacing w:after="120"/>
      </w:pPr>
      <w:r>
        <w:rPr>
          <w:i/>
          <w:iCs/>
        </w:rPr>
        <w:t xml:space="preserve">Strona / Next.js + community feed · wersja 2026-06-09</w:t>
      </w:r>
    </w:p>
    <w:p>
      <w:pPr>
        <w:spacing w:after="120"/>
      </w:pPr>
      <w:r>
        <w:rPr>
          <w:i/>
          <w:iCs/>
        </w:rPr>
        <w:t xml:space="preserve">Where music paints dreams.</w:t>
      </w:r>
    </w:p>
    <w:p>
      <w:pPr>
        <w:pStyle w:val="Heading2"/>
      </w:pPr>
      <w:r>
        <w:t xml:space="preserve">Zmiany w tej wersji (2026-06-09)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Nowa strona Podcasts (/podcasts): seria MSRP 001–012, układ spreadów jak Artists, okładki lokalne 3:2 (auto-fill), krótki opis + lista artystów + przycisk SoundCloud.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Nawigacja: pozycja „Sessions” zmieniona na „Podcasts” (href /podcasts, dodane do darkPages).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Stories przerobione na spready (jak Artists): kwadratowy cover albumu w ramce, krótki opis, podpis = numer katalogowy (MSR001–016) zamiast daty.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Releasy: dodane linki do platform — Beatport (16/16), SoundCloud (15/16), YouTube (14/16), Spotify (8/16). Reszta do uzupełnienia.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Next.js 16: konwencja pliku „middleware” jest deprecated → przeniesione do proxy (src/proxy.ts, funkcja proxy).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Zdiagnozowany bug logowania na telefonie w Magic Library (Safari „nie może odnaleźć serwera”) — przyczyna po stronie konfiguracji Supabase, do poprawy w panelu.</w:t>
      </w:r>
    </w:p>
    <w:p>
      <w:pPr>
        <w:pStyle w:val="Heading2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docelowo dwujęzyczna (EN domyślny, PL), mobile-first. Estetyka: wieczorna mgła po zachodzie słońca — atmosferyczna, dojrzała, magiczna bez ozdób; bliżej skandynawskiej fotoksiążki niż fantasy. Od czerwca 2026 doszedł moduł społecznościowy — feed Magic Library (logowanie, profile, wpisy, lajki, odpowiedzi), oparty o Supabase.</w:t>
      </w:r>
    </w:p>
    <w:p>
      <w:pPr>
        <w:pStyle w:val="Heading2"/>
      </w:pPr>
      <w:r>
        <w:t xml:space="preserve">2. Adresy, linki, klucze (najważniejsze)</w:t>
      </w:r>
    </w:p>
    <w:p>
      <w:pPr>
        <w:spacing w:after="120"/>
      </w:pPr>
      <w:r>
        <w:t xml:space="preserve">Produkcja: https://magic-stories-three.vercel.app (auto-deploy z main przez Vercel).</w:t>
      </w:r>
    </w:p>
    <w:p>
      <w:pPr>
        <w:spacing w:after="120"/>
      </w:pPr>
      <w:r>
        <w:t xml:space="preserve">Poza repo / poza dokumentami (sekrety): Supabase service_role key, hasło do bazy Postgres, Google Client Secret.</w:t>
      </w:r>
    </w:p>
    <w:p>
      <w:pPr>
        <w:pStyle w:val="Heading2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16 (TypeScript, App Router) + React 19; dev na Turbopack. UWAGA: konwencja pliku „middleware” jest deprecated — używamy proxy (src/proxy.ts).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CSS v4 (paleta/typografia w globals.css przez @theme).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community: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Biblioteki: @supabase/ssr ^0.10.3, @supabase/supabase-js ^2.107.0, simple-icons.</w:t>
      </w:r>
    </w:p>
    <w:p>
      <w:pPr>
        <w:pStyle w:val="Heading2"/>
      </w:pPr>
      <w:r>
        <w:t xml:space="preserve">4. Identyfikacja wizualna</w:t>
      </w:r>
    </w:p>
    <w:p>
      <w:pPr>
        <w:spacing w:after="120"/>
      </w:pPr>
      <w:r>
        <w:rPr>
          <w:b/>
          <w:bCs/>
        </w:rPr>
        <w:t xml:space="preserve">Paleta — L4 Twilight Steel: </w:t>
      </w:r>
      <w:r>
        <w:t xml:space="preserve">Tło #a8a8c0 (stalowa lawenda); Tekst #1f1f3a (atrament); Akcent światła #e8b890 / kremowy #f3e8d8; Gradient magic hour #c89878 → #1c1f52.</w:t>
      </w:r>
    </w:p>
    <w:p>
      <w:pPr>
        <w:spacing w:after="120"/>
      </w:pPr>
      <w:r>
        <w:rPr>
          <w:b/>
          <w:bCs/>
        </w:rPr>
        <w:t xml:space="preserve">Typografia: </w:t>
      </w:r>
      <w:r>
        <w:t xml:space="preserve">Logo: Cinzel Decorative; Nagłówki/etykiety: Cinzel; Body: Inter.</w:t>
      </w:r>
    </w:p>
    <w:p>
      <w:pPr>
        <w:spacing w:after="120"/>
      </w:pPr>
      <w:r>
        <w:rPr>
          <w:b/>
          <w:bCs/>
        </w:rPr>
        <w:t xml:space="preserve">Czego nie robimy: </w:t>
      </w:r>
      <w:r>
        <w:t xml:space="preserve">Złotych ornamentów, krzyczących CTA, agresywnych gradientów jako tła, tropikalnych palet, granatu jako tła całej strony, migających animacji, korporacyjnego języka. Ruch ma cel narracyjny — subtelny.</w:t>
      </w:r>
    </w:p>
    <w:p>
      <w:pPr>
        <w:pStyle w:val="Heading2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(/) — gotowe.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Stories (/stories) — gotowe; przerobione na spready + numery katalogowe + linki streamingowe.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Artists (/authors) — gotowe.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 Library (/library) — Fazy 1–3 gotowe; bug logowania na telefonie do poprawy (konfiguracja Supabase).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Podcasts (/podcasts) — NOWE, gotowe (12 odcinków MSRP).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 — zlikwidowane jako osobna pozycja; pozycja w navie zastąpiona przez Podcasts.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(/submit) — jeszcze nie istnieje (link w navie prowadzi do 404).</w:t>
      </w:r>
    </w:p>
    <w:p>
      <w:pPr>
        <w:pStyle w:val="Heading2"/>
      </w:pPr>
      <w:r>
        <w:t xml:space="preserve">6. Strona — co gotowe (szczegóły)</w:t>
      </w:r>
    </w:p>
    <w:p>
      <w:pPr>
        <w:spacing w:after="120"/>
      </w:pPr>
      <w:r>
        <w:rPr>
          <w:b/>
          <w:bCs/>
        </w:rPr>
        <w:t xml:space="preserve">Home (/): </w:t>
      </w:r>
      <w:r>
        <w:t xml:space="preserve">Kinowy hero z zapętlonym wideo (public/hero-wildflower-v4.mp4); wordmark nad emblematem; scrim; liquid-glass CTA; animacje wejścia (reduced-motion).</w:t>
      </w:r>
    </w:p>
    <w:p>
      <w:pPr>
        <w:spacing w:after="120"/>
      </w:pPr>
      <w:r>
        <w:rPr>
          <w:b/>
          <w:bCs/>
        </w:rPr>
        <w:t xml:space="preserve">Nawigacja + mobile: </w:t>
      </w:r>
      <w:r>
        <w:t xml:space="preserve">Nav świadomy trasy: kremowy nad wideo / dark-glass na night-sky / atrament na lawendzie. darkPages = /authors, /stories, /library, /podcasts. Pozycje: Stories, Artists, Magic Library, Podcasts, Submit + CTA „Browse Releases” + AuthNav. Mobile: pełnoekranowy panel POZA paskiem z blurem.</w:t>
      </w:r>
    </w:p>
    <w:p>
      <w:pPr>
        <w:spacing w:after="120"/>
      </w:pPr>
      <w:r>
        <w:rPr>
          <w:b/>
          <w:bCs/>
        </w:rPr>
        <w:t xml:space="preserve">Stories (/stories): </w:t>
      </w:r>
      <w:r>
        <w:t xml:space="preserve">16 wydań z Beatportu (label 104305), dane w src/data/releases.ts. Układ: spready jak Artists (zig-zag) — kwadratowy cover albumu w ramce (bez kadrowania) + krótki opis + przyciski platform. Podpis karty = numer katalogowy (MSR001–016) zamiast daty. Komponent: src/components/StoriesGrid.tsx (zmienione z siatki na spready). Pola w danych: cat, blurb, links {beatport, soundcloud, youtube, spotify}.</w:t>
      </w:r>
    </w:p>
    <w:p>
      <w:pPr>
        <w:spacing w:after="120"/>
      </w:pPr>
      <w:r>
        <w:rPr>
          <w:b/>
          <w:bCs/>
        </w:rPr>
        <w:t xml:space="preserve">Artists (/authors): </w:t>
      </w:r>
      <w:r>
        <w:t xml:space="preserve">12 artystów (10 + 2 remikserów), portrety jako przezroczyste wycinanki (cutout), prawdziwe linki platform. Świadomie NIE ruszano ścieżki /authors ani pól bazy author_id/author_slug.</w:t>
      </w:r>
    </w:p>
    <w:p>
      <w:pPr>
        <w:spacing w:after="120"/>
      </w:pPr>
      <w:r>
        <w:rPr>
          <w:b/>
          <w:bCs/>
        </w:rPr>
        <w:t xml:space="preserve">Podcasts (/podcasts) — NOWE: </w:t>
      </w:r>
      <w:r>
        <w:t xml:space="preserve">Seria podcastów MSRP 001–012 (źródło: playlista na SoundCloud wytwórni). Układ: spready jak Artists. Okładki lokalne w public/images/podcasts/msrp-0XX.jpg, slot 3:2 z auto-fill na pełną wysokość karty (object-cover) — niezależnie od długości tekstu. Treść: numer (MSRP 0XX), gość/host, krótki opis, lista artystów (Featuring), przycisk „Listen on SoundCloud”. Dane: src/data/podcasts.ts; strona: src/app/podcasts/page.tsx.</w:t>
      </w:r>
    </w:p>
    <w:p>
      <w:pPr>
        <w:spacing w:after="120"/>
      </w:pPr>
      <w:r>
        <w:rPr>
          <w:b/>
          <w:bCs/>
        </w:rPr>
        <w:t xml:space="preserve">Linki streamingowe — stan (✓ = jest, – = do uzupełnienia):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1250"/>
        <w:gridCol w:w="1250"/>
        <w:gridCol w:w="1250"/>
        <w:gridCol w:w="125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Tytuł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Spotify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Erg Chebbi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Sunset At Kamala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Feathers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Mirra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Liminal Glow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Velvet Abyss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Dot Circle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Sakura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Flames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Ordinary Vision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Sleep Alone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Lunar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Elderose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Tones of Togetherness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MSR001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Sagala EP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Magic Library — community feed (szczegóły)</w:t>
      </w:r>
    </w:p>
    <w:p>
      <w:pPr>
        <w:spacing w:after="120"/>
      </w:pPr>
      <w:r>
        <w:t xml:space="preserve">Trasa /library (dawniej /campfire). W UI „Magic Library”, nagłówek „Magiczna Biblioteka”. Folder komponentów wewnętrznie src/components/campfire/ (nazwa historyczna). Kanał realtime: library-feed.</w:t>
      </w:r>
    </w:p>
    <w:p>
      <w:pPr>
        <w:spacing w:after="120"/>
      </w:pPr>
      <w:r>
        <w:rPr>
          <w:b/>
          <w:bCs/>
        </w:rPr>
        <w:t xml:space="preserve">Co działa (Fazy 1–3 + dopieszczenie): </w:t>
      </w:r>
      <w:r>
        <w:t xml:space="preserve">Logowanie Google (Supabase Auth, PKCE, @supabase/ssr), sesja w cookies, /account. Profile (nazwa, display name, avatar w Storage). Feed (wpisy + osadzanie YouTube/SoundCloud/X). Lajki i odpowiedzi. Realtime. Edycja/usuwanie własnych wpisów (RLS).</w:t>
      </w:r>
    </w:p>
    <w:p>
      <w:pPr>
        <w:spacing w:after="120"/>
      </w:pPr>
      <w:r>
        <w:rPr>
          <w:b/>
          <w:bCs/>
        </w:rPr>
        <w:t xml:space="preserve">BUG: logowanie na telefonie (do poprawy): </w:t>
      </w:r>
      <w:r>
        <w:t xml:space="preserve">Na telefonie (Safari) logowanie nie działa — „Safari nie może odnaleźć serwera”. To błąd DNS po stronie przekierowania OAuth, nie kodu. Kod (SignInButton używa window.location.origin, /auth/callback, proxy) jest poprawny. Najpewniejsza przyczyna: konfiguracja URL w panelu Supabase — Site URL prawdopodobnie ustawiony na http://localhost:3000, więc po Google Supabase robi fallback na localhost; na komputerze „działa”, bo lokalnie chodzi dev na localhost, a telefon takiego serwera nie ma.</w:t>
      </w:r>
    </w:p>
    <w:p>
      <w:pPr>
        <w:spacing w:after="120"/>
      </w:pPr>
      <w:r>
        <w:rPr>
          <w:b/>
          <w:bCs/>
        </w:rPr>
        <w:t xml:space="preserve">FIX (panel Supabase → Authentication → URL Configuration): </w:t>
      </w:r>
      <w:r>
        <w:t xml:space="preserve">Site URL → https://magic-stories-three.vercel.app (NIE localhost). Redirect URLs muszą zawierać https://magic-stories-three.vercel.app/** oraz http://localhost:3000/**. Przy podłączaniu własnej domeny powtórzyć: Site URL + Redirect URLs dla nowej domeny oraz dodać ją do Authorized JavaScript origins w Google Cloud.</w:t>
      </w:r>
    </w:p>
    <w:p>
      <w:pPr>
        <w:pStyle w:val="Heading2"/>
      </w:pPr>
      <w:r>
        <w:t xml:space="preserve">8. Baza danych (Supabase)</w:t>
      </w:r>
    </w:p>
    <w:p>
      <w:pPr>
        <w:spacing w:after="120"/>
      </w:pPr>
      <w:r>
        <w:t xml:space="preserve">SQL w supabase/schema_phase{1,2,3}.sql — wykonane na produkcji. Tabele: profiles, posts, likes, replies (RLS, Realtime). WAŻNE: embed autora MUSI wskazywać klucz obcy author:profiles!posts_author_id_fkey(...), inaczej błąd PGRST201 i pusty feed.</w:t>
      </w:r>
    </w:p>
    <w:p>
      <w:pPr>
        <w:pStyle w:val="Heading2"/>
      </w:pPr>
      <w:r>
        <w:t xml:space="preserve">9. Jak współpracujemy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Weryfikacja każdej zmiany: npx tsc --noEmit (źródła; filtr | grep -v '^.next/') oraz npx eslint src — muszą być czyste.</w:t>
      </w:r>
    </w:p>
    <w:p>
      <w:pPr>
        <w:pStyle w:val="Heading2"/>
      </w:pPr>
      <w:r>
        <w:t xml:space="preserve">10. Pułapki środowiska (ważne!)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16: plik „middleware” jest deprecated → używać proxy (src/proxy.ts, eksport funkcji proxy). proxy działa zawsze na runtime Node.js (edge niewspierany).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ZAPISU (potwierdzony ponownie 2026-06-09): Write/Edit ucina pliki i wstawia bajty NUL (dziś trafiło Nav.tsx). Większe pliki pisać z sandboxa (heredoc/python → plik), weryfikować wc -l + tsc.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Zrzuty ekranu /stories i /podcasts potrafią się wieszać (ciężki paint: NightSky + wiele obrazów) — render weryfikować przez DOM (liczba kart, broken images).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zablokowany w sandboxie: .git/index.lock nieusuwalny; kasowanie/rename plików robić z PowerShella.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backdrop-filter = containing block dla position: 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Supabase: nie wołać metod w callbacku onAuthStateChange — odraczać setTimeout(0). PGRST201: wskazywać FK wprost.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next/image + SVG domyślnie blokowane — logo i okładki podcastów przez &lt;img&gt;.</w:t>
      </w:r>
    </w:p>
    <w:p>
      <w:pPr>
        <w:pStyle w:val="Heading2"/>
      </w:pPr>
      <w:r>
        <w:t xml:space="preserve">11. Co dalej</w:t>
      </w:r>
    </w:p>
    <w:p>
      <w:pPr>
        <w:spacing w:after="120"/>
      </w:pPr>
      <w:r>
        <w:rPr>
          <w:b/>
          <w:bCs/>
        </w:rPr>
        <w:t xml:space="preserve">Strona: </w:t>
      </w:r>
      <w:r>
        <w:t xml:space="preserve">Dokończyć linki streamingowe: Spotify brakuje dla MSR016, 013, 012, 009, 008, 007, 006, 005; YouTube brakuje dla MSR013 (Mirra) i MSR009 (Dot Circle); SoundCloud brakuje dla MSR005 (Sleep Alone — brak setu na koncie MSR). Dwujęzyczność EN/PL (next-intl). Sekcja Submit (/submit nadal 404). Pozytywowa wersja logo; stopka z pełnym lockiem logo.</w:t>
      </w:r>
    </w:p>
    <w:p>
      <w:pPr>
        <w:spacing w:after="120"/>
      </w:pPr>
      <w:r>
        <w:rPr>
          <w:b/>
          <w:bCs/>
        </w:rPr>
        <w:t xml:space="preserve">Magic Library: </w:t>
      </w:r>
      <w:r>
        <w:t xml:space="preserve">PRIORYTET: fix logowania na telefonie (Supabase Site URL — patrz sekcja 7). FAZA 4: badge „Artysta” w feedzie + powiązanie autora z /authors. Moderacja, edycja/usuwanie odpowiedzi, paginacja, powiadomienia.</w:t>
      </w:r>
    </w:p>
    <w:p>
      <w:pPr>
        <w:spacing w:after="120"/>
      </w:pPr>
      <w:r>
        <w:rPr>
          <w:b/>
          <w:bCs/>
        </w:rPr>
        <w:t xml:space="preserve">Produkcja: </w:t>
      </w:r>
      <w:r>
        <w:t xml:space="preserve">Po pushu sprawdzić /podcasts i /stories na produkcji. Google OAuth w trybie testing → dodać test users lub opublikować.</w:t>
      </w:r>
    </w:p>
    <w:p>
      <w:pPr>
        <w:pStyle w:val="Heading2"/>
      </w:pPr>
      <w:r>
        <w:t xml:space="preserve">12.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   # śmieci .fuse_hidden*/~$ są w .gitignore</w:t>
      </w:r>
    </w:p>
    <w:p>
      <w:pPr>
        <w:spacing w:after="120"/>
      </w:pPr>
      <w:r>
        <w:t xml:space="preserve">git commit -m "..."  ; 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pStyle w:val="Heading2"/>
      </w:pPr>
      <w:r>
        <w:t xml:space="preserve">13. Skrót na start nowej sesji</w:t>
      </w:r>
    </w:p>
    <w:p>
      <w:pPr>
        <w:spacing w:after="120"/>
      </w:pPr>
      <w:r>
        <w:t xml:space="preserve">Folder C:\Projekty\magic-stories; dev: npm run dev. Trasy: /, /stories, /authors, /library, /account, /podcasts.</w:t>
      </w:r>
    </w:p>
    <w:p>
      <w:pPr>
        <w:spacing w:after="120"/>
      </w:pPr>
      <w:r>
        <w:t xml:space="preserve">Gotowe: Home, Stories (spready + numery katalogowe + linki), Artists, Magic Library (Fazy 1–3), Podcasts (MSRP 001–012).</w:t>
      </w:r>
    </w:p>
    <w:p>
      <w:pPr>
        <w:spacing w:after="120"/>
      </w:pPr>
      <w:r>
        <w:t xml:space="preserve">Najpilniejsze: fix logowania na telefonie (Supabase Site URL); dokończyć brakujące linki Spotify/YouTube; potem FAZA 4 Magic Library albo i18n/Submit.</w:t>
      </w:r>
    </w:p>
    <w:p>
      <w:pPr>
        <w:spacing w:after="120"/>
      </w:pPr>
      <w:r>
        <w:t xml:space="preserve">Walidacja: npx tsc --noEmit | grep -v '^.next/' oraz npx eslint src (czyste).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C1F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C1F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2026-06-09T11:12:08.159Z</dcterms:created>
  <dcterms:modified xsi:type="dcterms:W3CDTF">2026-06-09T11:12:08.159Z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