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Magic Stories Records — Stan projektu (MASTER)</w:t>
      </w:r>
    </w:p>
    <w:p>
      <w:pPr>
        <w:spacing w:after="40"/>
      </w:pPr>
      <w:r>
        <w:rPr>
          <w:i/>
          <w:iCs/>
          <w:color w:val="555577"/>
        </w:rPr>
        <w:t xml:space="preserve">Strona / Next.js + community feed · wersja 2026-06-10</w:t>
      </w:r>
    </w:p>
    <w:p>
      <w:pPr>
        <w:spacing w:after="200"/>
      </w:pPr>
      <w:r>
        <w:rPr>
          <w:i/>
          <w:iCs/>
          <w:color w:val="555577"/>
        </w:rPr>
        <w:t xml:space="preserve">Where music paints dreams.</w:t>
      </w:r>
    </w:p>
    <w:p>
      <w:pPr>
        <w:pStyle w:val="Heading2"/>
      </w:pPr>
      <w:r>
        <w:t xml:space="preserve">Zmiany w tej wersji (2026-06-10)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Nowa sekcja News na stronie głównej (/), pod Hero: </w:t>
      </w:r>
      <w:r>
        <w:t xml:space="preserve">karuzela 3-4 newsów (auto-przewijanie z pauzą na hover/focus, strzałki + kropki, respektuje reduced-motion). Treść statyczna w src/data/news.ts (edycja jak releases/podcasts).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Lajki i komentarze pod newsami dla zalogowanych: </w:t>
      </w:r>
      <w:r>
        <w:t xml:space="preserve">reuse mechanizmu z Magic Library; nowe tabele Supabase news_likes i news_comments (RLS + realtime, kanał news-feed). FAZA 5 — SQL wykonany na produkcji (supabase/schema_phase5.sql).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Przycisk Share to Stories: </w:t>
      </w:r>
      <w:r>
        <w:t xml:space="preserve">generuje pionową grafikę 1080×1920 (canvas: tło news-sky + tytuł/data/logo MSR), używa Web Share API gdzie dostępne, z fallbackiem pobrania PNG (do wrzucenia na IG Stories ręcznie).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Bezszwowy styk Hero–News: </w:t>
      </w:r>
      <w:r>
        <w:t xml:space="preserve">grafika to dolna kontynuacja tego samego obrazu źródłowego co Hero. Technika: wideo object-bottom (pokazuje prawdziwą dolną krawędź klatki); grafika o szerokości 1916 px (= szerokość wideo) z background-size: 100% auto + bg-top (ta sama skala po szerokości); wspólna miękka maska u góry obu warstw tła — wideo przenika w grafikę przez ~80 px; welon dopasowany jasnością do dołu Hero.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Home (/) jest teraz serwerowa: </w:t>
      </w:r>
      <w:r>
        <w:t xml:space="preserve">pobiera engagement (lajki/komentarze) z Supabase i renderuje Hero + NewsSection (force-dynamic). Bez tabel news_* strona działa (liczniki 0).</w:t>
      </w:r>
    </w:p>
    <w:p>
      <w:pPr>
        <w:pStyle w:val="Heading2"/>
      </w:pPr>
      <w:r>
        <w:t xml:space="preserve">1. O projekcie</w:t>
      </w:r>
    </w:p>
    <w:p>
      <w:pPr>
        <w:spacing w:after="120"/>
      </w:pPr>
      <w:r>
        <w:t xml:space="preserve">Strona wytwórni Magic Stories Records (melodic / organic house), docelowo dwujęzyczna (EN domyślny, PL), mobile-first. Estetyka: wieczorna mgła po zachodzie słońca — atmosferyczna, dojrzała, magiczna bez ozdób; bliżej skandynawskiej fotoksiążki niż fantasy. Od czerwca 2026 doszedł moduł społecznościowy — feed Magic Library (logowanie, profile, wpisy, lajki, odpowiedzi), oparty o Supabase. Od 2026-06-10 strona główna ma też sekcję News (karuzela aktualności z lajkami/komentarzami).</w:t>
      </w:r>
    </w:p>
    <w:p>
      <w:pPr>
        <w:pStyle w:val="Heading2"/>
      </w:pPr>
      <w:r>
        <w:t xml:space="preserve">2. Adresy, linki, klucze (najważniejsze)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2020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</w:t>
            </w:r>
          </w:p>
        </w:tc>
        <w:tc>
          <w:tcPr>
            <w:tcW w:type="dxa" w:w="61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2020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Wartość</w:t>
            </w:r>
          </w:p>
        </w:tc>
      </w:tr>
      <w:tr>
        <w:tc>
          <w:tcPr>
            <w:tcW w:type="dxa" w:w="3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Repozytorium</w:t>
            </w:r>
          </w:p>
        </w:tc>
        <w:tc>
          <w:tcPr>
            <w:tcW w:type="dxa" w:w="61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github.com/magicstoriesrecords/magic-stories (branch main)</w:t>
            </w:r>
          </w:p>
        </w:tc>
      </w:tr>
      <w:tr>
        <w:tc>
          <w:tcPr>
            <w:tcW w:type="dxa" w:w="3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Lokalnie</w:t>
            </w:r>
          </w:p>
        </w:tc>
        <w:tc>
          <w:tcPr>
            <w:tcW w:type="dxa" w:w="61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C:\Projekty\magic-stories</w:t>
            </w:r>
          </w:p>
        </w:tc>
      </w:tr>
      <w:tr>
        <w:tc>
          <w:tcPr>
            <w:tcW w:type="dxa" w:w="3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Produkcja (Vercel)</w:t>
            </w:r>
          </w:p>
        </w:tc>
        <w:tc>
          <w:tcPr>
            <w:tcW w:type="dxa" w:w="61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https://magic-stories-three.vercel.app  (UWAGA: magic-stories.vercel.app to CUDZY projekt)</w:t>
            </w:r>
          </w:p>
        </w:tc>
      </w:tr>
      <w:tr>
        <w:tc>
          <w:tcPr>
            <w:tcW w:type="dxa" w:w="3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Dev lokalny</w:t>
            </w:r>
          </w:p>
        </w:tc>
        <w:tc>
          <w:tcPr>
            <w:tcW w:type="dxa" w:w="61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http://localhost:3000  (feed: /library, profil: /account)</w:t>
            </w:r>
          </w:p>
        </w:tc>
      </w:tr>
      <w:tr>
        <w:tc>
          <w:tcPr>
            <w:tcW w:type="dxa" w:w="3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Beatport (label)</w:t>
            </w:r>
          </w:p>
        </w:tc>
        <w:tc>
          <w:tcPr>
            <w:tcW w:type="dxa" w:w="61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beatport.com/label/magic-stories-records/104305</w:t>
            </w:r>
          </w:p>
        </w:tc>
      </w:tr>
      <w:tr>
        <w:tc>
          <w:tcPr>
            <w:tcW w:type="dxa" w:w="3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Supabase Project URL</w:t>
            </w:r>
          </w:p>
        </w:tc>
        <w:tc>
          <w:tcPr>
            <w:tcW w:type="dxa" w:w="61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https://vvikwcgpotxukitlkswi.supabase.co</w:t>
            </w:r>
          </w:p>
        </w:tc>
      </w:tr>
      <w:tr>
        <w:tc>
          <w:tcPr>
            <w:tcW w:type="dxa" w:w="3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Supabase ref / region</w:t>
            </w:r>
          </w:p>
        </w:tc>
        <w:tc>
          <w:tcPr>
            <w:tcW w:type="dxa" w:w="61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vvikwcgpotxukitlkswi · Central EU (Frankfurt) eu-central-1</w:t>
            </w:r>
          </w:p>
        </w:tc>
      </w:tr>
      <w:tr>
        <w:tc>
          <w:tcPr>
            <w:tcW w:type="dxa" w:w="3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Supabase publishable key</w:t>
            </w:r>
          </w:p>
        </w:tc>
        <w:tc>
          <w:tcPr>
            <w:tcW w:type="dxa" w:w="61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sb_publishable_HBFNZg2RPJ45ESzrr5WThQ_TgXSA-aD  (publiczny, w .env.local)</w:t>
            </w:r>
          </w:p>
        </w:tc>
      </w:tr>
      <w:tr>
        <w:tc>
          <w:tcPr>
            <w:tcW w:type="dxa" w:w="3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Google OAuth Client ID</w:t>
            </w:r>
          </w:p>
        </w:tc>
        <w:tc>
          <w:tcPr>
            <w:tcW w:type="dxa" w:w="61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366247334798-jsv8h98r441qckifh8sp07edsruhu84o.apps.googleusercontent.com</w:t>
            </w:r>
          </w:p>
        </w:tc>
      </w:tr>
      <w:tr>
        <w:tc>
          <w:tcPr>
            <w:tcW w:type="dxa" w:w="3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Google redirect (Supabase)</w:t>
            </w:r>
          </w:p>
        </w:tc>
        <w:tc>
          <w:tcPr>
            <w:tcW w:type="dxa" w:w="61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https://vvikwcgpotxukitlkswi.supabase.co/auth/v1/callback</w:t>
            </w:r>
          </w:p>
        </w:tc>
      </w:tr>
      <w:tr>
        <w:tc>
          <w:tcPr>
            <w:tcW w:type="dxa" w:w="32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Zmienne w Vercel</w:t>
            </w:r>
          </w:p>
        </w:tc>
        <w:tc>
          <w:tcPr>
            <w:tcW w:type="dxa" w:w="61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NEXT_PUBLIC_SUPABASE_URL + NEXT_PUBLIC_SUPABASE_ANON_KEY (Production+Preview)</w:t>
            </w:r>
          </w:p>
        </w:tc>
      </w:tr>
    </w:tbl>
    <w:p>
      <w:pPr>
        <w:spacing w:after="120" w:before="80"/>
      </w:pPr>
      <w:r>
        <w:rPr>
          <w:i/>
          <w:iCs/>
        </w:rPr>
        <w:t xml:space="preserve">Poza repo / poza dokumentami (sekrety): Supabase service_role key, hasło do bazy Postgres, Google Client Secret.</w:t>
      </w:r>
    </w:p>
    <w:p>
      <w:pPr>
        <w:pStyle w:val="Heading2"/>
      </w:pPr>
      <w:r>
        <w:t xml:space="preserve">3. Stack techniczny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Next.js 16 (TypeScript, App Router) + React 19; dev na Turbopack. UWAGA: konwencja pliku middleware jest deprecated — używamy proxy (src/proxy.ts).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Tailwind CSS v4 (paleta/typografia w globals.css przez @theme).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Vercel — auto-deploy po każdym git push na main (build ~1–2 min).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community + reakcje newsów: Supabase (Postgres + Auth Google + Storage + Realtime + RLS).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Biblioteki: @supabase/ssr ^0.10.3, @supabase/supabase-js ^2.107.0, simple-icons.</w:t>
      </w:r>
    </w:p>
    <w:p>
      <w:pPr>
        <w:pStyle w:val="Heading2"/>
      </w:pPr>
      <w:r>
        <w:t xml:space="preserve">4. Identyfikacja wizualna</w:t>
      </w:r>
    </w:p>
    <w:p>
      <w:pPr>
        <w:spacing w:after="120"/>
      </w:pPr>
      <w:r>
        <w:t xml:space="preserve">Paleta — L4 Twilight Steel: Tło #a8a8c0 (stalowa lawenda); Tekst #1f1f3a (atrament); Akcent światła #e8b890 / kremowy #f3e8d8; Gradient magic hour #c89878 do #1c1f52.</w:t>
      </w:r>
    </w:p>
    <w:p>
      <w:pPr>
        <w:spacing w:after="120"/>
      </w:pPr>
      <w:r>
        <w:t xml:space="preserve">Typografia: Logo: Cinzel Decorative; Nagłówki/etykiety: Cinzel; Body: Inter.</w:t>
      </w:r>
    </w:p>
    <w:p>
      <w:pPr>
        <w:spacing w:after="120"/>
      </w:pPr>
      <w:r>
        <w:t xml:space="preserve">Czego nie robimy: Złotych ornamentów, krzyczących CTA, agresywnych gradientów jako tła, tropikalnych palet, granatu jako tła całej strony, migających animacji, korporacyjnego języka. Ruch ma cel narracyjny — subtelny.</w:t>
      </w:r>
    </w:p>
    <w:p>
      <w:pPr>
        <w:pStyle w:val="Heading2"/>
      </w:pPr>
      <w:r>
        <w:t xml:space="preserve">5. Architektura — świat i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Home (/) — </w:t>
      </w:r>
      <w:r>
        <w:t xml:space="preserve">gotowe; Hero (kinowe wideo) + nowa sekcja News (karuzela) pod spodem.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Stories (/stories) — </w:t>
      </w:r>
      <w:r>
        <w:t xml:space="preserve">gotowe; spready + numery katalogowe (MSR001–016) + linki streamingowe.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Artists (/authors) — </w:t>
      </w:r>
      <w:r>
        <w:t xml:space="preserve">gotowe.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Magic Library (/library) — </w:t>
      </w:r>
      <w:r>
        <w:t xml:space="preserve">Fazy 1–3 gotowe; bug logowania na telefonie do poprawy (konfiguracja Supabase).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Podcasts (/podcasts) — </w:t>
      </w:r>
      <w:r>
        <w:t xml:space="preserve">gotowe (12 odcinków MSRP 001–012).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News (sekcja na /) — </w:t>
      </w:r>
      <w:r>
        <w:t xml:space="preserve">NOWE, gotowe (karuzela + lajki/komentarze + share-to-Stories). Treść = placeholdery do uzupełnienia.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Submit (/submit) — </w:t>
      </w:r>
      <w:r>
        <w:t xml:space="preserve">jeszcze nie istnieje (link w navie prowadzi do 404).</w:t>
      </w:r>
    </w:p>
    <w:p>
      <w:pPr>
        <w:pStyle w:val="Heading2"/>
      </w:pPr>
      <w:r>
        <w:t xml:space="preserve">6. Strona — co gotowe (szczegóły)</w:t>
      </w:r>
    </w:p>
    <w:p>
      <w:pPr>
        <w:spacing w:after="120"/>
      </w:pPr>
      <w:r>
        <w:rPr>
          <w:b/>
          <w:bCs/>
        </w:rPr>
        <w:t xml:space="preserve">Home (/): </w:t>
      </w:r>
      <w:r>
        <w:t xml:space="preserve">Kinowy hero z zapętlonym wideo (public/hero-wildflower-v4.mp4, 1916×1080); wordmark nad emblematem; welon magic-hour + scrim; liquid-glass CTA; animacje wejścia (reduced-motion). Pod Hero sekcja News (patrz pkt 7).</w:t>
      </w:r>
    </w:p>
    <w:p>
      <w:pPr>
        <w:spacing w:after="120"/>
      </w:pPr>
      <w:r>
        <w:rPr>
          <w:b/>
          <w:bCs/>
        </w:rPr>
        <w:t xml:space="preserve">Nawigacja + mobile: </w:t>
      </w:r>
      <w:r>
        <w:t xml:space="preserve">Nav świadomy trasy: kremowy nad wideo / dark-glass na night-sky / atrament na lawendzie. darkPages = /authors, /stories, /library, /podcasts. Mobile: pełnoekranowy panel POZA paskiem z blurem.</w:t>
      </w:r>
    </w:p>
    <w:p>
      <w:pPr>
        <w:spacing w:after="120"/>
      </w:pPr>
      <w:r>
        <w:rPr>
          <w:b/>
          <w:bCs/>
        </w:rPr>
        <w:t xml:space="preserve">Stories (/stories): </w:t>
      </w:r>
      <w:r>
        <w:t xml:space="preserve">16 wydań (label 104305), dane w src/data/releases.ts. Spready (zig-zag); podpis = numer katalogowy. Komponent: src/components/StoriesGrid.tsx.</w:t>
      </w:r>
    </w:p>
    <w:p>
      <w:pPr>
        <w:spacing w:after="120"/>
      </w:pPr>
      <w:r>
        <w:rPr>
          <w:b/>
          <w:bCs/>
        </w:rPr>
        <w:t xml:space="preserve">Artists (/authors): </w:t>
      </w:r>
      <w:r>
        <w:t xml:space="preserve">12 artystów, portrety jako przezroczyste wycinanki, prawdziwe linki platform. Świadomie NIE ruszano ścieżki /authors ani pól author_id/author_slug.</w:t>
      </w:r>
    </w:p>
    <w:p>
      <w:pPr>
        <w:spacing w:after="120"/>
      </w:pPr>
      <w:r>
        <w:rPr>
          <w:b/>
          <w:bCs/>
        </w:rPr>
        <w:t xml:space="preserve">Podcasts (/podcasts): </w:t>
      </w:r>
      <w:r>
        <w:t xml:space="preserve">Seria MSRP 001–012. Spready jak Artists; okładki lokalne 3:2. Dane: src/data/podcasts.ts.</w:t>
      </w:r>
    </w:p>
    <w:p>
      <w:pPr>
        <w:spacing w:after="60" w:before="80"/>
      </w:pPr>
      <w:r>
        <w:rPr>
          <w:b/>
          <w:bCs/>
        </w:rPr>
        <w:t xml:space="preserve">Linki streamingowe — stan (✓ = jest, – = do uzupełnienia):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60"/>
        <w:gridCol w:w="800"/>
        <w:gridCol w:w="800"/>
        <w:gridCol w:w="800"/>
        <w:gridCol w:w="1100"/>
      </w:tblGrid>
      <w:tr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2020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Cat</w:t>
            </w:r>
          </w:p>
        </w:tc>
        <w:tc>
          <w:tcPr>
            <w:tcW w:type="dxa" w:w="37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2020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Tytuł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2020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BP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2020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2020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YT</w:t>
            </w:r>
          </w:p>
        </w:tc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20204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Spotify</w:t>
            </w:r>
          </w:p>
        </w:tc>
      </w:tr>
      <w:tr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MSR016</w:t>
            </w:r>
          </w:p>
        </w:tc>
        <w:tc>
          <w:tcPr>
            <w:tcW w:type="dxa" w:w="37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Erg Chebbi EP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MSR015</w:t>
            </w:r>
          </w:p>
        </w:tc>
        <w:tc>
          <w:tcPr>
            <w:tcW w:type="dxa" w:w="37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Sunset At Kamala EP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MSR014</w:t>
            </w:r>
          </w:p>
        </w:tc>
        <w:tc>
          <w:tcPr>
            <w:tcW w:type="dxa" w:w="37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Feathers EP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MSR013</w:t>
            </w:r>
          </w:p>
        </w:tc>
        <w:tc>
          <w:tcPr>
            <w:tcW w:type="dxa" w:w="37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Mirra EP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–</w:t>
            </w:r>
          </w:p>
        </w:tc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MSR012</w:t>
            </w:r>
          </w:p>
        </w:tc>
        <w:tc>
          <w:tcPr>
            <w:tcW w:type="dxa" w:w="37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Face EP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MSR011</w:t>
            </w:r>
          </w:p>
        </w:tc>
        <w:tc>
          <w:tcPr>
            <w:tcW w:type="dxa" w:w="37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Liminal Glow EP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MSR010</w:t>
            </w:r>
          </w:p>
        </w:tc>
        <w:tc>
          <w:tcPr>
            <w:tcW w:type="dxa" w:w="37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Velvet Abyss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MSR009</w:t>
            </w:r>
          </w:p>
        </w:tc>
        <w:tc>
          <w:tcPr>
            <w:tcW w:type="dxa" w:w="37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Dot Circle EP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–</w:t>
            </w:r>
          </w:p>
        </w:tc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MSR008</w:t>
            </w:r>
          </w:p>
        </w:tc>
        <w:tc>
          <w:tcPr>
            <w:tcW w:type="dxa" w:w="37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Sakura EP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MSR007</w:t>
            </w:r>
          </w:p>
        </w:tc>
        <w:tc>
          <w:tcPr>
            <w:tcW w:type="dxa" w:w="37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Flames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MSR006</w:t>
            </w:r>
          </w:p>
        </w:tc>
        <w:tc>
          <w:tcPr>
            <w:tcW w:type="dxa" w:w="37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Ordinary Vision EP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MSR005</w:t>
            </w:r>
          </w:p>
        </w:tc>
        <w:tc>
          <w:tcPr>
            <w:tcW w:type="dxa" w:w="37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Sleep Alone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MSR004</w:t>
            </w:r>
          </w:p>
        </w:tc>
        <w:tc>
          <w:tcPr>
            <w:tcW w:type="dxa" w:w="37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Lunar EP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MSR003</w:t>
            </w:r>
          </w:p>
        </w:tc>
        <w:tc>
          <w:tcPr>
            <w:tcW w:type="dxa" w:w="37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Elderose EP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MSR002</w:t>
            </w:r>
          </w:p>
        </w:tc>
        <w:tc>
          <w:tcPr>
            <w:tcW w:type="dxa" w:w="37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Tones of Togetherness EP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MSR001</w:t>
            </w:r>
          </w:p>
        </w:tc>
        <w:tc>
          <w:tcPr>
            <w:tcW w:type="dxa" w:w="376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Sagala EP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8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  <w:tc>
          <w:tcPr>
            <w:tcW w:type="dxa" w:w="1100"/>
            <w:tcBorders>
              <w:top w:val="single" w:color="C9C9D6" w:sz="1"/>
              <w:left w:val="single" w:color="C9C9D6" w:sz="1"/>
              <w:bottom w:val="single" w:color="C9C9D6" w:sz="1"/>
              <w:right w:val="single" w:color="C9C9D6" w:sz="1"/>
            </w:tcBorders>
            <w:shd w:fill="F2F2F7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1F1F3A"/>
                <w:sz w:val="20"/>
                <w:szCs w:val="20"/>
              </w:rPr>
              <w:t xml:space="preserve">✓</w:t>
            </w:r>
          </w:p>
        </w:tc>
      </w:tr>
    </w:tbl>
    <w:p>
      <w:pPr>
        <w:pStyle w:val="Heading2"/>
      </w:pPr>
      <w:r>
        <w:t xml:space="preserve">7. News — sekcja na stronie głównej (NOWE)</w:t>
      </w:r>
    </w:p>
    <w:p>
      <w:pPr>
        <w:spacing w:after="120"/>
      </w:pPr>
      <w:r>
        <w:t xml:space="preserve">Sekcja aktualności pod Hero na stronie głównej. Karuzela 3-4 newsów; każdy news można polubić i skomentować (zalogowani) oraz udostępnić jako grafikę do Stories.</w:t>
      </w:r>
    </w:p>
    <w:p>
      <w:pPr>
        <w:spacing w:after="120"/>
      </w:pPr>
      <w:r>
        <w:rPr>
          <w:b/>
          <w:bCs/>
        </w:rPr>
        <w:t xml:space="preserve">Karuzela: </w:t>
      </w:r>
      <w:r>
        <w:t xml:space="preserve">auto-przewijanie (7 s), pauza na hover/focus, strzałki (desktop) + kropki, respektuje reduced-motion. Pełna szerokość pod Hero, karty glass-card.</w:t>
      </w:r>
    </w:p>
    <w:p>
      <w:pPr>
        <w:spacing w:after="120"/>
      </w:pPr>
      <w:r>
        <w:rPr>
          <w:b/>
          <w:bCs/>
        </w:rPr>
        <w:t xml:space="preserve">Treść: </w:t>
      </w:r>
      <w:r>
        <w:t xml:space="preserve">statyczna w src/data/news.ts — pola { slug, date, title, blurb, image?, link?, cta? }. UWAGA: slug to stałe ID engagementu — nie zmieniać po dodaniu lajków/komentarzy. Obecnie 3 placeholdery do podmiany na realną treść.</w:t>
      </w:r>
    </w:p>
    <w:p>
      <w:pPr>
        <w:spacing w:after="120"/>
      </w:pPr>
      <w:r>
        <w:rPr>
          <w:b/>
          <w:bCs/>
        </w:rPr>
        <w:t xml:space="preserve">Lajki + komentarze: </w:t>
      </w:r>
      <w:r>
        <w:t xml:space="preserve">reuse z campfire (LikeButton; komentarze na wzór ReplyThread). Optymistyczne lajki, realtime (kanał news-feed), RLS pilnuje własności. Zalogowanie tym samym kontem Google co Magic Library.</w:t>
      </w:r>
    </w:p>
    <w:p>
      <w:pPr>
        <w:spacing w:after="120"/>
      </w:pPr>
      <w:r>
        <w:rPr>
          <w:b/>
          <w:bCs/>
        </w:rPr>
        <w:t xml:space="preserve">Share to Stories: </w:t>
      </w:r>
      <w:r>
        <w:t xml:space="preserve">src/components/news/ShareStory.tsx — canvas 1080×1920 (tło news-sky cover + kicker MSR + tytuł + blurb + data + URL). navigator.share({files}) gdzie dostępne, inaczej pobranie PNG msr-&lt;slug&gt;.png.</w:t>
      </w:r>
    </w:p>
    <w:p>
      <w:pPr>
        <w:spacing w:after="120"/>
      </w:pPr>
      <w:r>
        <w:rPr>
          <w:b/>
          <w:bCs/>
        </w:rPr>
        <w:t xml:space="preserve">Styk z Hero (dopasowanie obrazów): </w:t>
      </w:r>
      <w:r>
        <w:t xml:space="preserve">grafika public/images/news-sky.png to dolna kontynuacja obrazu Hero, przycięta do treści (1916×827). Wideo: object-cover + object-bottom. Grafika: background-size: 100% auto, background-position: top. Obie warstwy tła newsów mają wspólną miękką maskę u góry (alpha 0 do 1 na ~80 px), więc wideo przenika w grafikę bez twardej krawędzi; welon styku dopasowany jasnością do dołu Hero.</w:t>
      </w:r>
    </w:p>
    <w:p>
      <w:pPr>
        <w:spacing w:after="60" w:before="80"/>
      </w:pPr>
      <w:r>
        <w:rPr>
          <w:b/>
          <w:bCs/>
        </w:rPr>
        <w:t xml:space="preserve">Najważniejsze pliki (News):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src/data/news.ts — treść newsów.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src/components/news/{NewsSection, NewsCarousel, NewsCard, NewsComments, ShareStory, types}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src/app/page.tsx — serwerowa: fetch engagement + Hero + NewsSection (force-dynamic).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supabase/schema_phase5.sql — tabele news_likes / news_comments.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public/images/news-sky.png — dolna kontynuacja obrazu Hero (1916×827).</w:t>
      </w:r>
    </w:p>
    <w:p>
      <w:pPr>
        <w:pStyle w:val="Heading2"/>
      </w:pPr>
      <w:r>
        <w:t xml:space="preserve">8. Magic Library — community feed (szczegóły)</w:t>
      </w:r>
    </w:p>
    <w:p>
      <w:pPr>
        <w:spacing w:after="120"/>
      </w:pPr>
      <w:r>
        <w:t xml:space="preserve">Trasa /library (dawniej /campfire). W UI Magic Library, nagłówek Magiczna Biblioteka. Folder komponentów wewnętrznie src/components/campfire/ (nazwa historyczna). Kanał realtime: library-feed.</w:t>
      </w:r>
    </w:p>
    <w:p>
      <w:pPr>
        <w:spacing w:after="120"/>
      </w:pPr>
      <w:r>
        <w:rPr>
          <w:b/>
          <w:bCs/>
        </w:rPr>
        <w:t xml:space="preserve">Co działa (Fazy 1–3 + dopieszczenie): </w:t>
      </w:r>
      <w:r>
        <w:t xml:space="preserve">Logowanie Google (Supabase Auth, PKCE, @supabase/ssr), sesja w cookies, /account. Profile (nazwa, display name, avatar w Storage). Feed (wpisy + osadzanie YouTube/SoundCloud/X). Lajki i odpowiedzi. Realtime. Edycja/usuwanie własnych wpisów (RLS).</w:t>
      </w:r>
    </w:p>
    <w:p>
      <w:pPr>
        <w:spacing w:after="120"/>
      </w:pPr>
      <w:r>
        <w:rPr>
          <w:b/>
          <w:bCs/>
        </w:rPr>
        <w:t xml:space="preserve">BUG — logowanie na telefonie (do poprawy): </w:t>
      </w:r>
      <w:r>
        <w:t xml:space="preserve">Na telefonie (Safari) nie może odnaleźć serwera. To błąd DNS po stronie przekierowania OAuth, nie kodu. Najpewniejsza przyczyna: Site URL w panelu Supabase ustawiony na http://localhost:3000.</w:t>
      </w:r>
    </w:p>
    <w:p>
      <w:pPr>
        <w:spacing w:after="120"/>
      </w:pPr>
      <w:r>
        <w:rPr>
          <w:b/>
          <w:bCs/>
        </w:rPr>
        <w:t xml:space="preserve">FIX (Supabase → Authentication → URL Configuration): </w:t>
      </w:r>
      <w:r>
        <w:t xml:space="preserve">Site URL → https://magic-stories-three.vercel.app (NIE localhost). Redirect URLs muszą zawierać https://magic-stories-three.vercel.app/** oraz http://localhost:3000/**.</w:t>
      </w:r>
    </w:p>
    <w:p>
      <w:pPr>
        <w:pStyle w:val="Heading2"/>
      </w:pPr>
      <w:r>
        <w:t xml:space="preserve">9. Baza danych (Supabase)</w:t>
      </w:r>
    </w:p>
    <w:p>
      <w:pPr>
        <w:spacing w:after="120"/>
      </w:pPr>
      <w:r>
        <w:t xml:space="preserve">SQL w supabase/schema_phase{1,2,3}.sql oraz schema_phase5.sql — wszystkie wykonane na produkcji. Tabele: profiles, posts, likes, replies (RLS, Realtime) + news_likes, news_comments (RLS, Realtime).</w:t>
      </w:r>
    </w:p>
    <w:p>
      <w:pPr>
        <w:spacing w:after="120"/>
      </w:pPr>
      <w:r>
        <w:rPr>
          <w:b/>
          <w:bCs/>
        </w:rPr>
        <w:t xml:space="preserve">FAZA 5 (news, 2026-06-10): </w:t>
      </w:r>
      <w:r>
        <w:t xml:space="preserve">news_likes (news_slug text, user_id → profiles, PK złożony) oraz news_comments (id, news_slug text, author_id → profiles, body, created_at). RLS: odczyt wszyscy; insert/update/delete własne. Realtime na kanale news-feed. Reakcje kluczowane po slug newsa (treść poza bazą, w src/data/news.ts). Zweryfikowane na produkcji: 2 tabele, 2 w publikacji realtime, 7 polityk RLS.</w:t>
      </w:r>
    </w:p>
    <w:p>
      <w:pPr>
        <w:spacing w:after="120"/>
      </w:pPr>
      <w:r>
        <w:rPr>
          <w:b/>
          <w:bCs/>
        </w:rPr>
        <w:t xml:space="preserve">WAŻNE (posts): </w:t>
      </w:r>
      <w:r>
        <w:t xml:space="preserve">embed autora MUSI wskazywać klucz obcy author:profiles!posts_author_id_fkey(...), inaczej błąd PGRST201 i pusty feed.</w:t>
      </w:r>
    </w:p>
    <w:p>
      <w:pPr>
        <w:pStyle w:val="Heading2"/>
      </w:pPr>
      <w:r>
        <w:t xml:space="preserve">10. Jak współpracujemy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Komunikacja po polsku; kod i komentarze po angielsku.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Przed większą zmianą: plan i zgoda. Po zmianie: pokazujemy co się zmieniło i pytamy o commit.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Bez instalowania pakietów na zapas; nie zgadujemy — pytamy.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Commit/push robi Dave z PowerShella (Claude przygotowuje komendy). Push z sandboxa NIE działa.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Weryfikacja każdej zmiany: npx tsc --noEmit (filtr | grep -v .next/) oraz npx eslint src — muszą być czyste.</w:t>
      </w:r>
    </w:p>
    <w:p>
      <w:pPr>
        <w:pStyle w:val="Heading2"/>
      </w:pPr>
      <w:r>
        <w:t xml:space="preserve">11. Pułapki środowiska (ważne!)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Next 16: </w:t>
      </w:r>
      <w:r>
        <w:t xml:space="preserve">plik middleware jest deprecated → używać proxy (src/proxy.ts, runtime Node.js).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BUG ZAPISU: </w:t>
      </w:r>
      <w:r>
        <w:t xml:space="preserve">Write/Edit ucina pliki i wstawia bajty NUL. Większe pliki pisać z sandboxa (heredoc/python → plik), weryfikować wc -l + tsc.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Styk wideo (mp4) – grafika (png): </w:t>
      </w:r>
      <w:r>
        <w:t xml:space="preserve">zawsze zostaje minimalna różnica kompresji/ekspozycji na twardej krawędzi. Rozwiązanie = wspólna maska wtapiająca (alpha) + welon dopasowany jasnością, NIE twardy styk.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Dopasowanie tła do wideo Hero: </w:t>
      </w:r>
      <w:r>
        <w:t xml:space="preserve">wideo to object-cover (skaluje się do szerokości okna), więc grafika kontynuacyjna musi mieć tę samą szerokość (1916 px) i background-size: 100% auto; wideo object-bottom pokazuje prawdziwą dolną krawędź klatki. Na wąskim mobile wideo kadruje się po wysokości (inna skala) — tam styk wygładza welon/maska.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PowerShell + git: </w:t>
      </w:r>
      <w:r>
        <w:t xml:space="preserve">czerwony tekst z git push to NORMALNY stderr (postęp), nie błąd. Sukces = linia kończąca się main -&gt; main. Błąd = słowa rejected/error/fatal/failed. LF will be replaced by CRLF = nieszkodliwa normalizacja końców linii.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GIT zablokowany w sandboxie: </w:t>
      </w:r>
      <w:r>
        <w:t xml:space="preserve">.git/index.lock nieusuwalny; kasowanie/rename plików robić z PowerShella.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backdrop-filter = containing block </w:t>
      </w:r>
      <w:r>
        <w:t xml:space="preserve">dla position: fixed potomków — mobilny panel menu POZA paskiem z blurem.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Supabase: </w:t>
      </w:r>
      <w:r>
        <w:t xml:space="preserve">nie wołać metod w callbacku onAuthStateChange — odraczać setTimeout(0). PGRST201: wskazywać FK wprost.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next/image + SVG </w:t>
      </w:r>
      <w:r>
        <w:t xml:space="preserve">domyślnie blokowane — logo i okładki podcastów przez img.</w:t>
      </w:r>
    </w:p>
    <w:p>
      <w:pPr>
        <w:pStyle w:val="Heading2"/>
      </w:pPr>
      <w:r>
        <w:t xml:space="preserve">12. Co dalej</w:t>
      </w:r>
    </w:p>
    <w:p>
      <w:pPr>
        <w:spacing w:after="120"/>
      </w:pPr>
      <w:r>
        <w:rPr>
          <w:b/>
          <w:bCs/>
        </w:rPr>
        <w:t xml:space="preserve">Strona: </w:t>
      </w:r>
      <w:r>
        <w:t xml:space="preserve">Dokończyć linki streamingowe: Spotify brakuje dla MSR016/013/012/009/008/007/006/005; YouTube dla MSR013, MSR009; SoundCloud dla MSR005. Dwujęzyczność EN/PL (next-intl). Sekcja Submit (/submit nadal 404). Pozytywowa wersja logo; stopka z pełnym lockiem logo.</w:t>
      </w:r>
    </w:p>
    <w:p>
      <w:pPr>
        <w:spacing w:after="120"/>
      </w:pPr>
      <w:r>
        <w:rPr>
          <w:b/>
          <w:bCs/>
        </w:rPr>
        <w:t xml:space="preserve">News: </w:t>
      </w:r>
      <w:r>
        <w:t xml:space="preserve">Uzupełnić realną treść w src/data/news.ts (teraz placeholdery). Ewentualnie grafiki per-news (pole image). Sprawdzić styk Hero–News na telefonie. Opcjonalnie: animacja tła grafiki (subtelny drift gwiazd).</w:t>
      </w:r>
    </w:p>
    <w:p>
      <w:pPr>
        <w:spacing w:after="120"/>
      </w:pPr>
      <w:r>
        <w:rPr>
          <w:b/>
          <w:bCs/>
        </w:rPr>
        <w:t xml:space="preserve">Magic Library: </w:t>
      </w:r>
      <w:r>
        <w:t xml:space="preserve">PRIORYTET: fix logowania na telefonie (Supabase Site URL — patrz pkt 8). FAZA 4: badge Artysta w feedzie + powiązanie autora z /authors. Moderacja, edycja/usuwanie odpowiedzi, paginacja, powiadomienia.</w:t>
      </w:r>
    </w:p>
    <w:p>
      <w:pPr>
        <w:spacing w:after="120"/>
      </w:pPr>
      <w:r>
        <w:rPr>
          <w:b/>
          <w:bCs/>
        </w:rPr>
        <w:t xml:space="preserve">Produkcja: </w:t>
      </w:r>
      <w:r>
        <w:t xml:space="preserve">Po pushu sprawdzić /, /podcasts, /stories. Google OAuth w trybie testing → dodać test users lub opublikować.</w:t>
      </w:r>
    </w:p>
    <w:p>
      <w:pPr>
        <w:pStyle w:val="Heading2"/>
      </w:pPr>
      <w:r>
        <w:t xml:space="preserve">13. Git — jak commitować (PowerShell)</w:t>
      </w:r>
    </w:p>
    <w:p>
      <w:pPr>
        <w:spacing w:after="120"/>
      </w:pPr>
      <w:r>
        <w:t xml:space="preserve">cd C:\Projekty\magic-stories</w:t>
      </w:r>
    </w:p>
    <w:p>
      <w:pPr>
        <w:spacing w:after="120"/>
      </w:pPr>
      <w:r>
        <w:t xml:space="preserve">if (Test-Path .git\index.lock) { del .git\index.lock }</w:t>
      </w:r>
    </w:p>
    <w:p>
      <w:pPr>
        <w:spacing w:after="120"/>
      </w:pPr>
      <w:r>
        <w:t xml:space="preserve">git add -A</w:t>
      </w:r>
    </w:p>
    <w:p>
      <w:pPr>
        <w:spacing w:after="120"/>
      </w:pPr>
      <w:r>
        <w:t xml:space="preserve">git commit -m "..."  ;  git push</w:t>
      </w:r>
    </w:p>
    <w:p>
      <w:pPr>
        <w:spacing w:after="120"/>
      </w:pPr>
      <w:r>
        <w:t xml:space="preserve">Jeśli indeks uszkodzony: del .git\index; git reset; ponowić git add -A i commit/push.</w:t>
      </w:r>
    </w:p>
    <w:p>
      <w:pPr>
        <w:spacing w:after="120"/>
      </w:pPr>
      <w:r>
        <w:rPr>
          <w:i/>
          <w:iCs/>
        </w:rPr>
        <w:t xml:space="preserve">Przypomnienie: czerwony tekst przy git push w PowerShellu to normalny stderr — sukces poznasz po main -&gt; main.</w:t>
      </w:r>
    </w:p>
    <w:p>
      <w:pPr>
        <w:pStyle w:val="Heading2"/>
      </w:pPr>
      <w:r>
        <w:t xml:space="preserve">14. Skrót na start nowej sesji</w:t>
      </w:r>
    </w:p>
    <w:p>
      <w:pPr>
        <w:spacing w:after="120"/>
      </w:pPr>
      <w:r>
        <w:t xml:space="preserve">Folder C:\Projekty\magic-stories; dev: npm run dev. Trasy: /, /stories, /authors, /library, /account, /podcasts.</w:t>
      </w:r>
    </w:p>
    <w:p>
      <w:pPr>
        <w:spacing w:after="120"/>
      </w:pPr>
      <w:r>
        <w:t xml:space="preserve">Gotowe: Home (Hero + News), Stories, Artists, Magic Library (Fazy 1–3), Podcasts (MSRP 001–012).</w:t>
      </w:r>
    </w:p>
    <w:p>
      <w:pPr>
        <w:spacing w:after="120"/>
      </w:pPr>
      <w:r>
        <w:t xml:space="preserve">Najpilniejsze: realna treść newsów; fix logowania na telefonie (Supabase Site URL); dokończyć brakujące linki Spotify/YouTube; potem FAZA 4 Magic Library albo i18n/Submit.</w:t>
      </w:r>
    </w:p>
    <w:p>
      <w:pPr>
        <w:spacing w:after="120"/>
      </w:pPr>
      <w:r>
        <w:t xml:space="preserve">Walidacja: npx tsc --noEmit | grep -v .next/ oraz npx eslint src (czyste).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C1F52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1C1F5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2026-06-10T09:54:51.163Z</dcterms:created>
  <dcterms:modified xsi:type="dcterms:W3CDTF">2026-06-10T09:54:51.163Z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