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B8F03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 w14:paraId="32E3E42A">
      <w:pPr>
        <w:jc w:val="center"/>
        <w:rPr>
          <w:rFonts w:hint="default" w:eastAsia="宋体"/>
          <w:b/>
          <w:sz w:val="32"/>
          <w:szCs w:val="32"/>
          <w:lang w:val="en-US" w:eastAsia="zh-CN"/>
        </w:rPr>
      </w:pPr>
      <w:r>
        <w:rPr>
          <w:rFonts w:hint="eastAsia"/>
          <w:szCs w:val="21"/>
        </w:rPr>
        <w:t xml:space="preserve">                                  日期：</w:t>
      </w:r>
      <w:r>
        <w:rPr>
          <w:rFonts w:hint="eastAsia"/>
          <w:szCs w:val="21"/>
          <w:lang w:val="en-US" w:eastAsia="zh-CN"/>
        </w:rPr>
        <w:t>2025/7/17</w:t>
      </w:r>
    </w:p>
    <w:tbl>
      <w:tblPr>
        <w:tblStyle w:val="8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2176"/>
        <w:gridCol w:w="1724"/>
        <w:gridCol w:w="3477"/>
      </w:tblGrid>
      <w:tr w14:paraId="0D2B7A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 w14:paraId="6BB500F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14:paraId="19F2D82D"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866" w:type="dxa"/>
            <w:shd w:val="clear" w:color="auto" w:fill="auto"/>
          </w:tcPr>
          <w:p w14:paraId="145C05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293C6640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类chatshare多模态平台</w:t>
            </w:r>
          </w:p>
        </w:tc>
      </w:tr>
      <w:tr w14:paraId="516C5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 w14:paraId="5810AE8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13045347"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JavaScript/Java/Python</w:t>
            </w:r>
          </w:p>
        </w:tc>
        <w:tc>
          <w:tcPr>
            <w:tcW w:w="1866" w:type="dxa"/>
            <w:shd w:val="clear" w:color="auto" w:fill="auto"/>
          </w:tcPr>
          <w:p w14:paraId="27FB83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76E88612"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React/Spring Boot</w:t>
            </w:r>
          </w:p>
        </w:tc>
      </w:tr>
    </w:tbl>
    <w:p w14:paraId="44949888">
      <w:pPr>
        <w:rPr>
          <w:vanish/>
        </w:rPr>
      </w:pPr>
    </w:p>
    <w:tbl>
      <w:tblPr>
        <w:tblStyle w:val="8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 w14:paraId="5C9409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shd w:val="pct10" w:color="auto" w:fill="FFFFFF"/>
          </w:tcPr>
          <w:p w14:paraId="13AC85C1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hint="eastAsia" w:ascii="宋体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14:paraId="240702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</w:tcPr>
          <w:p w14:paraId="3641B755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425" w:leftChars="0" w:hanging="425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采</w:t>
            </w:r>
            <w:r>
              <w:rPr>
                <w:szCs w:val="21"/>
              </w:rPr>
              <w:t>用哪种架构风格</w:t>
            </w:r>
            <w:r>
              <w:rPr>
                <w:rFonts w:hint="eastAsia"/>
                <w:szCs w:val="21"/>
              </w:rPr>
              <w:t>？</w:t>
            </w:r>
            <w:r>
              <w:rPr>
                <w:szCs w:val="21"/>
              </w:rPr>
              <w:t>哪</w:t>
            </w:r>
            <w:r>
              <w:rPr>
                <w:rFonts w:hint="eastAsia"/>
                <w:szCs w:val="21"/>
              </w:rPr>
              <w:t>些</w:t>
            </w:r>
            <w:r>
              <w:rPr>
                <w:szCs w:val="21"/>
              </w:rPr>
              <w:t>设计模式？</w:t>
            </w:r>
          </w:p>
          <w:p w14:paraId="122315EB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left="420" w:leftChars="0" w:hanging="420"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架构风格</w:t>
            </w:r>
          </w:p>
          <w:p w14:paraId="62E6BB45">
            <w:pPr>
              <w:numPr>
                <w:ilvl w:val="0"/>
                <w:numId w:val="0"/>
              </w:numPr>
              <w:bidi w:val="0"/>
              <w:ind w:leftChars="0"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本系统采用典型的</w:t>
            </w:r>
            <w:r>
              <w:rPr>
                <w:rFonts w:hint="eastAsia"/>
                <w:b/>
                <w:bCs/>
                <w:lang w:val="en-US" w:eastAsia="zh-CN"/>
              </w:rPr>
              <w:t>分层逻辑架构</w:t>
            </w:r>
            <w:r>
              <w:rPr>
                <w:rFonts w:hint="eastAsia"/>
                <w:lang w:val="en-US" w:eastAsia="zh-CN"/>
              </w:rPr>
              <w:t>，主要分为表现层、控制层、服务层、外部服务层、数据模型层以及数据访问层等核心模块。</w:t>
            </w:r>
          </w:p>
          <w:p w14:paraId="723C97A3">
            <w:pPr>
              <w:numPr>
                <w:ilvl w:val="0"/>
                <w:numId w:val="0"/>
              </w:numPr>
              <w:bidi w:val="0"/>
              <w:ind w:leftChars="0" w:firstLine="42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表现层是系统与用户或其他外部系统直接交互的顶层模块，为用户提供直观的界面或接口，同时隐藏底层业务逻辑和数据处理细节</w:t>
            </w:r>
            <w:r>
              <w:rPr>
                <w:rFonts w:hint="eastAsia"/>
                <w:lang w:val="en-US" w:eastAsia="zh-CN"/>
              </w:rPr>
              <w:t>。</w:t>
            </w:r>
          </w:p>
          <w:p w14:paraId="7131D438">
            <w:pPr>
              <w:numPr>
                <w:ilvl w:val="0"/>
                <w:numId w:val="0"/>
              </w:numPr>
              <w:bidi w:val="0"/>
              <w:ind w:leftChars="0" w:firstLine="42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控制层负责处理来自前端的API请求，并将其转发至业务逻辑层。控制层</w:t>
            </w:r>
            <w:bookmarkStart w:id="20" w:name="_GoBack"/>
            <w:bookmarkEnd w:id="20"/>
            <w:r>
              <w:rPr>
                <w:rFonts w:hint="default"/>
                <w:lang w:val="en-US" w:eastAsia="zh-CN"/>
              </w:rPr>
              <w:t>还承担参数验证、异常捕获与路由分发的职责</w:t>
            </w:r>
            <w:r>
              <w:rPr>
                <w:rFonts w:hint="eastAsia"/>
                <w:lang w:val="en-US" w:eastAsia="zh-CN"/>
              </w:rPr>
              <w:t>。</w:t>
            </w:r>
          </w:p>
          <w:p w14:paraId="64602446">
            <w:pPr>
              <w:numPr>
                <w:ilvl w:val="0"/>
                <w:numId w:val="0"/>
              </w:numPr>
              <w:bidi w:val="0"/>
              <w:ind w:leftChars="0" w:firstLine="42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服务层负责系统核心功能的实现，如模型路由、微调任务构造、权限校验等，封装了主要的应用逻辑。</w:t>
            </w:r>
          </w:p>
          <w:p w14:paraId="02866574">
            <w:pPr>
              <w:numPr>
                <w:ilvl w:val="0"/>
                <w:numId w:val="0"/>
              </w:numPr>
              <w:bidi w:val="0"/>
              <w:ind w:leftChars="0" w:firstLine="42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外部服务层是系统与外部第三方服务、API或数据存储交互的模块，解耦核心业务逻辑与外部依赖，确保系统能够安全、高效地集成外部资源</w:t>
            </w:r>
            <w:r>
              <w:rPr>
                <w:rFonts w:hint="eastAsia"/>
                <w:lang w:val="en-US" w:eastAsia="zh-CN"/>
              </w:rPr>
              <w:t>。</w:t>
            </w:r>
          </w:p>
          <w:p w14:paraId="285941B6">
            <w:pPr>
              <w:numPr>
                <w:ilvl w:val="0"/>
                <w:numId w:val="0"/>
              </w:numPr>
              <w:bidi w:val="0"/>
              <w:ind w:leftChars="0" w:firstLine="42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数据模型层定义了系统的核心数据结构，例如User表示用户实体，包含用户名、邮箱、订阅等级等。这些模型类通常与数据库表结构一一对应</w:t>
            </w:r>
            <w:r>
              <w:rPr>
                <w:rFonts w:hint="eastAsia"/>
                <w:lang w:val="en-US" w:eastAsia="zh-CN"/>
              </w:rPr>
              <w:t>。</w:t>
            </w:r>
          </w:p>
          <w:p w14:paraId="117A5A30">
            <w:pPr>
              <w:numPr>
                <w:ilvl w:val="0"/>
                <w:numId w:val="0"/>
              </w:numPr>
              <w:bidi w:val="0"/>
              <w:ind w:leftChars="0" w:firstLine="42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数据访问层封装了对数据库的CRUD操作，通过对应的Repository类访问持久化数据，基于ORM工具实现，与数据库保持良好的结构映射</w:t>
            </w:r>
            <w:r>
              <w:rPr>
                <w:rFonts w:hint="eastAsia"/>
                <w:lang w:val="en-US" w:eastAsia="zh-CN"/>
              </w:rPr>
              <w:t>。</w:t>
            </w:r>
          </w:p>
          <w:p w14:paraId="3B30B9F0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left="420" w:leftChars="0" w:hanging="420"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设计模式</w:t>
            </w:r>
          </w:p>
          <w:p w14:paraId="255E7E99">
            <w:pPr>
              <w:numPr>
                <w:ilvl w:val="1"/>
                <w:numId w:val="3"/>
              </w:numPr>
              <w:adjustRightInd w:val="0"/>
              <w:snapToGrid w:val="0"/>
              <w:spacing w:line="460" w:lineRule="atLeast"/>
              <w:ind w:left="840" w:leftChars="0" w:hanging="420"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桥接模式</w:t>
            </w:r>
          </w:p>
          <w:p w14:paraId="6D0799C3"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ind w:left="420" w:leftChars="0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用户管理系统引入桥接模式，将用户的角色与生成权限分离。用户的角色维度是继承自抽象基类Person的子类。抽取生成权限维度，并使之成为独立的类层次Permission，这样就可以在Person类中引用这个新层次的对象， 从而使其拥有相应的生成权限。该设计提高了系统的可扩充性，在两个变化维度中任意扩展一个维度，都不需要修改原有系统。</w:t>
            </w:r>
          </w:p>
          <w:p w14:paraId="67217838">
            <w:pPr>
              <w:numPr>
                <w:ilvl w:val="1"/>
                <w:numId w:val="3"/>
              </w:numPr>
              <w:adjustRightInd w:val="0"/>
              <w:snapToGrid w:val="0"/>
              <w:spacing w:line="460" w:lineRule="atLeast"/>
              <w:ind w:left="840" w:leftChars="0" w:hanging="420"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门面模式</w:t>
            </w:r>
          </w:p>
          <w:p w14:paraId="2B0EE39E"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ind w:left="420" w:left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AI生成系统通常涉及多个复杂的子系统，用户使用系统的难度提高，系统逻辑变得复杂，维护成本增加。门面模式非常适合用于封装复杂的AI生成系统，为客户端提供一个简化的接口。客户端只需要与门面类交互，无需了解复杂的子系统，子系统变化不会影响客户端代码。开发人员可以在不改变门面接口的情况下优化内部实现，并针对不同场景提供多个门面类。这种设计使得AI生成功能的复杂性被隐藏在一个简单接口后面，同时保持了系统的灵活性和可扩展性。</w:t>
            </w:r>
          </w:p>
          <w:p w14:paraId="0A0DDF8D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425" w:leftChars="0" w:hanging="425" w:firstLineChars="0"/>
              <w:rPr>
                <w:szCs w:val="21"/>
              </w:rPr>
            </w:pPr>
            <w:r>
              <w:rPr>
                <w:szCs w:val="21"/>
              </w:rPr>
              <w:t>技术方案有哪些亮点？</w:t>
            </w:r>
          </w:p>
          <w:p w14:paraId="1B166426">
            <w:pPr>
              <w:pStyle w:val="3"/>
              <w:bidi w:val="0"/>
            </w:pPr>
            <w:bookmarkStart w:id="0" w:name="_Toc5525"/>
            <w:r>
              <w:rPr>
                <w:rFonts w:hint="eastAsia"/>
              </w:rPr>
              <w:t>核心技术</w:t>
            </w:r>
            <w:bookmarkEnd w:id="0"/>
          </w:p>
          <w:p w14:paraId="37C86822">
            <w:pPr>
              <w:pStyle w:val="4"/>
              <w:bidi w:val="0"/>
              <w:rPr>
                <w:rFonts w:hint="eastAsia"/>
                <w:lang w:val="en-US" w:eastAsia="zh-CN"/>
              </w:rPr>
            </w:pPr>
            <w:bookmarkStart w:id="1" w:name="_Toc498919262"/>
            <w:bookmarkStart w:id="2" w:name="_Toc26121"/>
            <w:r>
              <w:t>&lt;</w:t>
            </w:r>
            <w:r>
              <w:rPr>
                <w:rFonts w:hint="eastAsia"/>
              </w:rPr>
              <w:t>多模态整合</w:t>
            </w:r>
            <w:r>
              <w:t>&gt;</w:t>
            </w:r>
            <w:bookmarkEnd w:id="1"/>
            <w:bookmarkEnd w:id="2"/>
            <w:r>
              <w:rPr>
                <w:rFonts w:hint="eastAsia"/>
                <w:lang w:val="en-US" w:eastAsia="zh-CN"/>
              </w:rPr>
              <w:t xml:space="preserve"> 文本生成图像、图像再生成文字/3D内容，实现自然语言与视觉数据双向融合</w:t>
            </w:r>
          </w:p>
          <w:p w14:paraId="30AEB93B">
            <w:pPr>
              <w:pStyle w:val="4"/>
              <w:bidi w:val="0"/>
              <w:rPr>
                <w:rFonts w:hint="default" w:eastAsia="宋体"/>
                <w:lang w:val="en-US" w:eastAsia="zh-CN"/>
              </w:rPr>
            </w:pPr>
            <w:bookmarkStart w:id="3" w:name="_Toc19573"/>
            <w:r>
              <w:t>&lt;</w:t>
            </w:r>
            <w:r>
              <w:rPr>
                <w:rFonts w:hint="eastAsia"/>
                <w:lang w:val="en-US" w:eastAsia="zh-CN"/>
              </w:rPr>
              <w:t>功能新颖</w:t>
            </w:r>
            <w:r>
              <w:t>&gt;</w:t>
            </w:r>
            <w:bookmarkEnd w:id="3"/>
            <w:r>
              <w:rPr>
                <w:rFonts w:hint="eastAsia"/>
                <w:lang w:val="en-US" w:eastAsia="zh-CN"/>
              </w:rPr>
              <w:t xml:space="preserve"> 集成了文生3D、数据微调等功能，满足更多样化的创作需求</w:t>
            </w:r>
          </w:p>
          <w:p w14:paraId="7606E4AD">
            <w:pPr>
              <w:pStyle w:val="4"/>
              <w:bidi w:val="0"/>
              <w:rPr>
                <w:rFonts w:hint="default" w:eastAsia="宋体"/>
                <w:lang w:val="en-US" w:eastAsia="zh-CN"/>
              </w:rPr>
            </w:pPr>
            <w:bookmarkStart w:id="4" w:name="_Toc11403"/>
            <w:r>
              <w:t>&lt;</w:t>
            </w:r>
            <w:r>
              <w:rPr>
                <w:rFonts w:hint="eastAsia"/>
                <w:lang w:val="en-US" w:eastAsia="zh-CN"/>
              </w:rPr>
              <w:t>多模型选择</w:t>
            </w:r>
            <w:r>
              <w:t>&gt;</w:t>
            </w:r>
            <w:bookmarkEnd w:id="4"/>
            <w:r>
              <w:rPr>
                <w:rFonts w:hint="eastAsia"/>
                <w:lang w:val="en-US" w:eastAsia="zh-CN"/>
              </w:rPr>
              <w:t xml:space="preserve"> 支持切换不同生成模型，API调用多样化</w:t>
            </w:r>
          </w:p>
          <w:p w14:paraId="0F5C2E0F">
            <w:pPr>
              <w:pStyle w:val="3"/>
              <w:bidi w:val="0"/>
              <w:rPr>
                <w:rFonts w:hint="default"/>
                <w:lang w:val="en-US" w:eastAsia="zh-CN"/>
              </w:rPr>
            </w:pPr>
            <w:bookmarkStart w:id="5" w:name="_Toc16934"/>
            <w:r>
              <w:rPr>
                <w:rFonts w:hint="default"/>
                <w:lang w:val="en-US" w:eastAsia="zh-CN"/>
              </w:rPr>
              <w:t>生成控制</w:t>
            </w:r>
            <w:bookmarkEnd w:id="5"/>
          </w:p>
          <w:p w14:paraId="5D71170C">
            <w:pPr>
              <w:pStyle w:val="4"/>
              <w:bidi w:val="0"/>
              <w:rPr>
                <w:rFonts w:hint="default" w:eastAsia="宋体"/>
                <w:lang w:val="en-US" w:eastAsia="zh-CN"/>
              </w:rPr>
            </w:pPr>
            <w:bookmarkStart w:id="6" w:name="_Toc20458"/>
            <w:r>
              <w:t>&lt;</w:t>
            </w:r>
            <w:r>
              <w:rPr>
                <w:rFonts w:hint="eastAsia"/>
                <w:lang w:val="en-US" w:eastAsia="zh-CN"/>
              </w:rPr>
              <w:t>预设模块</w:t>
            </w:r>
            <w:r>
              <w:t>&gt;</w:t>
            </w:r>
            <w:bookmarkEnd w:id="6"/>
            <w:r>
              <w:rPr>
                <w:rFonts w:hint="eastAsia"/>
                <w:lang w:val="en-US" w:eastAsia="zh-CN"/>
              </w:rPr>
              <w:t xml:space="preserve"> 内置AI续写、角色扮演、高清放大、线稿填充等预设模板</w:t>
            </w:r>
          </w:p>
          <w:p w14:paraId="04F635A9">
            <w:pPr>
              <w:pStyle w:val="4"/>
              <w:bidi w:val="0"/>
              <w:rPr>
                <w:rFonts w:hint="default"/>
                <w:lang w:val="en-US" w:eastAsia="zh-CN"/>
              </w:rPr>
            </w:pPr>
            <w:bookmarkStart w:id="7" w:name="_Toc10831"/>
            <w:r>
              <w:t>&lt;</w:t>
            </w:r>
            <w:r>
              <w:rPr>
                <w:rFonts w:hint="eastAsia"/>
                <w:lang w:val="en-US" w:eastAsia="zh-CN"/>
              </w:rPr>
              <w:t>风格预设</w:t>
            </w:r>
            <w:r>
              <w:t>&gt;</w:t>
            </w:r>
            <w:bookmarkEnd w:id="7"/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生图模块内置油画、水彩、赛博朋克等</w:t>
            </w:r>
            <w:r>
              <w:rPr>
                <w:rFonts w:hint="eastAsia"/>
                <w:lang w:val="en-US" w:eastAsia="zh-CN"/>
              </w:rPr>
              <w:t>典型</w:t>
            </w:r>
            <w:r>
              <w:rPr>
                <w:rFonts w:hint="eastAsia"/>
              </w:rPr>
              <w:t>艺术风格，支持自定义风格描述</w:t>
            </w:r>
          </w:p>
          <w:p w14:paraId="6EC0E4D7">
            <w:pPr>
              <w:pStyle w:val="4"/>
              <w:bidi w:val="0"/>
              <w:rPr>
                <w:rFonts w:hint="default" w:eastAsia="宋体"/>
                <w:lang w:val="en-US" w:eastAsia="zh-CN"/>
              </w:rPr>
            </w:pPr>
            <w:bookmarkStart w:id="8" w:name="_Toc447"/>
            <w:r>
              <w:t>&lt;</w:t>
            </w:r>
            <w:r>
              <w:rPr>
                <w:rFonts w:hint="eastAsia"/>
                <w:lang w:val="en-US" w:eastAsia="zh-CN"/>
              </w:rPr>
              <w:t>参数控制</w:t>
            </w:r>
            <w:r>
              <w:t>&gt;</w:t>
            </w:r>
            <w:bookmarkEnd w:id="8"/>
            <w:r>
              <w:rPr>
                <w:rFonts w:hint="eastAsia"/>
                <w:lang w:val="en-US" w:eastAsia="zh-CN"/>
              </w:rPr>
              <w:t xml:space="preserve"> 生图模块可</w:t>
            </w:r>
            <w:r>
              <w:rPr>
                <w:rFonts w:hint="eastAsia"/>
              </w:rPr>
              <w:t>调节分辨率、生成数量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采样器、随机种子等多种参数</w:t>
            </w:r>
          </w:p>
          <w:p w14:paraId="558D82F8">
            <w:pPr>
              <w:pStyle w:val="3"/>
              <w:bidi w:val="0"/>
              <w:rPr>
                <w:rFonts w:hint="default"/>
                <w:lang w:val="en-US" w:eastAsia="zh-CN"/>
              </w:rPr>
            </w:pPr>
            <w:bookmarkStart w:id="9" w:name="_Toc12933"/>
            <w:r>
              <w:rPr>
                <w:rFonts w:hint="default"/>
                <w:lang w:val="en-US" w:eastAsia="zh-CN"/>
              </w:rPr>
              <w:t>部署与性能</w:t>
            </w:r>
            <w:bookmarkEnd w:id="9"/>
          </w:p>
          <w:p w14:paraId="62CF6283">
            <w:pPr>
              <w:pStyle w:val="4"/>
              <w:bidi w:val="0"/>
              <w:rPr>
                <w:rFonts w:hint="eastAsia"/>
                <w:lang w:val="en-US" w:eastAsia="zh-CN"/>
              </w:rPr>
            </w:pPr>
            <w:bookmarkStart w:id="10" w:name="_Toc498919263"/>
            <w:bookmarkStart w:id="11" w:name="_Toc31264"/>
            <w:r>
              <w:t>&lt;</w:t>
            </w:r>
            <w:r>
              <w:rPr>
                <w:rFonts w:hint="eastAsia"/>
              </w:rPr>
              <w:t>灵活部署</w:t>
            </w:r>
            <w:r>
              <w:t>&gt;</w:t>
            </w:r>
            <w:bookmarkEnd w:id="10"/>
            <w:bookmarkEnd w:id="11"/>
            <w:r>
              <w:rPr>
                <w:rFonts w:hint="eastAsia"/>
                <w:lang w:val="en-US" w:eastAsia="zh-CN"/>
              </w:rPr>
              <w:t xml:space="preserve"> 用户可选择在线调用或下载静态模型在本地运行，提升系统弹性和可控性</w:t>
            </w:r>
          </w:p>
          <w:p w14:paraId="25EDBB02">
            <w:pPr>
              <w:pStyle w:val="4"/>
              <w:bidi w:val="0"/>
              <w:rPr>
                <w:rFonts w:hint="default" w:eastAsia="宋体"/>
                <w:lang w:val="en-US" w:eastAsia="zh-CN"/>
              </w:rPr>
            </w:pPr>
            <w:bookmarkStart w:id="12" w:name="_Toc22519"/>
            <w:r>
              <w:t>&lt;</w:t>
            </w:r>
            <w:r>
              <w:rPr>
                <w:rFonts w:hint="eastAsia"/>
                <w:lang w:val="en-US" w:eastAsia="zh-CN"/>
              </w:rPr>
              <w:t>训练加速</w:t>
            </w:r>
            <w:r>
              <w:t>&gt;</w:t>
            </w:r>
            <w:bookmarkEnd w:id="12"/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基于Ray/Deepspeed的分布式微调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加速微调模型训练</w:t>
            </w:r>
          </w:p>
          <w:p w14:paraId="2F4C4929">
            <w:pPr>
              <w:pStyle w:val="3"/>
              <w:bidi w:val="0"/>
              <w:rPr>
                <w:rFonts w:hint="eastAsia"/>
                <w:lang w:val="en-US" w:eastAsia="zh-CN"/>
              </w:rPr>
            </w:pPr>
            <w:bookmarkStart w:id="13" w:name="_Toc6445"/>
            <w:r>
              <w:rPr>
                <w:rFonts w:hint="eastAsia"/>
                <w:lang w:val="en-US" w:eastAsia="zh-CN"/>
              </w:rPr>
              <w:t>用户体验</w:t>
            </w:r>
            <w:bookmarkEnd w:id="13"/>
          </w:p>
          <w:p w14:paraId="2DF33A2D">
            <w:pPr>
              <w:pStyle w:val="4"/>
              <w:bidi w:val="0"/>
              <w:rPr>
                <w:rFonts w:hint="eastAsia"/>
                <w:lang w:val="en-US" w:eastAsia="zh-CN"/>
              </w:rPr>
            </w:pPr>
            <w:bookmarkStart w:id="14" w:name="_Toc6982"/>
            <w:r>
              <w:t>&lt;</w:t>
            </w:r>
            <w:r>
              <w:rPr>
                <w:rFonts w:hint="eastAsia"/>
              </w:rPr>
              <w:t>多端适配</w:t>
            </w:r>
            <w:r>
              <w:t>&gt;</w:t>
            </w:r>
            <w:bookmarkEnd w:id="14"/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UI设计兼顾浏览器与移动设备，交互体验一致，适合多终端展示和使用</w:t>
            </w:r>
          </w:p>
          <w:p w14:paraId="7B567466">
            <w:pPr>
              <w:pStyle w:val="4"/>
              <w:bidi w:val="0"/>
            </w:pPr>
            <w:bookmarkStart w:id="15" w:name="_Toc510"/>
            <w:r>
              <w:t>&lt;</w:t>
            </w:r>
            <w:r>
              <w:rPr>
                <w:rFonts w:hint="eastAsia"/>
                <w:lang w:val="en-US" w:eastAsia="zh-CN"/>
              </w:rPr>
              <w:t>智能聊天</w:t>
            </w:r>
            <w:r>
              <w:t>&gt;</w:t>
            </w:r>
            <w:bookmarkEnd w:id="15"/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上下文感知的对话系统，支持多轮对话记忆</w:t>
            </w:r>
          </w:p>
          <w:p w14:paraId="6D6C4E26">
            <w:pPr>
              <w:pStyle w:val="4"/>
              <w:bidi w:val="0"/>
              <w:rPr>
                <w:rFonts w:hint="default" w:eastAsia="宋体"/>
                <w:lang w:val="en-US" w:eastAsia="zh-CN"/>
              </w:rPr>
            </w:pPr>
            <w:bookmarkStart w:id="16" w:name="_Toc3134"/>
            <w:r>
              <w:t>&lt;</w:t>
            </w:r>
            <w:r>
              <w:rPr>
                <w:rFonts w:hint="eastAsia"/>
                <w:lang w:val="en-US" w:eastAsia="zh-CN"/>
              </w:rPr>
              <w:t>历史记录</w:t>
            </w:r>
            <w:r>
              <w:t>&gt;</w:t>
            </w:r>
            <w:bookmarkEnd w:id="16"/>
            <w:r>
              <w:rPr>
                <w:rFonts w:hint="eastAsia"/>
                <w:lang w:val="en-US" w:eastAsia="zh-CN"/>
              </w:rPr>
              <w:t xml:space="preserve"> 保存对话记录历史，可以按时间或关键词筛选</w:t>
            </w:r>
          </w:p>
          <w:p w14:paraId="7C14C3BA">
            <w:pPr>
              <w:pStyle w:val="3"/>
              <w:bidi w:val="0"/>
              <w:rPr>
                <w:rFonts w:hint="eastAsia"/>
                <w:lang w:val="en-US" w:eastAsia="zh-CN"/>
              </w:rPr>
            </w:pPr>
            <w:bookmarkStart w:id="17" w:name="_Toc25079"/>
            <w:r>
              <w:rPr>
                <w:rFonts w:hint="eastAsia"/>
                <w:lang w:val="en-US" w:eastAsia="zh-CN"/>
              </w:rPr>
              <w:t>定制化</w:t>
            </w:r>
            <w:bookmarkEnd w:id="17"/>
          </w:p>
          <w:p w14:paraId="738CDCA2">
            <w:pPr>
              <w:pStyle w:val="4"/>
              <w:bidi w:val="0"/>
              <w:rPr>
                <w:rFonts w:hint="eastAsia"/>
                <w:color w:val="000000"/>
                <w:lang w:val="en-US" w:eastAsia="zh-CN"/>
              </w:rPr>
            </w:pPr>
            <w:bookmarkStart w:id="18" w:name="_Toc13396"/>
            <w:r>
              <w:t>&lt;</w:t>
            </w:r>
            <w:r>
              <w:rPr>
                <w:rFonts w:hint="eastAsia"/>
                <w:lang w:val="en-US" w:eastAsia="zh-CN"/>
              </w:rPr>
              <w:t>自由定制</w:t>
            </w:r>
            <w:r>
              <w:t>&gt;</w:t>
            </w:r>
            <w:bookmarkEnd w:id="18"/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lang w:val="en-US" w:eastAsia="zh-CN"/>
              </w:rPr>
              <w:t>为个性化训练和私有数据场景提供接口与系统结构预设，满足专业场景输出要求</w:t>
            </w:r>
          </w:p>
          <w:p w14:paraId="2DC37A93">
            <w:pPr>
              <w:pStyle w:val="4"/>
              <w:bidi w:val="0"/>
              <w:rPr>
                <w:rFonts w:hint="eastAsia"/>
              </w:rPr>
            </w:pPr>
            <w:bookmarkStart w:id="19" w:name="_Toc28623"/>
            <w:r>
              <w:t>&lt;</w:t>
            </w:r>
            <w:r>
              <w:rPr>
                <w:rFonts w:hint="eastAsia"/>
                <w:lang w:val="en-US" w:eastAsia="zh-CN"/>
              </w:rPr>
              <w:t>模板库</w:t>
            </w:r>
            <w:r>
              <w:t>&gt;</w:t>
            </w:r>
            <w:bookmarkEnd w:id="19"/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常用</w:t>
            </w:r>
            <w:r>
              <w:rPr>
                <w:rFonts w:hint="eastAsia"/>
                <w:lang w:val="en-US" w:eastAsia="zh-CN"/>
              </w:rPr>
              <w:t>提示词</w:t>
            </w:r>
            <w:r>
              <w:rPr>
                <w:rFonts w:hint="eastAsia"/>
              </w:rPr>
              <w:t>模板一键</w:t>
            </w:r>
            <w:r>
              <w:rPr>
                <w:rFonts w:hint="eastAsia"/>
                <w:lang w:val="en-US" w:eastAsia="zh-CN"/>
              </w:rPr>
              <w:t>保存/</w:t>
            </w:r>
            <w:r>
              <w:rPr>
                <w:rFonts w:hint="eastAsia"/>
              </w:rPr>
              <w:t>应用</w:t>
            </w:r>
          </w:p>
          <w:p w14:paraId="68B63D32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425" w:leftChars="0" w:hanging="425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否做了单元测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</w:t>
            </w:r>
            <w:r>
              <w:rPr>
                <w:rFonts w:hint="eastAsia"/>
                <w:szCs w:val="21"/>
              </w:rPr>
              <w:t>系统的</w:t>
            </w:r>
            <w:r>
              <w:rPr>
                <w:szCs w:val="21"/>
              </w:rPr>
              <w:t>功能测</w:t>
            </w:r>
            <w:r>
              <w:rPr>
                <w:rFonts w:hint="eastAsia"/>
                <w:szCs w:val="21"/>
              </w:rPr>
              <w:t>试、</w:t>
            </w:r>
            <w:r>
              <w:rPr>
                <w:szCs w:val="21"/>
              </w:rPr>
              <w:t>性能测试</w:t>
            </w:r>
            <w:r>
              <w:rPr>
                <w:rFonts w:hint="eastAsia"/>
                <w:szCs w:val="21"/>
              </w:rPr>
              <w:t>、兼</w:t>
            </w:r>
            <w:r>
              <w:rPr>
                <w:szCs w:val="21"/>
              </w:rPr>
              <w:t>容性</w:t>
            </w:r>
            <w:r>
              <w:rPr>
                <w:rFonts w:hint="eastAsia"/>
                <w:szCs w:val="21"/>
              </w:rPr>
              <w:t>测试和易用性测试</w:t>
            </w:r>
            <w:r>
              <w:rPr>
                <w:szCs w:val="21"/>
              </w:rPr>
              <w:t>等？</w:t>
            </w:r>
          </w:p>
          <w:p w14:paraId="3C326E7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是。单元测试覆盖了系统后端Service层、Security层、Exception层、Entity层、DTO层、Controller层、Config层，整体语句覆盖率达到约90%；</w:t>
            </w:r>
          </w:p>
          <w:p w14:paraId="7E92167E"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是。合计16个测试用例。</w:t>
            </w:r>
          </w:p>
          <w:p w14:paraId="75C3AC14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425" w:leftChars="0" w:hanging="425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是否采用大模型来辅助开发？对开发生产率约有百分之几的提升？</w:t>
            </w:r>
          </w:p>
          <w:p w14:paraId="6EAD82F5"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是。大约60%。</w:t>
            </w:r>
          </w:p>
          <w:p w14:paraId="1185EF6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A3E531A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14:paraId="7012AD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shd w:val="pct10" w:color="auto" w:fill="FFFFFF"/>
          </w:tcPr>
          <w:p w14:paraId="3C0A3EA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项目组成员对项目的贡献度（%）</w:t>
            </w:r>
          </w:p>
        </w:tc>
      </w:tr>
      <w:tr w14:paraId="188E0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</w:tcPr>
          <w:tbl>
            <w:tblPr>
              <w:tblStyle w:val="9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50"/>
              <w:gridCol w:w="984"/>
              <w:gridCol w:w="992"/>
              <w:gridCol w:w="992"/>
              <w:gridCol w:w="993"/>
              <w:gridCol w:w="1417"/>
              <w:gridCol w:w="1418"/>
            </w:tblGrid>
            <w:tr w14:paraId="75900A5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50" w:type="dxa"/>
                </w:tcPr>
                <w:p w14:paraId="178FC0B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姓名</w:t>
                  </w:r>
                </w:p>
              </w:tc>
              <w:tc>
                <w:tcPr>
                  <w:tcW w:w="984" w:type="dxa"/>
                </w:tcPr>
                <w:p w14:paraId="00DFE5B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 w14:paraId="287BBBA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 w14:paraId="2DD9BA6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 w14:paraId="14D1A9A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测试</w:t>
                  </w:r>
                </w:p>
              </w:tc>
              <w:tc>
                <w:tcPr>
                  <w:tcW w:w="1417" w:type="dxa"/>
                </w:tcPr>
                <w:p w14:paraId="4A66106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项目管理</w:t>
                  </w: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*</w:t>
                  </w:r>
                </w:p>
              </w:tc>
              <w:tc>
                <w:tcPr>
                  <w:tcW w:w="1418" w:type="dxa"/>
                </w:tcPr>
                <w:p w14:paraId="4890C98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小计</w:t>
                  </w:r>
                </w:p>
              </w:tc>
            </w:tr>
            <w:tr w14:paraId="1C56FBC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50" w:type="dxa"/>
                </w:tcPr>
                <w:p w14:paraId="31EABF8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温子墨</w:t>
                  </w:r>
                </w:p>
              </w:tc>
              <w:tc>
                <w:tcPr>
                  <w:tcW w:w="984" w:type="dxa"/>
                  <w:vAlign w:val="center"/>
                </w:tcPr>
                <w:p w14:paraId="15C31A0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20%</w:t>
                  </w:r>
                </w:p>
              </w:tc>
              <w:tc>
                <w:tcPr>
                  <w:tcW w:w="992" w:type="dxa"/>
                  <w:vAlign w:val="center"/>
                </w:tcPr>
                <w:p w14:paraId="78CA52E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20%</w:t>
                  </w:r>
                </w:p>
              </w:tc>
              <w:tc>
                <w:tcPr>
                  <w:tcW w:w="992" w:type="dxa"/>
                  <w:vAlign w:val="center"/>
                </w:tcPr>
                <w:p w14:paraId="04DBA2B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40%</w:t>
                  </w:r>
                </w:p>
              </w:tc>
              <w:tc>
                <w:tcPr>
                  <w:tcW w:w="993" w:type="dxa"/>
                  <w:vAlign w:val="center"/>
                </w:tcPr>
                <w:p w14:paraId="78FE19D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25%</w:t>
                  </w:r>
                </w:p>
              </w:tc>
              <w:tc>
                <w:tcPr>
                  <w:tcW w:w="1417" w:type="dxa"/>
                  <w:vAlign w:val="center"/>
                </w:tcPr>
                <w:p w14:paraId="4733869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20%</w:t>
                  </w:r>
                </w:p>
              </w:tc>
              <w:tc>
                <w:tcPr>
                  <w:tcW w:w="1418" w:type="dxa"/>
                  <w:vAlign w:val="center"/>
                </w:tcPr>
                <w:p w14:paraId="1EBEE4A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</w:rPr>
                    <w:t>25%</w:t>
                  </w:r>
                </w:p>
              </w:tc>
            </w:tr>
            <w:tr w14:paraId="6FCF5B3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50" w:type="dxa"/>
                </w:tcPr>
                <w:p w14:paraId="500555E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杨可凡</w:t>
                  </w:r>
                </w:p>
              </w:tc>
              <w:tc>
                <w:tcPr>
                  <w:tcW w:w="984" w:type="dxa"/>
                  <w:vAlign w:val="center"/>
                </w:tcPr>
                <w:p w14:paraId="77BD9EF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20%</w:t>
                  </w:r>
                </w:p>
              </w:tc>
              <w:tc>
                <w:tcPr>
                  <w:tcW w:w="992" w:type="dxa"/>
                  <w:vAlign w:val="center"/>
                </w:tcPr>
                <w:p w14:paraId="408842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25%</w:t>
                  </w:r>
                </w:p>
              </w:tc>
              <w:tc>
                <w:tcPr>
                  <w:tcW w:w="992" w:type="dxa"/>
                  <w:vAlign w:val="center"/>
                </w:tcPr>
                <w:p w14:paraId="467E0AD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30%</w:t>
                  </w:r>
                </w:p>
              </w:tc>
              <w:tc>
                <w:tcPr>
                  <w:tcW w:w="993" w:type="dxa"/>
                  <w:vAlign w:val="center"/>
                </w:tcPr>
                <w:p w14:paraId="6C71F54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40%</w:t>
                  </w:r>
                </w:p>
              </w:tc>
              <w:tc>
                <w:tcPr>
                  <w:tcW w:w="1417" w:type="dxa"/>
                  <w:vAlign w:val="center"/>
                </w:tcPr>
                <w:p w14:paraId="6ADA85B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10%</w:t>
                  </w:r>
                </w:p>
              </w:tc>
              <w:tc>
                <w:tcPr>
                  <w:tcW w:w="1418" w:type="dxa"/>
                  <w:vAlign w:val="center"/>
                </w:tcPr>
                <w:p w14:paraId="5C48CC3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</w:rPr>
                    <w:t>25%</w:t>
                  </w:r>
                </w:p>
              </w:tc>
            </w:tr>
            <w:tr w14:paraId="6D4417E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50" w:type="dxa"/>
                </w:tcPr>
                <w:p w14:paraId="00EBCCF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蒋宸</w:t>
                  </w:r>
                </w:p>
              </w:tc>
              <w:tc>
                <w:tcPr>
                  <w:tcW w:w="984" w:type="dxa"/>
                  <w:vAlign w:val="center"/>
                </w:tcPr>
                <w:p w14:paraId="7121D93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30%</w:t>
                  </w:r>
                </w:p>
              </w:tc>
              <w:tc>
                <w:tcPr>
                  <w:tcW w:w="992" w:type="dxa"/>
                  <w:vAlign w:val="center"/>
                </w:tcPr>
                <w:p w14:paraId="3A98195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30%</w:t>
                  </w:r>
                </w:p>
              </w:tc>
              <w:tc>
                <w:tcPr>
                  <w:tcW w:w="992" w:type="dxa"/>
                  <w:vAlign w:val="center"/>
                </w:tcPr>
                <w:p w14:paraId="7811AAC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15%</w:t>
                  </w:r>
                </w:p>
              </w:tc>
              <w:tc>
                <w:tcPr>
                  <w:tcW w:w="993" w:type="dxa"/>
                  <w:vAlign w:val="center"/>
                </w:tcPr>
                <w:p w14:paraId="58D14B4A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15%</w:t>
                  </w:r>
                </w:p>
              </w:tc>
              <w:tc>
                <w:tcPr>
                  <w:tcW w:w="1417" w:type="dxa"/>
                  <w:vAlign w:val="center"/>
                </w:tcPr>
                <w:p w14:paraId="70423C4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35%</w:t>
                  </w:r>
                </w:p>
              </w:tc>
              <w:tc>
                <w:tcPr>
                  <w:tcW w:w="1418" w:type="dxa"/>
                  <w:vAlign w:val="center"/>
                </w:tcPr>
                <w:p w14:paraId="38108827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</w:rPr>
                    <w:t>25%</w:t>
                  </w:r>
                </w:p>
              </w:tc>
            </w:tr>
            <w:tr w14:paraId="30832DA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50" w:type="dxa"/>
                </w:tcPr>
                <w:p w14:paraId="6856140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VITOR JIALE ZHNANG</w:t>
                  </w:r>
                </w:p>
              </w:tc>
              <w:tc>
                <w:tcPr>
                  <w:tcW w:w="984" w:type="dxa"/>
                  <w:vAlign w:val="center"/>
                </w:tcPr>
                <w:p w14:paraId="494ADDA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30%</w:t>
                  </w:r>
                </w:p>
              </w:tc>
              <w:tc>
                <w:tcPr>
                  <w:tcW w:w="992" w:type="dxa"/>
                  <w:vAlign w:val="center"/>
                </w:tcPr>
                <w:p w14:paraId="582647B4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25%</w:t>
                  </w:r>
                </w:p>
              </w:tc>
              <w:tc>
                <w:tcPr>
                  <w:tcW w:w="992" w:type="dxa"/>
                  <w:vAlign w:val="center"/>
                </w:tcPr>
                <w:p w14:paraId="4F999DC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15%</w:t>
                  </w:r>
                </w:p>
              </w:tc>
              <w:tc>
                <w:tcPr>
                  <w:tcW w:w="993" w:type="dxa"/>
                  <w:vAlign w:val="center"/>
                </w:tcPr>
                <w:p w14:paraId="5346CFE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20%</w:t>
                  </w:r>
                </w:p>
              </w:tc>
              <w:tc>
                <w:tcPr>
                  <w:tcW w:w="1417" w:type="dxa"/>
                  <w:vAlign w:val="center"/>
                </w:tcPr>
                <w:p w14:paraId="5EA1DCDA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35%</w:t>
                  </w:r>
                </w:p>
              </w:tc>
              <w:tc>
                <w:tcPr>
                  <w:tcW w:w="1418" w:type="dxa"/>
                  <w:vAlign w:val="center"/>
                </w:tcPr>
                <w:p w14:paraId="02A2898A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</w:rPr>
                    <w:t>25%</w:t>
                  </w:r>
                </w:p>
              </w:tc>
            </w:tr>
          </w:tbl>
          <w:p w14:paraId="337B3431">
            <w:pPr>
              <w:adjustRightInd w:val="0"/>
              <w:snapToGrid w:val="0"/>
              <w:spacing w:line="460" w:lineRule="atLeast"/>
              <w:ind w:firstLine="210" w:firstLineChars="100"/>
              <w:rPr>
                <w:color w:val="0070C0"/>
                <w:szCs w:val="21"/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注：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项目管理包括项目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计划、报告、沟通与协调等。</w:t>
            </w:r>
          </w:p>
        </w:tc>
      </w:tr>
    </w:tbl>
    <w:p w14:paraId="1AF2C802">
      <w:pPr>
        <w:rPr>
          <w:rFonts w:hint="eastAsia"/>
        </w:rPr>
      </w:pPr>
      <w:r>
        <w:br w:type="page"/>
      </w:r>
    </w:p>
    <w:tbl>
      <w:tblPr>
        <w:tblStyle w:val="8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3"/>
        <w:gridCol w:w="3045"/>
      </w:tblGrid>
      <w:tr w14:paraId="7B3A02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6EEFA92D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软件规模</w:t>
            </w:r>
          </w:p>
        </w:tc>
      </w:tr>
      <w:tr w14:paraId="639DC6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 w14:paraId="7B8D625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前端的代码行数（不包括注解行、空行和复用代码）：</w:t>
            </w:r>
          </w:p>
        </w:tc>
        <w:tc>
          <w:tcPr>
            <w:tcW w:w="3045" w:type="dxa"/>
          </w:tcPr>
          <w:p w14:paraId="7A031732">
            <w:pPr>
              <w:spacing w:line="360" w:lineRule="atLeast"/>
              <w:jc w:val="center"/>
              <w:rPr>
                <w:rFonts w:hint="default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27714</w:t>
            </w:r>
          </w:p>
        </w:tc>
      </w:tr>
      <w:tr w14:paraId="66E6A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 w14:paraId="36DFDCF8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后端的代码行数（不包括注解行、空行和复用代码）：</w:t>
            </w:r>
          </w:p>
        </w:tc>
        <w:tc>
          <w:tcPr>
            <w:tcW w:w="3045" w:type="dxa"/>
          </w:tcPr>
          <w:p w14:paraId="452CE8AA">
            <w:pPr>
              <w:spacing w:line="360" w:lineRule="atLeast"/>
              <w:jc w:val="center"/>
              <w:rPr>
                <w:rFonts w:hint="default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13539</w:t>
            </w:r>
          </w:p>
        </w:tc>
      </w:tr>
    </w:tbl>
    <w:p w14:paraId="38E34322">
      <w:pPr>
        <w:rPr>
          <w:vanish/>
        </w:rPr>
      </w:pPr>
    </w:p>
    <w:tbl>
      <w:tblPr>
        <w:tblStyle w:val="8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 w14:paraId="08FBBF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shd w:val="pct10" w:color="auto" w:fill="FFFFFF"/>
          </w:tcPr>
          <w:p w14:paraId="01933F9B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经验、教训和建议</w:t>
            </w:r>
          </w:p>
        </w:tc>
      </w:tr>
      <w:tr w14:paraId="374D21C5">
        <w:tblPrEx>
          <w:tblBorders>
            <w:top w:val="single" w:color="auto" w:sz="4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F90757F">
            <w:pPr>
              <w:adjustRightInd w:val="0"/>
              <w:snapToGrid w:val="0"/>
              <w:spacing w:line="460" w:lineRule="atLeast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  <w:t>经验</w:t>
            </w:r>
          </w:p>
          <w:p w14:paraId="3EBCF022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rFonts w:hint="eastAsia"/>
                <w:i/>
                <w:iCs/>
                <w:szCs w:val="21"/>
              </w:rPr>
            </w:pPr>
            <w:r>
              <w:rPr>
                <w:rFonts w:hint="eastAsia"/>
                <w:i/>
                <w:iCs/>
                <w:szCs w:val="21"/>
              </w:rPr>
              <w:t>文档驱动开发与持续重构</w:t>
            </w:r>
          </w:p>
          <w:p w14:paraId="6A5DEB65"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left="420" w:leftChars="0" w:hanging="420" w:firstLineChars="0"/>
              <w:rPr>
                <w:rFonts w:hint="eastAsia"/>
                <w:i/>
                <w:iCs/>
                <w:szCs w:val="21"/>
              </w:rPr>
            </w:pPr>
            <w:r>
              <w:rPr>
                <w:rFonts w:hint="eastAsia"/>
                <w:szCs w:val="21"/>
              </w:rPr>
              <w:t>建立完善的文档体系，确保开发与文档评审同步推进。</w:t>
            </w:r>
          </w:p>
          <w:p w14:paraId="4A6D562A">
            <w:pPr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left="420" w:leftChars="0" w:hanging="42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每次重大改动需同步更新文档（API文档、操作指南、架构说明）。</w:t>
            </w:r>
          </w:p>
          <w:p w14:paraId="07E2FA23">
            <w:pPr>
              <w:adjustRightInd w:val="0"/>
              <w:snapToGrid w:val="0"/>
              <w:spacing w:line="460" w:lineRule="atLeast"/>
              <w:rPr>
                <w:rFonts w:hint="eastAsia"/>
                <w:i/>
                <w:iCs/>
                <w:szCs w:val="21"/>
              </w:rPr>
            </w:pPr>
            <w:r>
              <w:rPr>
                <w:rFonts w:hint="eastAsia"/>
                <w:i/>
                <w:iCs/>
                <w:szCs w:val="21"/>
                <w:lang w:val="en-US" w:eastAsia="zh-CN"/>
              </w:rPr>
              <w:t>2.</w:t>
            </w:r>
            <w:r>
              <w:rPr>
                <w:rFonts w:hint="eastAsia"/>
                <w:i/>
                <w:iCs/>
                <w:szCs w:val="21"/>
              </w:rPr>
              <w:t>渐进式响应式设计</w:t>
            </w:r>
          </w:p>
          <w:p w14:paraId="4C2AA149">
            <w:pPr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left="420" w:leftChars="0" w:hanging="42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实现智能布局切换，根据屏幕尺寸自动适配最佳视图。</w:t>
            </w:r>
          </w:p>
          <w:p w14:paraId="0CBF4D53">
            <w:pPr>
              <w:adjustRightInd w:val="0"/>
              <w:snapToGrid w:val="0"/>
              <w:spacing w:line="460" w:lineRule="atLeast"/>
              <w:rPr>
                <w:rFonts w:hint="eastAsia"/>
                <w:i/>
                <w:iCs/>
                <w:szCs w:val="21"/>
              </w:rPr>
            </w:pPr>
            <w:r>
              <w:rPr>
                <w:rFonts w:hint="eastAsia"/>
                <w:i/>
                <w:iCs/>
                <w:szCs w:val="21"/>
                <w:lang w:val="en-US" w:eastAsia="zh-CN"/>
              </w:rPr>
              <w:t>3.</w:t>
            </w:r>
            <w:r>
              <w:rPr>
                <w:rFonts w:hint="eastAsia"/>
                <w:i/>
                <w:iCs/>
                <w:szCs w:val="21"/>
              </w:rPr>
              <w:t>模块化架构设计</w:t>
            </w:r>
          </w:p>
          <w:p w14:paraId="481196DE">
            <w:pPr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left="420" w:leftChars="0" w:hanging="42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前后端分离，采用RESTful API设计，通过稳定接口连接不同层次。</w:t>
            </w:r>
          </w:p>
          <w:p w14:paraId="2950243A">
            <w:pPr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left="420" w:leftChars="0" w:hanging="42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组件化开发，确保功能模块独立可复用，制定清晰的项目分层结构。</w:t>
            </w:r>
          </w:p>
          <w:p w14:paraId="07ADD8EC">
            <w:pPr>
              <w:adjustRightInd w:val="0"/>
              <w:snapToGrid w:val="0"/>
              <w:spacing w:line="460" w:lineRule="atLeast"/>
              <w:rPr>
                <w:rFonts w:hint="eastAsia"/>
                <w:i/>
                <w:iCs/>
                <w:szCs w:val="21"/>
              </w:rPr>
            </w:pPr>
            <w:r>
              <w:rPr>
                <w:rFonts w:hint="eastAsia"/>
                <w:i/>
                <w:iCs/>
                <w:szCs w:val="21"/>
                <w:lang w:val="en-US" w:eastAsia="zh-CN"/>
              </w:rPr>
              <w:t>4.</w:t>
            </w:r>
            <w:r>
              <w:rPr>
                <w:rFonts w:hint="eastAsia"/>
                <w:i/>
                <w:iCs/>
                <w:szCs w:val="21"/>
              </w:rPr>
              <w:t>迭代与协作</w:t>
            </w:r>
          </w:p>
          <w:p w14:paraId="60B89671">
            <w:pPr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left="420" w:leftChars="0" w:hanging="42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制定细粒度迭代计划，任务由成员自主认领，提高效率。</w:t>
            </w:r>
          </w:p>
          <w:p w14:paraId="615E49E0">
            <w:pPr>
              <w:adjustRightInd w:val="0"/>
              <w:snapToGrid w:val="0"/>
              <w:spacing w:line="460" w:lineRule="atLeast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教训与建议</w:t>
            </w:r>
          </w:p>
          <w:p w14:paraId="4871325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i w:val="0"/>
                <w:iCs w:val="0"/>
                <w:szCs w:val="21"/>
              </w:rPr>
              <w:t>样式管理混乱</w:t>
            </w:r>
            <w:r>
              <w:rPr>
                <w:rFonts w:hint="eastAsia"/>
                <w:szCs w:val="21"/>
              </w:rPr>
              <w:t>：过度使用!important，</w:t>
            </w:r>
            <w:r>
              <w:rPr>
                <w:rFonts w:hint="eastAsia"/>
                <w:szCs w:val="21"/>
                <w:lang w:val="en-US" w:eastAsia="zh-CN"/>
              </w:rPr>
              <w:t>样式重叠，</w:t>
            </w:r>
            <w:r>
              <w:rPr>
                <w:rFonts w:hint="eastAsia"/>
                <w:szCs w:val="21"/>
              </w:rPr>
              <w:t>缺乏统一管理。</w:t>
            </w:r>
          </w:p>
          <w:p w14:paraId="4DEB5C3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i w:val="0"/>
                <w:iCs w:val="0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：制定样式规范，</w:t>
            </w:r>
            <w:r>
              <w:rPr>
                <w:rFonts w:hint="eastAsia"/>
                <w:szCs w:val="21"/>
                <w:lang w:val="en-US" w:eastAsia="zh-CN"/>
              </w:rPr>
              <w:t>依据组件/页面划分样式文件</w:t>
            </w:r>
            <w:r>
              <w:rPr>
                <w:rFonts w:hint="eastAsia"/>
                <w:szCs w:val="21"/>
              </w:rPr>
              <w:t>，通过设计系统统一维护。</w:t>
            </w:r>
          </w:p>
          <w:p w14:paraId="28A0A6B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技术架构规划不足：</w:t>
            </w:r>
            <w:r>
              <w:rPr>
                <w:rFonts w:hint="eastAsia"/>
                <w:szCs w:val="21"/>
              </w:rPr>
              <w:t>初期选型不完善，后期频繁调整；数据库设计僵化。</w:t>
            </w:r>
          </w:p>
          <w:p w14:paraId="108592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建议：</w:t>
            </w:r>
            <w:r>
              <w:rPr>
                <w:rFonts w:hint="eastAsia"/>
                <w:szCs w:val="21"/>
                <w:lang w:val="en-US" w:eastAsia="zh-CN"/>
              </w:rPr>
              <w:t>迭代计划制定阶段</w:t>
            </w:r>
            <w:r>
              <w:rPr>
                <w:rFonts w:hint="eastAsia"/>
                <w:szCs w:val="21"/>
              </w:rPr>
              <w:t>进行充分技术调研，明确架构设计。引入灵活的数据层（ORM）和统一错误处理中间件。</w:t>
            </w:r>
          </w:p>
          <w:p w14:paraId="44259C60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功能与用户体验失衡：</w:t>
            </w:r>
            <w:r>
              <w:rPr>
                <w:rFonts w:hint="eastAsia"/>
                <w:szCs w:val="21"/>
              </w:rPr>
              <w:t>重功能轻体验，移动端适配滞后。</w:t>
            </w:r>
          </w:p>
          <w:p w14:paraId="15CC51B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建议：</w:t>
            </w:r>
            <w:r>
              <w:rPr>
                <w:rFonts w:hint="eastAsia"/>
                <w:szCs w:val="21"/>
              </w:rPr>
              <w:t>早期建立用户体验标准（如交互原型、响应式设计规范）。将用户体验优化纳入迭代任务，</w:t>
            </w:r>
            <w:r>
              <w:rPr>
                <w:rFonts w:hint="eastAsia"/>
                <w:szCs w:val="21"/>
                <w:lang w:val="en-US" w:eastAsia="zh-CN"/>
              </w:rPr>
              <w:t>邀请志愿者上手测试</w:t>
            </w:r>
            <w:r>
              <w:rPr>
                <w:rFonts w:hint="eastAsia"/>
                <w:szCs w:val="21"/>
              </w:rPr>
              <w:t>。</w:t>
            </w:r>
          </w:p>
          <w:p w14:paraId="4657BBE4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协作</w:t>
            </w:r>
            <w:r>
              <w:rPr>
                <w:rFonts w:hint="eastAsia"/>
                <w:b/>
                <w:bCs/>
                <w:szCs w:val="21"/>
                <w:lang w:val="en-US" w:eastAsia="zh-CN"/>
              </w:rPr>
              <w:t>冲突</w:t>
            </w:r>
            <w:r>
              <w:rPr>
                <w:rFonts w:hint="eastAsia"/>
                <w:szCs w:val="21"/>
              </w:rPr>
              <w:t>：多人修改同一组件导致冲突。</w:t>
            </w:r>
          </w:p>
          <w:p w14:paraId="0BCB0B9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建议：采用原子化设计模式，拆分基础组件并统一维护；通过加强沟通协调和GitHub仓库的PR审核机制减少冲突。</w:t>
            </w:r>
          </w:p>
          <w:p w14:paraId="4450BE6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AI辅助开发的局限性：</w:t>
            </w:r>
            <w:r>
              <w:rPr>
                <w:rFonts w:hint="eastAsia"/>
                <w:szCs w:val="21"/>
              </w:rPr>
              <w:t>AI生成代码可能不符合实际需求。</w:t>
            </w:r>
          </w:p>
          <w:p w14:paraId="1431030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建议：</w:t>
            </w:r>
            <w:r>
              <w:rPr>
                <w:rFonts w:hint="eastAsia"/>
                <w:szCs w:val="21"/>
              </w:rPr>
              <w:t>将AI作为辅助工具（如生成模板代码），核心逻辑仍需人工验证。建立AI生成代码的审查流程，确保与项目规范一致。</w:t>
            </w:r>
          </w:p>
        </w:tc>
      </w:tr>
    </w:tbl>
    <w:p w14:paraId="25154554"/>
    <w:p w14:paraId="3C117B49">
      <w:pPr>
        <w:rPr>
          <w:rFonts w:hint="default" w:eastAsia="宋体"/>
          <w:lang w:val="en-US" w:eastAsia="zh-CN"/>
        </w:rPr>
      </w:pPr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  <w:r>
        <w:rPr>
          <w:rFonts w:hint="eastAsia"/>
          <w:i/>
          <w:iCs/>
          <w:lang w:val="en-US" w:eastAsia="zh-CN"/>
        </w:rPr>
        <w:t>温子墨、杨可凡、蒋宸、VITOR JIALE ZHANG</w:t>
      </w:r>
    </w:p>
    <w:sectPr>
      <w:pgSz w:w="11906" w:h="16838"/>
      <w:pgMar w:top="1134" w:right="1134" w:bottom="113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581457"/>
    <w:multiLevelType w:val="multilevel"/>
    <w:tmpl w:val="A958145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7123F5C"/>
    <w:multiLevelType w:val="singleLevel"/>
    <w:tmpl w:val="E7123F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265BBAEA"/>
    <w:multiLevelType w:val="singleLevel"/>
    <w:tmpl w:val="265BBAE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CA92F09"/>
    <w:multiLevelType w:val="singleLevel"/>
    <w:tmpl w:val="3CA92F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4B0E85DC"/>
    <w:multiLevelType w:val="singleLevel"/>
    <w:tmpl w:val="4B0E85D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B7CAA"/>
    <w:rsid w:val="002E392C"/>
    <w:rsid w:val="00333F36"/>
    <w:rsid w:val="003B40D6"/>
    <w:rsid w:val="003E5792"/>
    <w:rsid w:val="003F4FF9"/>
    <w:rsid w:val="004201A1"/>
    <w:rsid w:val="004B14A3"/>
    <w:rsid w:val="00514B90"/>
    <w:rsid w:val="00522AB7"/>
    <w:rsid w:val="00535ED2"/>
    <w:rsid w:val="00560696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667D6"/>
    <w:rsid w:val="009B7A4A"/>
    <w:rsid w:val="00A40476"/>
    <w:rsid w:val="00AE6595"/>
    <w:rsid w:val="00B056A3"/>
    <w:rsid w:val="00B46AE3"/>
    <w:rsid w:val="00B672BA"/>
    <w:rsid w:val="00BD4912"/>
    <w:rsid w:val="00C567CF"/>
    <w:rsid w:val="00DD4EFB"/>
    <w:rsid w:val="00E71C29"/>
    <w:rsid w:val="00E75C5B"/>
    <w:rsid w:val="00EA385C"/>
    <w:rsid w:val="00EC23B3"/>
    <w:rsid w:val="00EC733C"/>
    <w:rsid w:val="00F267D4"/>
    <w:rsid w:val="00FB218E"/>
    <w:rsid w:val="00FB2B9D"/>
    <w:rsid w:val="00FC6628"/>
    <w:rsid w:val="17AD63F9"/>
    <w:rsid w:val="184F0B8F"/>
    <w:rsid w:val="2C731D70"/>
    <w:rsid w:val="308C08D9"/>
    <w:rsid w:val="3A380991"/>
    <w:rsid w:val="3C555AA8"/>
    <w:rsid w:val="3E903F12"/>
    <w:rsid w:val="4E914171"/>
    <w:rsid w:val="5D8B0FE1"/>
    <w:rsid w:val="5E5B5FBE"/>
    <w:rsid w:val="60D910CD"/>
    <w:rsid w:val="623941D1"/>
    <w:rsid w:val="67352754"/>
    <w:rsid w:val="6958526C"/>
    <w:rsid w:val="6E35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keepLines/>
      <w:spacing w:after="120"/>
      <w:ind w:left="720"/>
    </w:p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link w:val="7"/>
    <w:uiPriority w:val="0"/>
    <w:rPr>
      <w:kern w:val="2"/>
      <w:sz w:val="18"/>
      <w:szCs w:val="18"/>
    </w:rPr>
  </w:style>
  <w:style w:type="character" w:customStyle="1" w:styleId="12">
    <w:name w:val="页脚 字符"/>
    <w:link w:val="6"/>
    <w:qFormat/>
    <w:uiPriority w:val="0"/>
    <w:rPr>
      <w:kern w:val="2"/>
      <w:sz w:val="18"/>
      <w:szCs w:val="18"/>
    </w:rPr>
  </w:style>
  <w:style w:type="paragraph" w:customStyle="1" w:styleId="13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ecust</Company>
  <Pages>3</Pages>
  <Words>2113</Words>
  <Characters>2319</Characters>
  <Lines>3</Lines>
  <Paragraphs>1</Paragraphs>
  <TotalTime>63</TotalTime>
  <ScaleCrop>false</ScaleCrop>
  <LinksUpToDate>false</LinksUpToDate>
  <CharactersWithSpaces>2382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2020-09-03T11:04:00Z</dcterms:created>
  <dc:creator>bjshen</dc:creator>
  <cp:lastModifiedBy>蒋宸</cp:lastModifiedBy>
  <dcterms:modified xsi:type="dcterms:W3CDTF">2025-07-17T14:00:18Z</dcterms:modified>
  <dc:title>初始阶段递交工件：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eyJoZGlkIjoiZjAxMzY2MjZhYzg2YTFhMDA4NDVkNTViYzFkZDRjMDYiLCJ1c2VySWQiOiIxNTQ1NTEyMzcwIn0=</vt:lpwstr>
  </property>
  <property fmtid="{D5CDD505-2E9C-101B-9397-08002B2CF9AE}" pid="3" name="KSOProductBuildVer">
    <vt:lpwstr>2052-12.1.0.21541</vt:lpwstr>
  </property>
  <property fmtid="{D5CDD505-2E9C-101B-9397-08002B2CF9AE}" pid="4" name="ICV">
    <vt:lpwstr>0BA876CA9E8B4F2B91CB60E84344E7CD_13</vt:lpwstr>
  </property>
</Properties>
</file>