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312" w:after="156"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  <w:sz w:val="36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微软雅黑" w:hAnsi="微软雅黑" w:eastAsia="微软雅黑" w:cs="微软雅黑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lang w:eastAsia="zh-CN"/>
                                </w:rPr>
                                <w:t>光的色散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8"/>
                                  <w:szCs w:val="28"/>
                                  <w:lang w:val="en-US" w:eastAsia="zh-CN"/>
                                </w:rPr>
                                <w:t>&amp;物质密度的探究与测定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微软雅黑" w:hAnsi="微软雅黑" w:eastAsia="微软雅黑" w:cs="微软雅黑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lang w:eastAsia="zh-CN"/>
                          </w:rPr>
                          <w:t>光的色散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8"/>
                            <w:szCs w:val="28"/>
                            <w:lang w:val="en-US" w:eastAsia="zh-CN"/>
                          </w:rPr>
                          <w:t>&amp;物质密度的探究与测定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312" w:after="156"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312" w:after="156"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t>初露锋芒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  <w:bCs/>
          <w:sz w:val="24"/>
        </w:rPr>
        <w:drawing>
          <wp:inline distT="0" distB="0" distL="114300" distR="114300">
            <wp:extent cx="4470400" cy="3971925"/>
            <wp:effectExtent l="0" t="0" r="0" b="3175"/>
            <wp:docPr id="41" name="图片 46" descr="色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 descr="色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</w:p>
    <w:tbl>
      <w:tblPr>
        <w:tblStyle w:val="8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  <w:jc w:val="center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Cs w:val="21"/>
              </w:rPr>
              <w:t>学习目标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Cs w:val="21"/>
              </w:rPr>
              <w:t>&amp;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firstLine="0" w:firstLineChars="0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1、知道光的色散现象；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firstLine="0" w:firstLineChars="0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2、知道同一介质对不同色光的折射本领不同；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firstLine="0" w:firstLineChars="0"/>
              <w:jc w:val="left"/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</w:rPr>
              <w:t>3、知道透明物体、不透明物体的颜色</w:t>
            </w:r>
            <w:r>
              <w:rPr>
                <w:rFonts w:hint="eastAsia" w:ascii="Times New Roman" w:hAnsi="Times New Roman" w:cs="Times New Roman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firstLine="0" w:firstLineChars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4、探究物质的质量和体积与哪些因素有关；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firstLine="0" w:firstLineChars="0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5、固体、液体密度的测定实验。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  <w:jc w:val="center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firstLine="0" w:firstLineChars="0"/>
              <w:jc w:val="left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firstLine="0" w:firstLineChars="0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知道光的色散现象</w:t>
            </w:r>
            <w:r>
              <w:rPr>
                <w:rFonts w:hint="eastAsia" w:ascii="Times New Roman" w:hAnsi="Times New Roman" w:cs="Times New Roman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firstLine="0" w:firstLineChars="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2、掌握“探究物质的质量和体积关系”和“固体、液体的密度测定实验”，形成密度的概念，掌握天平、量筒等实验器材的使用方法。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br w:type="page"/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t xml:space="preserve"> 根深蒂固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  <w:t>知识点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一、白光的色散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17世纪，牛顿发现了日光的色散现象。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光谱：白光穿过棱镜会分散成许多不同颜色的光，在屏上会出现有红到紫连续排列的七彩光带，此光带叫做光谱。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单色光：一种色光经过三棱镜，就不能发生色散，这种不能发生色散的光叫单色光。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复色光：有几种单色光合成的能够发生色散的光叫做复色光。白光是复色光。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色散：</w:t>
      </w:r>
      <w:r>
        <w:rPr>
          <w:rFonts w:hint="default" w:ascii="Times New Roman" w:hAnsi="Times New Roman" w:eastAsia="宋体" w:cs="Times New Roman"/>
          <w:szCs w:val="21"/>
        </w:rPr>
        <w:t>白光通过三棱镜折射后在光屏上产生红、橙、黄、绿、蓝、靛、紫七色光带，这一现象叫做光的色散。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drawing>
          <wp:inline distT="0" distB="0" distL="114300" distR="114300">
            <wp:extent cx="2005330" cy="1440180"/>
            <wp:effectExtent l="0" t="0" r="1270" b="7620"/>
            <wp:docPr id="42" name="Picture 8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8" descr="北京四中网校www.etiantian.co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Cs w:val="21"/>
        </w:rPr>
        <w:t xml:space="preserve">      </w:t>
      </w:r>
      <w:r>
        <w:rPr>
          <w:rFonts w:hint="default" w:ascii="Times New Roman" w:hAnsi="Times New Roman" w:eastAsia="宋体" w:cs="Times New Roman"/>
          <w:szCs w:val="21"/>
        </w:rPr>
        <w:drawing>
          <wp:inline distT="0" distB="0" distL="114300" distR="114300">
            <wp:extent cx="2696210" cy="1440815"/>
            <wp:effectExtent l="0" t="0" r="8890" b="6985"/>
            <wp:docPr id="44" name="Picture 3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" descr="北京四中网校www.etiantian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光的色散说明白光是由色光混合而成的。彩虹是太阳光传播过程中被空气中的水滴色散而产生的。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三棱镜（同种介质）对不同色光的折射本领不同，对红光的折射最小，对紫光的折射最大，所以当白光通过三棱镜时，就形成了色散现象。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3、激光是一种单色性极高、能量很集中的狭窄光束。在工业上用于切割、焊接；医学上激光手术刀等。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eastAsia="zh-CN"/>
        </w:rPr>
        <w:t>知识点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二、光的三原色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Cs/>
        </w:rPr>
        <w:t>1、色光的三原色：</w:t>
      </w:r>
      <w:r>
        <w:rPr>
          <w:rFonts w:hint="default" w:ascii="Times New Roman" w:hAnsi="Times New Roman" w:eastAsia="宋体" w:cs="Times New Roman"/>
        </w:rPr>
        <w:t xml:space="preserve">红、绿、蓝。三种色光按不同比例混合可以产生各种颜色的光，其中也包括白光。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2、光的三原色的混合规律：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1962150" cy="1819275"/>
            <wp:effectExtent l="0" t="0" r="6350" b="9525"/>
            <wp:docPr id="4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色光混合一般是由光源直接发出的。多一种颜色就使光线更加明亮，所以复色光的亮度要大于单色光的亮度。如彩色电视机画面上的丰富的色彩，就是由三原色光按照不同的亮度混合而成。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知识点三、物体的颜色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1、透光物体的颜色：透光物体的颜色是由能透过它色光的颜色决定的，通过什么色光，呈现什么颜色。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1997075" cy="1440180"/>
            <wp:effectExtent l="0" t="0" r="9525" b="7620"/>
            <wp:docPr id="46" name="图片 50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0" descr="北京四中网校www.etiantian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2、不透光物体的颜色：不透光物体的颜色是由它反射色光的颜色决定的。只反射与此物体颜色相同的色光，而吸收其他颜色的光。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drawing>
          <wp:inline distT="0" distB="0" distL="114300" distR="114300">
            <wp:extent cx="2266950" cy="1076325"/>
            <wp:effectExtent l="0" t="0" r="6350" b="3175"/>
            <wp:docPr id="43" name="图片 51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1" descr="北京四中网校www.etiantian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无色：如果透明物体通过各种色光，那么它就是无色的，如：空气、水等能通过各种色光，它们是无色的。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2、白色、黑色：如果不透明物体能反射各种色光，那么它是白色的，如：白纸、牛奶、白色光屏等反射各种色光，它们是白色的。如果不透明物体几乎吸收各种色光，那么它就是黑色的，如：黑板、黑色皮鞋等吸收各种色光，几乎没有反射光线进入眼睛，所以看起来是黑色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3、光是一种波，不同颜色的光的波长不同，依照红、橙、黄、绿、蓝、靛、紫的顺序，它们的波长依次变短。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4、大气对光的散射，波长较短的光容易被散射，波长较长的光不容易被散射。雾灯的光不应该被空气散射，这样才有较强的穿透作用，才能让更远处的人看到。雾灯选择不易被空气色散，人眼比较敏感的黄光。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</w:rPr>
        <w:t>5、天空是蓝色的是因为大气对太阳光中波长较短的蓝光散射的较多。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b/>
          <w:bCs/>
          <w:color w:val="548DD4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实验一、探究物质质量和体积与哪些因素有关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textAlignment w:val="auto"/>
        <w:rPr>
          <w:rFonts w:hint="eastAsia" w:ascii="宋体" w:hAnsi="宋体" w:cs="宋体"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</w:rPr>
        <w:t>实验目的：</w:t>
      </w:r>
      <w:r>
        <w:rPr>
          <w:rFonts w:hint="eastAsia" w:ascii="宋体" w:hAnsi="宋体" w:cs="宋体"/>
          <w:bCs/>
          <w:szCs w:val="21"/>
          <w:lang w:val="en-US" w:eastAsia="zh-CN"/>
        </w:rPr>
        <w:t>探究物质质量和体积的关系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rPr>
          <w:rFonts w:hint="default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Cs w:val="21"/>
        </w:rPr>
        <w:t>实验器材：</w:t>
      </w:r>
      <w:r>
        <w:rPr>
          <w:rFonts w:hint="eastAsia" w:ascii="宋体" w:hAnsi="宋体" w:cs="宋体"/>
          <w:szCs w:val="21"/>
          <w:lang w:val="en-US" w:eastAsia="zh-CN"/>
        </w:rPr>
        <w:t>天平、量筒、烧杯、水、不同的若干物块等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rPr>
          <w:rFonts w:hint="default" w:ascii="宋体" w:hAnsi="宋体" w:cs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textAlignment w:val="auto"/>
        <w:rPr>
          <w:rFonts w:hint="eastAsia"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3、实验步骤：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textAlignment w:val="auto"/>
        <w:rPr>
          <w:rFonts w:hint="eastAsia" w:ascii="宋体" w:hAnsi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  <w:lang w:eastAsia="zh-CN"/>
        </w:rPr>
        <w:t>（</w:t>
      </w:r>
      <w:r>
        <w:rPr>
          <w:rFonts w:hint="eastAsia" w:ascii="宋体" w:hAnsi="宋体" w:cs="宋体"/>
          <w:bCs/>
          <w:szCs w:val="21"/>
          <w:lang w:val="en-US" w:eastAsia="zh-CN"/>
        </w:rPr>
        <w:t>1</w:t>
      </w:r>
      <w:r>
        <w:rPr>
          <w:rFonts w:hint="eastAsia" w:ascii="宋体" w:hAnsi="宋体" w:cs="宋体"/>
          <w:bCs/>
          <w:szCs w:val="21"/>
          <w:lang w:eastAsia="zh-CN"/>
        </w:rPr>
        <w:t>）</w:t>
      </w:r>
      <w:r>
        <w:rPr>
          <w:rFonts w:hint="eastAsia" w:ascii="宋体" w:hAnsi="宋体" w:cs="宋体"/>
          <w:bCs/>
          <w:szCs w:val="21"/>
          <w:lang w:val="en-US" w:eastAsia="zh-CN"/>
        </w:rPr>
        <w:t>分别测量出不同物块的质量和体积；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textAlignment w:val="auto"/>
        <w:rPr>
          <w:rFonts w:hint="eastAsia" w:ascii="宋体" w:hAnsi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  <w:lang w:val="en-US" w:eastAsia="zh-CN"/>
        </w:rPr>
        <w:t>（2）记录在如下表格中；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textAlignment w:val="auto"/>
        <w:rPr>
          <w:rFonts w:hint="eastAsia" w:ascii="宋体" w:hAnsi="宋体" w:cs="宋体"/>
          <w:bCs/>
          <w:szCs w:val="21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05"/>
        <w:gridCol w:w="3406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  <w:t>选用物块</w:t>
            </w: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  <w:t>物块质量</w:t>
            </w: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default" w:ascii="宋体" w:hAnsi="宋体" w:cs="宋体"/>
                <w:bCs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  <w:t>物块体积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Cs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textAlignment w:val="auto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textAlignment w:val="auto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textAlignment w:val="auto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textAlignment w:val="auto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textAlignment w:val="auto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textAlignment w:val="auto"/>
        <w:rPr>
          <w:rFonts w:hint="default" w:ascii="宋体" w:hAnsi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  <w:lang w:val="en-US" w:eastAsia="zh-CN"/>
        </w:rPr>
        <w:t>比较不同物质的质量和体积以及他们的比值存在怎么样的关系。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jc w:val="left"/>
        <w:textAlignment w:val="auto"/>
        <w:rPr>
          <w:rFonts w:hint="default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cs="宋体"/>
          <w:bCs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bCs/>
          <w:szCs w:val="21"/>
          <w:lang w:val="en-US" w:eastAsia="zh-CN"/>
        </w:rPr>
        <w:t>实验结论：</w:t>
      </w:r>
      <w:r>
        <w:rPr>
          <w:rFonts w:hint="eastAsia" w:ascii="宋体" w:hAnsi="宋体" w:cs="宋体"/>
          <w:bCs/>
          <w:szCs w:val="21"/>
          <w:u w:val="none"/>
          <w:lang w:val="en-US" w:eastAsia="zh-CN"/>
        </w:rPr>
        <w:t xml:space="preserve">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jc w:val="left"/>
        <w:textAlignment w:val="auto"/>
        <w:rPr>
          <w:rFonts w:hint="eastAsia" w:ascii="宋体" w:hAnsi="宋体" w:cs="宋体"/>
          <w:bCs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bCs/>
          <w:szCs w:val="21"/>
          <w:u w:val="single"/>
          <w:lang w:val="en-US" w:eastAsia="zh-CN"/>
        </w:rPr>
        <w:t xml:space="preserve">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jc w:val="left"/>
        <w:textAlignment w:val="auto"/>
        <w:rPr>
          <w:rFonts w:hint="eastAsia" w:ascii="宋体" w:hAnsi="宋体" w:cs="宋体"/>
          <w:bCs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bCs/>
          <w:szCs w:val="21"/>
          <w:u w:val="single"/>
          <w:lang w:val="en-US" w:eastAsia="zh-CN"/>
        </w:rPr>
        <w:t xml:space="preserve">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jc w:val="left"/>
        <w:textAlignment w:val="auto"/>
        <w:rPr>
          <w:rFonts w:hint="eastAsia" w:ascii="宋体" w:hAnsi="宋体" w:cs="宋体"/>
          <w:bCs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bCs/>
          <w:szCs w:val="21"/>
          <w:u w:val="single"/>
          <w:lang w:val="en-US" w:eastAsia="zh-CN"/>
        </w:rPr>
        <w:t xml:space="preserve">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Chars="0"/>
        <w:jc w:val="left"/>
        <w:textAlignment w:val="auto"/>
        <w:rPr>
          <w:rFonts w:hint="default" w:ascii="宋体" w:hAnsi="宋体" w:cs="宋体"/>
          <w:bCs/>
          <w:szCs w:val="21"/>
          <w:u w:val="single"/>
          <w:lang w:val="en-US" w:eastAsia="zh-CN"/>
        </w:rPr>
      </w:pPr>
      <w:r>
        <w:rPr>
          <w:rFonts w:hint="eastAsia" w:ascii="宋体" w:hAnsi="宋体" w:cs="宋体"/>
          <w:bCs/>
          <w:szCs w:val="21"/>
          <w:u w:val="single"/>
          <w:lang w:val="en-US" w:eastAsia="zh-CN"/>
        </w:rPr>
        <w:t xml:space="preserve">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实验二、测定物体的密度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宋体" w:hAnsi="宋体" w:eastAsia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  <w:lang w:eastAsia="zh-CN"/>
        </w:rPr>
        <w:t>（</w:t>
      </w:r>
      <w:r>
        <w:rPr>
          <w:rFonts w:hint="eastAsia" w:ascii="宋体" w:hAnsi="宋体" w:cs="宋体"/>
          <w:bCs/>
          <w:szCs w:val="21"/>
          <w:lang w:val="en-US" w:eastAsia="zh-CN"/>
        </w:rPr>
        <w:t>1</w:t>
      </w:r>
      <w:r>
        <w:rPr>
          <w:rFonts w:hint="eastAsia" w:ascii="宋体" w:hAnsi="宋体" w:cs="宋体"/>
          <w:bCs/>
          <w:szCs w:val="21"/>
          <w:lang w:eastAsia="zh-CN"/>
        </w:rPr>
        <w:t>）</w:t>
      </w:r>
      <w:r>
        <w:rPr>
          <w:rFonts w:hint="eastAsia" w:ascii="宋体" w:hAnsi="宋体" w:cs="宋体"/>
          <w:bCs/>
          <w:szCs w:val="21"/>
          <w:lang w:val="en-US" w:eastAsia="zh-CN"/>
        </w:rPr>
        <w:t>固体密度测定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宋体" w:hAnsi="宋体" w:eastAsia="宋体" w:cs="宋体"/>
          <w:bCs/>
          <w:szCs w:val="21"/>
          <w:lang w:val="en-US"/>
        </w:rPr>
      </w:pPr>
      <w:r>
        <w:rPr>
          <w:rFonts w:hint="eastAsia" w:ascii="宋体" w:hAnsi="宋体" w:eastAsia="宋体" w:cs="宋体"/>
          <w:bCs/>
          <w:szCs w:val="21"/>
        </w:rPr>
        <w:t>1、实验目的：</w:t>
      </w:r>
      <w:r>
        <w:rPr>
          <w:rFonts w:hint="eastAsia" w:ascii="宋体" w:hAnsi="宋体" w:cs="宋体"/>
          <w:bCs/>
          <w:szCs w:val="21"/>
          <w:lang w:val="en-US" w:eastAsia="zh-CN"/>
        </w:rPr>
        <w:t>测定固体（石块）的密度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2、实验器材：</w:t>
      </w:r>
      <w:r>
        <w:rPr>
          <w:rFonts w:hint="eastAsia" w:ascii="宋体" w:hAnsi="宋体" w:cs="宋体"/>
          <w:szCs w:val="21"/>
          <w:lang w:val="en-US" w:eastAsia="zh-CN"/>
        </w:rPr>
        <w:t>天平、量筒、烧杯、水、细线、石块等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3、实验步骤：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  <w:lang w:eastAsia="zh-CN"/>
        </w:rPr>
        <w:t>（</w:t>
      </w:r>
      <w:r>
        <w:rPr>
          <w:rFonts w:hint="eastAsia" w:ascii="宋体" w:hAnsi="宋体" w:cs="宋体"/>
          <w:bCs/>
          <w:szCs w:val="21"/>
          <w:lang w:val="en-US" w:eastAsia="zh-CN"/>
        </w:rPr>
        <w:t>1</w:t>
      </w:r>
      <w:r>
        <w:rPr>
          <w:rFonts w:hint="eastAsia" w:ascii="宋体" w:hAnsi="宋体" w:cs="宋体"/>
          <w:bCs/>
          <w:szCs w:val="21"/>
          <w:lang w:eastAsia="zh-CN"/>
        </w:rPr>
        <w:t>）</w:t>
      </w:r>
      <w:r>
        <w:rPr>
          <w:rFonts w:hint="eastAsia" w:ascii="宋体" w:hAnsi="宋体" w:cs="宋体"/>
          <w:bCs/>
          <w:szCs w:val="21"/>
          <w:lang w:val="en-US" w:eastAsia="zh-CN"/>
        </w:rPr>
        <w:t>用天平测出石块的质量；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  <w:lang w:val="en-US" w:eastAsia="zh-CN"/>
        </w:rPr>
        <w:t>（2）利用排水法测出石块的体积；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  <w:lang w:val="en-US" w:eastAsia="zh-CN"/>
        </w:rPr>
        <w:t>（3）计算出石块的密度（可多次测量取平均值以减小误差）。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宋体" w:hAnsi="宋体" w:cs="宋体"/>
          <w:bCs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  <w:lang w:val="en-US" w:eastAsia="zh-CN"/>
        </w:rPr>
        <w:t>（2）液体密度测定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宋体" w:hAnsi="宋体" w:eastAsia="宋体" w:cs="宋体"/>
          <w:bCs/>
          <w:szCs w:val="21"/>
          <w:lang w:val="en-US"/>
        </w:rPr>
      </w:pPr>
      <w:r>
        <w:rPr>
          <w:rFonts w:hint="eastAsia" w:ascii="宋体" w:hAnsi="宋体" w:eastAsia="宋体" w:cs="宋体"/>
          <w:bCs/>
          <w:szCs w:val="21"/>
        </w:rPr>
        <w:t>1、实验目的：</w:t>
      </w:r>
      <w:r>
        <w:rPr>
          <w:rFonts w:hint="eastAsia" w:ascii="宋体" w:hAnsi="宋体" w:cs="宋体"/>
          <w:bCs/>
          <w:szCs w:val="21"/>
          <w:lang w:val="en-US" w:eastAsia="zh-CN"/>
        </w:rPr>
        <w:t>测定液体的密度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bCs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bCs/>
          <w:szCs w:val="21"/>
        </w:rPr>
        <w:t>实验器材：</w:t>
      </w:r>
      <w:r>
        <w:rPr>
          <w:rFonts w:hint="eastAsia" w:ascii="宋体" w:hAnsi="宋体" w:cs="宋体"/>
          <w:szCs w:val="21"/>
          <w:lang w:val="en-US" w:eastAsia="zh-CN"/>
        </w:rPr>
        <w:t>天平、量筒、烧杯、水等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3、实验步骤：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（1）测出容器和液体的总质量；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（2）将部分液体倒入量筒，测出液体的体积；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（3）测出剩余液体与容器的总质量；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firstLine="0" w:firstLineChars="0"/>
        <w:rPr>
          <w:rFonts w:hint="default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>（4）计算出液体的密度</w:t>
      </w:r>
      <w:r>
        <w:rPr>
          <w:rFonts w:hint="eastAsia" w:ascii="宋体" w:hAnsi="宋体" w:cs="宋体"/>
          <w:bCs/>
          <w:szCs w:val="21"/>
          <w:lang w:val="en-US" w:eastAsia="zh-CN"/>
        </w:rPr>
        <w:t>（可多次测量取平均值以减小误差）。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  <w:b w:val="0"/>
          <w:bCs w:val="0"/>
          <w:szCs w:val="21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枝繁叶茂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</w:rPr>
        <w:t>【例1】</w:t>
      </w:r>
      <w:r>
        <w:rPr>
          <w:rFonts w:hint="default" w:ascii="Times New Roman" w:hAnsi="Times New Roman" w:eastAsia="宋体" w:cs="Times New Roman"/>
          <w:szCs w:val="21"/>
        </w:rPr>
        <w:t>太阳光通过三棱镜后，被分解成了各种颜色的光，这说明（　　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A．太阳光是由各种色光混合而成的             B．三棱镜中有各种颜色的小块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C．三棱镜具有变色功能                       D．三棱镜可以使单色光变成多色光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bCs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举一反三</w:t>
      </w:r>
      <w:r>
        <w:rPr>
          <w:rFonts w:hint="default" w:ascii="Times New Roman" w:hAnsi="Times New Roman" w:eastAsia="宋体" w:cs="Times New Roman"/>
          <w:szCs w:val="21"/>
        </w:rPr>
        <w:t>：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【变式】今年5月17日中午，我市部分市民看到了太阳周围出现-个七彩“光环”，如图所示，这就是“日晕”。这种天象形成的重要原因是阳光通过无数小冰晶后发生了色散，其中各色光按红、橙、黄、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</w:t>
      </w:r>
      <w:r>
        <w:rPr>
          <w:rFonts w:hint="default" w:ascii="Times New Roman" w:hAnsi="Times New Roman" w:eastAsia="宋体" w:cs="Times New Roman"/>
          <w:szCs w:val="21"/>
        </w:rPr>
        <w:t>、蓝、靛、紫的顺序依次排列，说明了阳光是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default" w:ascii="Times New Roman" w:hAnsi="Times New Roman" w:eastAsia="宋体" w:cs="Times New Roman"/>
          <w:szCs w:val="21"/>
        </w:rPr>
        <w:t>（填“单色光”或“复色光”）。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drawing>
          <wp:inline distT="0" distB="0" distL="114300" distR="114300">
            <wp:extent cx="1057275" cy="714375"/>
            <wp:effectExtent l="0" t="0" r="9525" b="9525"/>
            <wp:docPr id="4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</w:rPr>
        <w:t>【例</w:t>
      </w: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</w:rPr>
        <w:t>】</w:t>
      </w:r>
      <w:r>
        <w:rPr>
          <w:rFonts w:hint="default" w:ascii="Times New Roman" w:hAnsi="Times New Roman" w:eastAsia="宋体" w:cs="Times New Roman"/>
          <w:szCs w:val="21"/>
        </w:rPr>
        <w:t>关于光现象，下列说法错误的是（　　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A．用磨砂玻璃做教室的黑板是为了克服漫反射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B．看到池子里的水深比实际的浅是由于光的折射所致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C．雨后天空出现彩虹是由于光的反射形成的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D．光的色散现象说明彩色光是由白光组成的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</w:rPr>
        <w:t>【例</w:t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</w:rPr>
        <w:t>】</w:t>
      </w:r>
      <w:r>
        <w:rPr>
          <w:rFonts w:hint="default" w:ascii="Times New Roman" w:hAnsi="Times New Roman" w:eastAsia="宋体" w:cs="Times New Roman"/>
          <w:szCs w:val="21"/>
        </w:rPr>
        <w:t>五一佳节，在公园月季花展上，小明将红色滤色镜（即红色玻璃）挡在照相机镜头前给一株绿叶黄花的月季拍照，照片上该花卉的颜色是（　　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A．绿叶黄花       B．黑叶红花            C．黑叶黑花           D．红叶红花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bCs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举一反三</w:t>
      </w:r>
      <w:r>
        <w:rPr>
          <w:rFonts w:hint="default" w:ascii="Times New Roman" w:hAnsi="Times New Roman" w:eastAsia="宋体" w:cs="Times New Roman"/>
          <w:szCs w:val="21"/>
        </w:rPr>
        <w:t>：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【变式】摄影大师对黑白照片进行暗室加工时，所用温度计的液柱是蓝色的而不是红色的，以下说法中不正确的是（　　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A．暗室安全灯是红灯，因而温度计的红色液柱在这种环璄中不易看清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B．温度计的蓝色液柱在红光照射下是黑色的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C．蓝色液柱在红光下看得更清楚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D．红色液柱在红灯照射下反射白光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  <w:u w:val="single"/>
        </w:rPr>
      </w:pPr>
      <w:r>
        <w:rPr>
          <w:rFonts w:hint="default" w:ascii="Times New Roman" w:hAnsi="Times New Roman" w:eastAsia="宋体" w:cs="Times New Roman"/>
        </w:rPr>
        <w:t>【例</w:t>
      </w:r>
      <w:r>
        <w:rPr>
          <w:rFonts w:hint="default" w:ascii="Times New Roman" w:hAnsi="Times New Roman" w:eastAsia="宋体" w:cs="Times New Roman"/>
          <w:lang w:val="en-US" w:eastAsia="zh-CN"/>
        </w:rPr>
        <w:t>4</w:t>
      </w:r>
      <w:r>
        <w:rPr>
          <w:rFonts w:hint="default" w:ascii="Times New Roman" w:hAnsi="Times New Roman" w:eastAsia="宋体" w:cs="Times New Roman"/>
        </w:rPr>
        <w:t>】</w:t>
      </w:r>
      <w:r>
        <w:rPr>
          <w:rFonts w:hint="default" w:ascii="Times New Roman" w:hAnsi="Times New Roman" w:eastAsia="宋体" w:cs="Times New Roman"/>
          <w:szCs w:val="21"/>
        </w:rPr>
        <w:t>在暗室的绿灯下观察一张写有红字的白纸，看到的现象是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Cs w:val="21"/>
        </w:rPr>
        <w:t>（填“绿纸白字”、“白纸红字”、“绿纸黑字”）。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bCs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举一反三</w:t>
      </w:r>
      <w:r>
        <w:rPr>
          <w:rFonts w:hint="default" w:ascii="Times New Roman" w:hAnsi="Times New Roman" w:eastAsia="宋体" w:cs="Times New Roman"/>
          <w:szCs w:val="21"/>
        </w:rPr>
        <w:t>：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【变式】广告公司在拍摄水果广告时，为了追求某种艺术效果，在暗室里用红光照射装在白色瓷盘中的红色苹果及黄色香蕉．站在旁边的摄影师将看到（　　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A．苹果呈黑色，瓷盘呈白色，香蕉呈黑色    B．苹果呈红色，瓷盘呈黑色，香蕉呈黑色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C．苹果呈黑色，瓷盘呈红色，香蕉呈红色    D．苹果呈红色，瓷盘呈红色，香蕉呈黑色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br w:type="page"/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left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7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瓜熟蒂落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</w:rPr>
        <w:t>【练习1】</w:t>
      </w:r>
      <w:r>
        <w:rPr>
          <w:rFonts w:hint="default" w:ascii="Times New Roman" w:hAnsi="Times New Roman" w:eastAsia="宋体" w:cs="Times New Roman"/>
          <w:szCs w:val="21"/>
        </w:rPr>
        <w:t>选择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1.下列现象中，不是光的色散现象的是（　　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A．太阳光经过三棱镜出现各种色光                  B．雨过天晴天空彩虹凌空飞架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C．早晨看到日光下的露珠呈现五颜六色              D．彩色电视机荧屏上呈现各种颜色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2.下列各种色光中能够产生光的色散现象的是(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A．红光                         B．黄光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C．绿光                         D．太阳光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3.用放大镜观察彩色电视荧光屏，荧光屏上呈现各种颜色元素，这些元素都是由三种基本色光混合而成的，这三种基本色光是（　　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A．红、橙、黄           B．黄、绿、蓝         C．橙、靛、紫       D．绿、红、蓝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4. 如图，将一束太阳光投射到玻璃三棱镜上，在棱镜后侧光屏上的AB范围内观察到不同颜色的光，则实验主要是说明（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A．光的反射现象      B．光的折射现象     C．平面镜成像特点     D．光的色散现象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drawing>
          <wp:inline distT="0" distB="0" distL="114300" distR="114300">
            <wp:extent cx="1552575" cy="1066800"/>
            <wp:effectExtent l="0" t="0" r="9525" b="0"/>
            <wp:docPr id="57" name="图片 53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3" descr="北京四中网校www.etiantian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5.下列关于产生光的色散现象的原因说法中，正确的是（　　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A．同一介质对同种单色光的反射程度不同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B．同一介质对各种单色光的折射程度不同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C．不同种介质对各种单色光的折射程度不同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D．不同种介质对同种单色光的折射程度不同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6. 让一束太阳光照到蓝色物体的表面上，再让反射光线经过一块红色玻璃，如图所示，则眼睛透过红色玻璃看到的是（　　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A．红色               B．蓝色白光              C．白色               D．黑色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drawing>
          <wp:inline distT="0" distB="0" distL="114300" distR="114300">
            <wp:extent cx="2295525" cy="1181100"/>
            <wp:effectExtent l="0" t="0" r="3175" b="0"/>
            <wp:docPr id="55" name="图片 5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 descr="北京四中网校www.etiantian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</w:rPr>
        <w:t>【练习</w:t>
      </w: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</w:rPr>
        <w:t>】</w:t>
      </w:r>
      <w:r>
        <w:rPr>
          <w:rFonts w:hint="default" w:ascii="Times New Roman" w:hAnsi="Times New Roman" w:eastAsia="宋体" w:cs="Times New Roman"/>
          <w:szCs w:val="21"/>
        </w:rPr>
        <w:t>填空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7.透明体的颜色由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Cs w:val="21"/>
        </w:rPr>
        <w:t>它的色光决定的，不透明体的颜色由它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hint="default" w:ascii="Times New Roman" w:hAnsi="Times New Roman" w:eastAsia="宋体" w:cs="Times New Roman"/>
          <w:szCs w:val="21"/>
        </w:rPr>
        <w:t>的色光决定的。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8.红色光与绿色光混合的颜色是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default" w:ascii="Times New Roman" w:hAnsi="Times New Roman" w:eastAsia="宋体" w:cs="Times New Roman"/>
          <w:szCs w:val="21"/>
        </w:rPr>
        <w:t>，红色颜料与黄色颜料混合的颜色是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default" w:ascii="Times New Roman" w:hAnsi="Times New Roman" w:eastAsia="宋体" w:cs="Times New Roman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  <w:u w:val="single"/>
        </w:rPr>
      </w:pPr>
      <w:r>
        <w:rPr>
          <w:rFonts w:hint="default" w:ascii="Times New Roman" w:hAnsi="Times New Roman" w:eastAsia="宋体" w:cs="Times New Roman"/>
          <w:szCs w:val="21"/>
        </w:rPr>
        <w:t>9.教室里有一盆花卉，红色的花、绿色的叶、白色的花盘。放在遮光良好的暗室中，用与花色相同的红光照明，看见的是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default" w:ascii="Times New Roman" w:hAnsi="Times New Roman" w:eastAsia="宋体" w:cs="Times New Roman"/>
          <w:szCs w:val="21"/>
        </w:rPr>
        <w:t>花、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default" w:ascii="Times New Roman" w:hAnsi="Times New Roman" w:eastAsia="宋体" w:cs="Times New Roman"/>
          <w:szCs w:val="21"/>
        </w:rPr>
        <w:t>叶、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  </w:t>
      </w:r>
      <w:r>
        <w:rPr>
          <w:rFonts w:hint="default" w:ascii="Times New Roman" w:hAnsi="Times New Roman" w:eastAsia="宋体" w:cs="Times New Roman"/>
          <w:szCs w:val="21"/>
        </w:rPr>
        <w:t>花盘。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10.雨后彩虹，十分壮丽。彩虹是太阳光传播过程中被空气水滴折射而产生的。这个现象可以由太阳光通过玻璃三棱镜的实验来解释。由图可知，通过三棱镜时红光的偏折程度比紫光要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Cs w:val="21"/>
        </w:rPr>
        <w:t>（选填“大”或“小”）。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  <w:szCs w:val="21"/>
          <w:u w:val="single"/>
        </w:rPr>
      </w:pPr>
      <w:r>
        <w:rPr>
          <w:rFonts w:hint="default" w:ascii="Times New Roman" w:hAnsi="Times New Roman" w:eastAsia="宋体" w:cs="Times New Roman"/>
          <w:szCs w:val="21"/>
        </w:rPr>
        <w:drawing>
          <wp:inline distT="0" distB="0" distL="114300" distR="114300">
            <wp:extent cx="1543050" cy="1438275"/>
            <wp:effectExtent l="0" t="0" r="6350" b="9525"/>
            <wp:docPr id="56" name="图片 5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 descr="北京四中网校www.etiantian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11.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hint="default" w:ascii="Times New Roman" w:hAnsi="Times New Roman" w:eastAsia="宋体" w:cs="Times New Roman"/>
          <w:szCs w:val="21"/>
        </w:rPr>
        <w:t>、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 </w:t>
      </w:r>
      <w:r>
        <w:rPr>
          <w:rFonts w:hint="default" w:ascii="Times New Roman" w:hAnsi="Times New Roman" w:eastAsia="宋体" w:cs="Times New Roman"/>
          <w:szCs w:val="21"/>
        </w:rPr>
        <w:t>、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 </w:t>
      </w:r>
      <w:r>
        <w:rPr>
          <w:rFonts w:hint="default" w:ascii="Times New Roman" w:hAnsi="Times New Roman" w:eastAsia="宋体" w:cs="Times New Roman"/>
          <w:szCs w:val="21"/>
        </w:rPr>
        <w:t>叫色光的三基色，利用这三种色光可以混合出不同色光，复色光的亮度比任何一种单色光的亮度要亮。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rPr>
          <w:rFonts w:hint="default" w:ascii="Times New Roman" w:hAnsi="Times New Roman" w:eastAsia="宋体" w:cs="Times New Roman"/>
          <w:szCs w:val="21"/>
          <w:u w:val="single"/>
        </w:rPr>
      </w:pPr>
      <w:r>
        <w:rPr>
          <w:rFonts w:hint="default" w:ascii="Times New Roman" w:hAnsi="Times New Roman" w:eastAsia="宋体" w:cs="Times New Roman"/>
          <w:szCs w:val="21"/>
        </w:rPr>
        <w:t>12. 太阳通过玻璃三棱镜后，被分解成各种颜色的光，这种现象叫做光的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hint="default" w:ascii="Times New Roman" w:hAnsi="Times New Roman" w:eastAsia="宋体" w:cs="Times New Roman"/>
          <w:szCs w:val="21"/>
        </w:rPr>
        <w:t>。如图，在棱镜和白屏之间放上一块透明的蓝色玻璃，则白屏上呈现</w:t>
      </w:r>
      <w:r>
        <w:rPr>
          <w:rFonts w:hint="default" w:ascii="Times New Roman" w:hAnsi="Times New Roman" w:eastAsia="宋体" w:cs="Times New Roman"/>
          <w:szCs w:val="21"/>
          <w:u w:val="single"/>
        </w:rPr>
        <w:t xml:space="preserve">    </w:t>
      </w:r>
      <w:r>
        <w:rPr>
          <w:rFonts w:hint="default" w:ascii="Times New Roman" w:hAnsi="Times New Roman" w:eastAsia="宋体" w:cs="Times New Roman"/>
          <w:szCs w:val="21"/>
        </w:rPr>
        <w:t>色光。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0" w:firstLineChars="0"/>
        <w:jc w:val="center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drawing>
          <wp:inline distT="0" distB="0" distL="114300" distR="114300">
            <wp:extent cx="2133600" cy="1181100"/>
            <wp:effectExtent l="0" t="0" r="0" b="0"/>
            <wp:docPr id="52" name="图片 56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6" descr="北京四中网校www.etiantian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4384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2336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3FAE7"/>
    <w:multiLevelType w:val="singleLevel"/>
    <w:tmpl w:val="AD93FA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447C30B"/>
    <w:multiLevelType w:val="singleLevel"/>
    <w:tmpl w:val="F447C3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67775C8"/>
    <w:multiLevelType w:val="singleLevel"/>
    <w:tmpl w:val="F67775C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30C0775B"/>
    <w:multiLevelType w:val="multilevel"/>
    <w:tmpl w:val="30C0775B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C5D4D2F"/>
    <w:multiLevelType w:val="multilevel"/>
    <w:tmpl w:val="7C5D4D2F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BA6B7E"/>
    <w:rsid w:val="045D682E"/>
    <w:rsid w:val="0689319D"/>
    <w:rsid w:val="09934FC3"/>
    <w:rsid w:val="0AA333A4"/>
    <w:rsid w:val="0E97683B"/>
    <w:rsid w:val="1E28702D"/>
    <w:rsid w:val="1E7B1B50"/>
    <w:rsid w:val="206B5BA9"/>
    <w:rsid w:val="229C6770"/>
    <w:rsid w:val="2AEE0318"/>
    <w:rsid w:val="2B6158C9"/>
    <w:rsid w:val="2DC41407"/>
    <w:rsid w:val="30FE041D"/>
    <w:rsid w:val="3BD750FC"/>
    <w:rsid w:val="4837089C"/>
    <w:rsid w:val="4B0B3D25"/>
    <w:rsid w:val="543F2617"/>
    <w:rsid w:val="58E41F9B"/>
    <w:rsid w:val="664A4668"/>
    <w:rsid w:val="6AB52260"/>
    <w:rsid w:val="6B1A5257"/>
    <w:rsid w:val="713D32F0"/>
    <w:rsid w:val="71CF1852"/>
    <w:rsid w:val="73EC57E5"/>
    <w:rsid w:val="7B12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1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2">
    <w:name w:val="section1"/>
    <w:qFormat/>
    <w:uiPriority w:val="0"/>
  </w:style>
  <w:style w:type="character" w:customStyle="1" w:styleId="13">
    <w:name w:val="biaoti051"/>
    <w:qFormat/>
    <w:uiPriority w:val="0"/>
    <w:rPr>
      <w:b/>
      <w:bCs/>
      <w:color w:val="FF00FF"/>
    </w:rPr>
  </w:style>
  <w:style w:type="character" w:customStyle="1" w:styleId="14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2021-07-11T04:59:25Z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511DF6F880E745AB90CF97874DBCAF57</vt:lpwstr>
  </property>
</Properties>
</file>