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李芝贤</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w:t>
      </w:r>
      <w:bookmarkStart w:id="0" w:name="_GoBack"/>
      <w:bookmarkEnd w:id="0"/>
      <w:r>
        <w:rPr>
          <w:rFonts w:hint="eastAsia" w:ascii="宋体" w:hAnsi="宋体" w:eastAsia="宋体" w:cs="宋体"/>
          <w:sz w:val="21"/>
          <w:szCs w:val="21"/>
          <w:lang w:val="en-US" w:eastAsia="zh-CN"/>
        </w:rPr>
        <w:t>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1.试卷分析；</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2.溶解度、溶质质量分数以及</w:t>
      </w:r>
      <w:r>
        <w:rPr>
          <w:rStyle w:val="4"/>
        </w:rPr>
        <w:t>溶液稀释和浓缩</w:t>
      </w:r>
      <w:r>
        <w:rPr>
          <w:rStyle w:val="4"/>
          <w:rFonts w:hint="eastAsia" w:eastAsia="宋体"/>
          <w:lang w:val="en-US" w:eastAsia="zh-CN"/>
        </w:rPr>
        <w:t>相关</w:t>
      </w:r>
      <w:r>
        <w:rPr>
          <w:rFonts w:hint="eastAsia" w:ascii="宋体" w:hAnsi="宋体" w:eastAsia="宋体" w:cs="宋体"/>
          <w:sz w:val="21"/>
          <w:szCs w:val="21"/>
          <w:lang w:val="en-US" w:eastAsia="zh-CN"/>
        </w:rPr>
        <w:t>的计算；</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3.溶解度曲线分析（曲线中点、线以及点的移动的意义）；</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4.晶体和结晶提纯的方法；</w:t>
      </w:r>
    </w:p>
    <w:p>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5.溶解度综合题练习。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以及溶解度曲线相关的综合题目是这部分的重点，溶解度曲线综合题也是一模和中考的必考题目，这类题目的前几问基本是直接从图像中提取信息填空和溶质质量分数公式的简单应用，若能掌握溶解度曲线中点、线以及点的移动的意义和溶质质量分数的计算基本能够保证这部分的得分，最后一问一般会涉及到溶解度变化和溶液饱和与否的辨析，课上讲了这部分的处理方法，从课堂练习完成情况看还需要练习巩固，建议结合作业题目中的真题进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本次作业：讲义上勾选的题目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DC3716"/>
    <w:rsid w:val="09B41F83"/>
    <w:rsid w:val="0C055B89"/>
    <w:rsid w:val="0CE43A61"/>
    <w:rsid w:val="0D58318E"/>
    <w:rsid w:val="0D64212D"/>
    <w:rsid w:val="0E1E6891"/>
    <w:rsid w:val="0E2B37E0"/>
    <w:rsid w:val="0EE02799"/>
    <w:rsid w:val="0FEE359F"/>
    <w:rsid w:val="0FFC763A"/>
    <w:rsid w:val="116D4D23"/>
    <w:rsid w:val="11C5780D"/>
    <w:rsid w:val="14D11E56"/>
    <w:rsid w:val="15242F51"/>
    <w:rsid w:val="15AD04D4"/>
    <w:rsid w:val="15B37CB9"/>
    <w:rsid w:val="192E7221"/>
    <w:rsid w:val="19333F60"/>
    <w:rsid w:val="195F0175"/>
    <w:rsid w:val="1971030B"/>
    <w:rsid w:val="19C2329F"/>
    <w:rsid w:val="1A744BA5"/>
    <w:rsid w:val="1AA22E97"/>
    <w:rsid w:val="1B086486"/>
    <w:rsid w:val="1B197E00"/>
    <w:rsid w:val="1B6614E5"/>
    <w:rsid w:val="1BCE4DAD"/>
    <w:rsid w:val="1C8D2F6C"/>
    <w:rsid w:val="1E2E7DC2"/>
    <w:rsid w:val="20253B5B"/>
    <w:rsid w:val="219C44A6"/>
    <w:rsid w:val="21FB052C"/>
    <w:rsid w:val="224E1663"/>
    <w:rsid w:val="238C2B1E"/>
    <w:rsid w:val="240876C2"/>
    <w:rsid w:val="24227B7A"/>
    <w:rsid w:val="249F286D"/>
    <w:rsid w:val="26466FB8"/>
    <w:rsid w:val="27DB7C1F"/>
    <w:rsid w:val="297961BC"/>
    <w:rsid w:val="29BC36EF"/>
    <w:rsid w:val="2A314F63"/>
    <w:rsid w:val="2A8F25DB"/>
    <w:rsid w:val="2BEF5DD9"/>
    <w:rsid w:val="2C000774"/>
    <w:rsid w:val="2D4D36E8"/>
    <w:rsid w:val="2D65728E"/>
    <w:rsid w:val="2DC40138"/>
    <w:rsid w:val="2DFF1C7E"/>
    <w:rsid w:val="2E3F1876"/>
    <w:rsid w:val="2E4A13A5"/>
    <w:rsid w:val="2E890B10"/>
    <w:rsid w:val="2E8E5CCC"/>
    <w:rsid w:val="323D22F8"/>
    <w:rsid w:val="324F69DE"/>
    <w:rsid w:val="33F93EC8"/>
    <w:rsid w:val="345234FF"/>
    <w:rsid w:val="34832F80"/>
    <w:rsid w:val="34EC0D76"/>
    <w:rsid w:val="3503007A"/>
    <w:rsid w:val="35844780"/>
    <w:rsid w:val="36760226"/>
    <w:rsid w:val="37E76DA3"/>
    <w:rsid w:val="380E4919"/>
    <w:rsid w:val="38850C4E"/>
    <w:rsid w:val="399F3B50"/>
    <w:rsid w:val="39D40ADF"/>
    <w:rsid w:val="3A4532C0"/>
    <w:rsid w:val="3B0D51E4"/>
    <w:rsid w:val="3BF2711C"/>
    <w:rsid w:val="3C776839"/>
    <w:rsid w:val="3D412F37"/>
    <w:rsid w:val="3DC91139"/>
    <w:rsid w:val="3E460CAE"/>
    <w:rsid w:val="3F5274E8"/>
    <w:rsid w:val="3F98176B"/>
    <w:rsid w:val="3FD577E4"/>
    <w:rsid w:val="40096044"/>
    <w:rsid w:val="45160202"/>
    <w:rsid w:val="46141D77"/>
    <w:rsid w:val="471138D5"/>
    <w:rsid w:val="472C14AB"/>
    <w:rsid w:val="4912067A"/>
    <w:rsid w:val="4B0A443F"/>
    <w:rsid w:val="4EE778CB"/>
    <w:rsid w:val="4FD65B07"/>
    <w:rsid w:val="4FF3646D"/>
    <w:rsid w:val="501D3F4C"/>
    <w:rsid w:val="50B11AA5"/>
    <w:rsid w:val="51182D32"/>
    <w:rsid w:val="52F11B48"/>
    <w:rsid w:val="54583DB6"/>
    <w:rsid w:val="54CE1AA8"/>
    <w:rsid w:val="58164FE3"/>
    <w:rsid w:val="581F09D2"/>
    <w:rsid w:val="5849750C"/>
    <w:rsid w:val="592E7FD6"/>
    <w:rsid w:val="592F6E97"/>
    <w:rsid w:val="595A250D"/>
    <w:rsid w:val="5B435141"/>
    <w:rsid w:val="5C245E58"/>
    <w:rsid w:val="5DC17255"/>
    <w:rsid w:val="5DDD59EB"/>
    <w:rsid w:val="5E257AAD"/>
    <w:rsid w:val="5E2E0BBA"/>
    <w:rsid w:val="61BD37AB"/>
    <w:rsid w:val="61E62A1C"/>
    <w:rsid w:val="62BD0C99"/>
    <w:rsid w:val="63604865"/>
    <w:rsid w:val="638B6917"/>
    <w:rsid w:val="63A7479C"/>
    <w:rsid w:val="65FA0064"/>
    <w:rsid w:val="66CE1497"/>
    <w:rsid w:val="69453F87"/>
    <w:rsid w:val="699500F2"/>
    <w:rsid w:val="6A556DD1"/>
    <w:rsid w:val="6B1E1B19"/>
    <w:rsid w:val="6CF42C95"/>
    <w:rsid w:val="6DB02DA4"/>
    <w:rsid w:val="6E9041B5"/>
    <w:rsid w:val="6F712255"/>
    <w:rsid w:val="6FAB2703"/>
    <w:rsid w:val="71210A53"/>
    <w:rsid w:val="73731DCD"/>
    <w:rsid w:val="73922402"/>
    <w:rsid w:val="744C07CB"/>
    <w:rsid w:val="753A69DE"/>
    <w:rsid w:val="7685198B"/>
    <w:rsid w:val="76AB32C0"/>
    <w:rsid w:val="76AC36FF"/>
    <w:rsid w:val="7A172C0F"/>
    <w:rsid w:val="7B2B2160"/>
    <w:rsid w:val="7C8745F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2021-12-13T13:33:07Z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