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盐酸与氢氧化钠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盐酸与氢氧化钠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9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pStyle w:val="9"/>
        <w:spacing w:before="312" w:after="156" w:line="360" w:lineRule="auto"/>
        <w:jc w:val="left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2016 年的奥运会在巴西的首都里约热内卢举行，跳水女子双人</w:t>
      </w:r>
      <w:r>
        <w:rPr>
          <w:rFonts w:hint="eastAsia" w:ascii="宋体" w:hAnsi="宋体" w:eastAsia="宋体" w:cs="宋体"/>
          <w:b w:val="0"/>
          <w:bCs w:val="0"/>
          <w:color w:val="000000"/>
          <w:spacing w:val="1"/>
          <w:sz w:val="21"/>
          <w:szCs w:val="21"/>
          <w:lang w:val="en-US" w:eastAsia="en-US" w:bidi="ar-SA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000000"/>
          <w:spacing w:val="-2"/>
          <w:sz w:val="21"/>
          <w:szCs w:val="21"/>
          <w:lang w:val="en-US" w:eastAsia="en-US" w:bidi="ar-SA"/>
        </w:rPr>
        <w:t>10</w:t>
      </w:r>
      <w:r>
        <w:rPr>
          <w:rFonts w:hint="eastAsia" w:ascii="宋体" w:hAnsi="宋体" w:eastAsia="宋体" w:cs="宋体"/>
          <w:b w:val="0"/>
          <w:bCs w:val="0"/>
          <w:color w:val="000000"/>
          <w:spacing w:val="3"/>
          <w:sz w:val="21"/>
          <w:szCs w:val="21"/>
          <w:lang w:val="en-US" w:eastAsia="en-US" w:bidi="ar-SA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米台决赛中，跳水池里的水忽然变绿了。里约奥委会大咧咧地表示，他们也不知道这是为什么。周二上午，池子还是清澈的蓝色，但到了下午就成了浑浊的绿色，网友吐槽就像是亚马逊河的河水。其中原因究竟是什么，网友总说纷纭。有网友认为，池水变绿可能是因为水里氯气不足，导致海藻爆发，而跳水池里的水温比游泳池高了</w:t>
      </w:r>
      <w:r>
        <w:rPr>
          <w:rFonts w:hint="eastAsia" w:ascii="宋体" w:hAnsi="宋体" w:eastAsia="宋体" w:cs="宋体"/>
          <w:b w:val="0"/>
          <w:bCs w:val="0"/>
          <w:color w:val="000000"/>
          <w:spacing w:val="2"/>
          <w:sz w:val="21"/>
          <w:szCs w:val="21"/>
          <w:lang w:val="en-US" w:eastAsia="en-US" w:bidi="ar-SA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5~10</w:t>
      </w:r>
      <w:r>
        <w:rPr>
          <w:rFonts w:hint="eastAsia" w:ascii="宋体" w:hAnsi="宋体" w:eastAsia="宋体" w:cs="宋体"/>
          <w:b w:val="0"/>
          <w:bCs w:val="0"/>
          <w:color w:val="000000"/>
          <w:spacing w:val="-1"/>
          <w:sz w:val="21"/>
          <w:szCs w:val="21"/>
          <w:lang w:val="en-US" w:eastAsia="en-US" w:bidi="ar-SA"/>
        </w:rPr>
        <w:t>℃，更加适宜海藻的生长，此外，跳水池是露天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的，阳光直射也会加速海藻的生长。</w:t>
      </w:r>
    </w:p>
    <w:p>
      <w:pPr>
        <w:spacing w:before="180" w:line="221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一般来说，游泳池消毒有两种方法：</w:t>
      </w:r>
    </w:p>
    <w:p>
      <w:pPr>
        <w:spacing w:before="173" w:line="244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pacing w:val="1"/>
          <w:sz w:val="21"/>
          <w:szCs w:val="21"/>
          <w:lang w:val="en-US" w:eastAsia="en-US" w:bidi="ar-SA"/>
        </w:rPr>
        <w:t>1</w:t>
      </w:r>
      <w:r>
        <w:rPr>
          <w:rFonts w:hint="eastAsia" w:ascii="宋体" w:hAnsi="宋体" w:eastAsia="宋体" w:cs="宋体"/>
          <w:b w:val="0"/>
          <w:bCs w:val="0"/>
          <w:color w:val="000000"/>
          <w:spacing w:val="-2"/>
          <w:sz w:val="21"/>
          <w:szCs w:val="21"/>
          <w:lang w:val="en-US" w:eastAsia="en-US" w:bidi="ar-SA"/>
        </w:rPr>
        <w:t>、用氯系消毒剂，比如用像自来水厂一样用少量的氯气，或者用漂白粉次氯酸钙等等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……</w:t>
      </w:r>
      <w:r>
        <w:rPr>
          <w:rFonts w:hint="eastAsia" w:ascii="宋体" w:hAnsi="宋体" w:eastAsia="宋体" w:cs="宋体"/>
          <w:b w:val="0"/>
          <w:bCs w:val="0"/>
          <w:color w:val="000000"/>
          <w:spacing w:val="-1"/>
          <w:sz w:val="21"/>
          <w:szCs w:val="21"/>
          <w:lang w:val="en-US" w:eastAsia="en-US" w:bidi="ar-SA"/>
        </w:rPr>
        <w:t>总之</w:t>
      </w:r>
    </w:p>
    <w:p>
      <w:pPr>
        <w:spacing w:before="161" w:line="221" w:lineRule="exact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原理原理就是在水中产生次氯酸离子消毒灭菌</w:t>
      </w:r>
    </w:p>
    <w:p>
      <w:pPr>
        <w:spacing w:before="173" w:line="244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pacing w:val="1"/>
          <w:sz w:val="21"/>
          <w:szCs w:val="21"/>
          <w:lang w:val="en-US" w:eastAsia="en-US" w:bidi="ar-SA"/>
        </w:rPr>
        <w:t>2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、用双氧水消毒。利用双氧水的强氧化性来消毒</w:t>
      </w:r>
    </w:p>
    <w:p>
      <w:pPr>
        <w:spacing w:before="164" w:line="221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其实这两种消毒方式，单独用都有效果，然而，里约官方称所谓的临时工把这两个弄混了，这</w:t>
      </w:r>
    </w:p>
    <w:p>
      <w:pPr>
        <w:spacing w:before="177" w:line="221" w:lineRule="exact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个哥们万万没搞懂，这两个池子之前并没有用双氧水来消毒，而用的是氯。双氧水一加，刚刚好抵</w:t>
      </w:r>
    </w:p>
    <w:p>
      <w:pPr>
        <w:spacing w:before="180" w:line="221" w:lineRule="exact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消掉了池水中氯的杀菌作用。没了杀菌消毒剂，自然导致池水中绿藻繁殖，这才变绿了。</w:t>
      </w:r>
      <w:bookmarkStart w:id="0" w:name="_GoBack"/>
      <w:bookmarkEnd w:id="0"/>
    </w:p>
    <w:p>
      <w:pPr>
        <w:spacing w:before="173" w:line="244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敲黑板，咳咳……大胆预测今年年化学考试题：</w:t>
      </w:r>
    </w:p>
    <w:p>
      <w:pPr>
        <w:spacing w:before="161" w:line="221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里约奥运会的跳水池先是使用了氯系消毒剂做池水消毒，后来又往池水中加入双氧水，请问为</w:t>
      </w:r>
    </w:p>
    <w:p>
      <w:pPr>
        <w:spacing w:before="180" w:line="221" w:lineRule="exact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何池水会变绿？（试写出其中的化学反应原理并解释）</w:t>
      </w:r>
    </w:p>
    <w:p>
      <w:pPr>
        <w:spacing w:before="180" w:line="221" w:lineRule="exact"/>
        <w:ind w:left="420"/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答：因为次氯酸和双氧水反应生成盐酸，水和氧气</w:t>
      </w:r>
      <w:r>
        <w:rPr>
          <w:rFonts w:hint="eastAsia" w:ascii="宋体" w:hAnsi="宋体" w:cs="宋体"/>
          <w:b w:val="0"/>
          <w:bCs w:val="0"/>
          <w:color w:val="000000"/>
          <w:sz w:val="21"/>
          <w:szCs w:val="21"/>
          <w:lang w:val="en-US" w:eastAsia="zh-CN" w:bidi="ar-SA"/>
        </w:rPr>
        <w:t>，</w:t>
      </w:r>
      <w:r>
        <w:rPr>
          <w:rFonts w:hint="eastAsia" w:ascii="宋体" w:hAnsi="宋体" w:eastAsia="宋体" w:cs="宋体"/>
          <w:b w:val="0"/>
          <w:bCs w:val="0"/>
          <w:color w:val="000000"/>
          <w:sz w:val="21"/>
          <w:szCs w:val="21"/>
          <w:lang w:val="en-US" w:eastAsia="en-US" w:bidi="ar-SA"/>
        </w:rPr>
        <w:t>而盐酸没有消毒作用，促进了藻类的繁殖和疯长。</w:t>
      </w:r>
    </w:p>
    <w:p>
      <w:pPr>
        <w:rPr>
          <w:rFonts w:hint="eastAsia"/>
          <w:lang w:val="en-US" w:eastAsia="zh-CN"/>
        </w:rPr>
      </w:pPr>
    </w:p>
    <w:tbl>
      <w:tblPr>
        <w:tblStyle w:val="10"/>
        <w:tblpPr w:leftFromText="180" w:rightFromText="180" w:vertAnchor="text" w:horzAnchor="page" w:tblpX="1612" w:tblpY="148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1． 氯化氢和盐酸的性质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2． 喷泉实验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3． 氯化氢气体的制备方法：工业制法和实验室制法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4． 常见气体的制备方法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5． 氢氧化钠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1． 喷泉实验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2． 氯化氢的实验室制法</w:t>
            </w:r>
          </w:p>
        </w:tc>
      </w:tr>
    </w:tbl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pStyle w:val="7"/>
        <w:spacing w:line="360" w:lineRule="auto"/>
        <w:jc w:val="both"/>
      </w:pPr>
      <w:r>
        <w:drawing>
          <wp:inline distT="0" distB="0" distL="114300" distR="114300">
            <wp:extent cx="5988050" cy="5581650"/>
            <wp:effectExtent l="0" t="0" r="6350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81700" cy="8578850"/>
            <wp:effectExtent l="0" t="0" r="0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857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96280" cy="4921885"/>
            <wp:effectExtent l="0" t="0" r="7620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492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47715" cy="3756025"/>
            <wp:effectExtent l="0" t="0" r="6985" b="31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47460" cy="8311515"/>
            <wp:effectExtent l="0" t="0" r="2540" b="698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831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0900" cy="8585200"/>
            <wp:effectExtent l="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85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949950" cy="3390900"/>
            <wp:effectExtent l="0" t="0" r="6350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2540" b="38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spacing w:before="545" w:line="221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考点一：氯化氢和盐酸的性质</w:t>
      </w:r>
    </w:p>
    <w:p>
      <w:pPr>
        <w:spacing w:before="170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例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-2"/>
          <w:sz w:val="21"/>
          <w:szCs w:val="22"/>
          <w:lang w:val="en-US" w:eastAsia="en-US" w:bidi="ar-SA"/>
        </w:rPr>
        <w:t>1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：下列叙述中，正确的是</w:t>
      </w:r>
      <w:r>
        <w:rPr>
          <w:rFonts w:hAnsi="Calibri"/>
          <w:color w:val="000000"/>
          <w:spacing w:val="208"/>
          <w:sz w:val="21"/>
          <w:szCs w:val="22"/>
          <w:lang w:val="en-US" w:eastAsia="en-US" w:bidi="ar-SA"/>
        </w:rPr>
        <w:t xml:space="preserve"> 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．液态氯化氢和盐酸都是混合物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．浓盐酸和浓硫酸混合可制备少量氯化氢气体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．用湿润的蓝色石蕊试纸可区别氯化氢和盐酸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．氯化氢和盐酸都用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HCl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表示，故它们是完全相同的物质</w:t>
      </w:r>
    </w:p>
    <w:p>
      <w:pPr>
        <w:spacing w:before="118" w:line="29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JIVRR+å®ä½" w:hAnsi="TJIVRR+å®ä½" w:cs="TJIVRR+å®ä½"/>
          <w:color w:val="FF0000"/>
          <w:spacing w:val="1"/>
          <w:sz w:val="21"/>
          <w:szCs w:val="22"/>
          <w:lang w:val="en-US" w:eastAsia="en-US" w:bidi="ar-SA"/>
        </w:rPr>
        <w:t>【难度】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</w:p>
    <w:p>
      <w:pPr>
        <w:spacing w:before="14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JIVRR+å®ä½" w:hAnsi="TJIVRR+å®ä½" w:cs="TJIVRR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例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-2"/>
          <w:sz w:val="21"/>
          <w:szCs w:val="22"/>
          <w:lang w:val="en-US" w:eastAsia="en-US" w:bidi="ar-SA"/>
        </w:rPr>
        <w:t>2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：下列说法正确的是</w:t>
      </w:r>
      <w:r>
        <w:rPr>
          <w:rFonts w:hAnsi="Calibri"/>
          <w:color w:val="000000"/>
          <w:spacing w:val="208"/>
          <w:sz w:val="21"/>
          <w:szCs w:val="22"/>
          <w:lang w:val="en-US" w:eastAsia="en-US" w:bidi="ar-SA"/>
        </w:rPr>
        <w:t xml:space="preserve"> 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28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．氯化氢气体不能用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NaOH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溶液做喷泉实验</w:t>
      </w:r>
    </w:p>
    <w:p>
      <w:pPr>
        <w:spacing w:before="22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．纯净的盐酸能导电，所以盐酸是电解质</w:t>
      </w:r>
    </w:p>
    <w:p>
      <w:pPr>
        <w:spacing w:before="22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．久置于空气中的氢氧化钠溶液，加盐酸时有气体产生</w:t>
      </w:r>
    </w:p>
    <w:p>
      <w:pPr>
        <w:spacing w:before="224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．少量二氧化碳通入浓的氯化钙溶液能生成白色沉淀</w:t>
      </w:r>
    </w:p>
    <w:p>
      <w:pPr>
        <w:spacing w:before="213" w:line="29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JIVRR+å®ä½" w:hAnsi="TJIVRR+å®ä½" w:cs="TJIVRR+å®ä½"/>
          <w:color w:val="FF0000"/>
          <w:spacing w:val="1"/>
          <w:sz w:val="21"/>
          <w:szCs w:val="22"/>
          <w:lang w:val="en-US" w:eastAsia="en-US" w:bidi="ar-SA"/>
        </w:rPr>
        <w:t>【难度】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  <w:r>
        <w:rPr>
          <w:rFonts w:hAnsi="Calibri"/>
          <w:color w:val="FF0000"/>
          <w:spacing w:val="-19"/>
          <w:sz w:val="21"/>
          <w:szCs w:val="22"/>
          <w:lang w:val="en-US" w:eastAsia="en-US" w:bidi="ar-SA"/>
        </w:rPr>
        <w:t xml:space="preserve"> 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</w:p>
    <w:p>
      <w:pPr>
        <w:spacing w:before="147" w:line="244" w:lineRule="exact"/>
        <w:ind w:left="420"/>
        <w:rPr>
          <w:rFonts w:hAnsi="Calibri"/>
          <w:color w:val="FF0000"/>
          <w:sz w:val="21"/>
          <w:szCs w:val="22"/>
          <w:lang w:val="en-US" w:eastAsia="en-US" w:bidi="ar-SA"/>
        </w:rPr>
      </w:pPr>
      <w:r>
        <w:rPr>
          <w:rFonts w:ascii="TJIVRR+å®ä½" w:hAnsi="TJIVRR+å®ä½" w:cs="TJIVRR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B</w:t>
      </w:r>
    </w:p>
    <w:p>
      <w:pPr>
        <w:spacing w:before="147" w:line="244" w:lineRule="exact"/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</w:pPr>
    </w:p>
    <w:p>
      <w:pPr>
        <w:spacing w:before="147" w:line="244" w:lineRule="exact"/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考点二：喷泉实验</w:t>
      </w:r>
    </w:p>
    <w:p>
      <w:pPr>
        <w:spacing w:before="17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例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-2"/>
          <w:sz w:val="21"/>
          <w:szCs w:val="22"/>
          <w:lang w:val="en-US" w:eastAsia="en-US" w:bidi="ar-SA"/>
        </w:rPr>
        <w:t>3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：做氯化氢喷泉实验后，烧瓶内的液体只占烧瓶容积的三分之一，其原因可能是</w:t>
      </w:r>
      <w:r>
        <w:rPr>
          <w:rFonts w:hAnsi="Calibri"/>
          <w:color w:val="000000"/>
          <w:spacing w:val="206"/>
          <w:sz w:val="21"/>
          <w:szCs w:val="22"/>
          <w:lang w:val="en-US" w:eastAsia="en-US" w:bidi="ar-SA"/>
        </w:rPr>
        <w:t xml:space="preserve"> 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TJIVRR+å®ä½" w:hAnsi="TJIVRR+å®ä½" w:cs="TJIVRR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HCl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气体没有完全溶解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．装置漏气，进入空气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．集气时有空气混入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．从胶头滴管挤入烧瓶的水太少</w:t>
      </w:r>
    </w:p>
    <w:p>
      <w:pPr>
        <w:spacing w:before="117" w:line="29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JIVRR+å®ä½" w:hAnsi="TJIVRR+å®ä½" w:cs="TJIVRR+å®ä½"/>
          <w:color w:val="FF0000"/>
          <w:spacing w:val="1"/>
          <w:sz w:val="21"/>
          <w:szCs w:val="22"/>
          <w:lang w:val="en-US" w:eastAsia="en-US" w:bidi="ar-SA"/>
        </w:rPr>
        <w:t>【难度】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  <w:r>
        <w:rPr>
          <w:rFonts w:hAnsi="Calibri"/>
          <w:color w:val="FF0000"/>
          <w:spacing w:val="-19"/>
          <w:sz w:val="21"/>
          <w:szCs w:val="22"/>
          <w:lang w:val="en-US" w:eastAsia="en-US" w:bidi="ar-SA"/>
        </w:rPr>
        <w:t xml:space="preserve"> 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</w:p>
    <w:p>
      <w:pPr>
        <w:spacing w:before="150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JIVRR+å®ä½" w:hAnsi="TJIVRR+å®ä½" w:cs="TJIVRR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</w:p>
    <w:p>
      <w:pPr>
        <w:spacing w:before="155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例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-2"/>
          <w:sz w:val="21"/>
          <w:szCs w:val="22"/>
          <w:lang w:val="en-US" w:eastAsia="en-US" w:bidi="ar-SA"/>
        </w:rPr>
        <w:t>4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：用一充满氯化氢气体的烧瓶做喷泉实验，当水充满整烧瓶后，所得溶液的物质的量浓度是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>(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按</w:t>
      </w:r>
    </w:p>
    <w:p>
      <w:pPr>
        <w:spacing w:before="158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标准状况计算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hAnsi="Calibri"/>
          <w:color w:val="000000"/>
          <w:spacing w:val="295"/>
          <w:sz w:val="21"/>
          <w:szCs w:val="22"/>
          <w:lang w:val="en-US" w:eastAsia="en-US" w:bidi="ar-SA"/>
        </w:rPr>
        <w:t xml:space="preserve"> 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TJIVRR+å®ä½" w:hAnsi="TJIVRR+å®ä½" w:cs="TJIVRR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4" w:lineRule="exact"/>
        <w:ind w:left="48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TJIVRR+å®ä½" w:hAnsi="TJIVRR+å®ä½" w:cs="TJIVRR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1.000mol/L</w:t>
      </w:r>
    </w:p>
    <w:p>
      <w:pPr>
        <w:spacing w:before="155" w:line="244" w:lineRule="exact"/>
        <w:ind w:left="48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B</w:t>
      </w:r>
      <w:r>
        <w:rPr>
          <w:rFonts w:ascii="TJIVRR+å®ä½" w:hAnsi="TJIVRR+å®ä½" w:cs="TJIVRR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0.125mol/L</w:t>
      </w:r>
    </w:p>
    <w:p>
      <w:pPr>
        <w:spacing w:before="157" w:line="244" w:lineRule="exact"/>
        <w:ind w:left="48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C</w:t>
      </w:r>
      <w:r>
        <w:rPr>
          <w:rFonts w:ascii="TJIVRR+å®ä½" w:hAnsi="TJIVRR+å®ä½" w:cs="TJIVRR+å®ä½"/>
          <w:color w:val="000000"/>
          <w:spacing w:val="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0.045mol/L</w:t>
      </w:r>
    </w:p>
    <w:p>
      <w:pPr>
        <w:spacing w:before="157" w:line="244" w:lineRule="exact"/>
        <w:ind w:left="48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TJIVRR+å®ä½" w:hAnsi="TJIVRR+å®ä½" w:cs="TJIVRR+å®ä½"/>
          <w:color w:val="000000"/>
          <w:spacing w:val="-1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0.090mol/L</w:t>
      </w:r>
    </w:p>
    <w:p>
      <w:pPr>
        <w:spacing w:before="157" w:line="244" w:lineRule="exact"/>
        <w:ind w:left="480"/>
      </w:pPr>
      <w:r>
        <w:rPr>
          <w:rFonts w:ascii="NHGMLI+å®ä½" w:hAnsi="NHGMLI+å®ä½" w:cs="NHGMLI+å®ä½"/>
          <w:color w:val="FF0000"/>
          <w:spacing w:val="1"/>
          <w:sz w:val="21"/>
          <w:szCs w:val="22"/>
          <w:lang w:val="en-US" w:eastAsia="en-US" w:bidi="ar-SA"/>
        </w:rPr>
        <w:t>【难度】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  <w:r>
        <w:rPr>
          <w:rFonts w:hAnsi="Calibri"/>
          <w:color w:val="FF0000"/>
          <w:spacing w:val="-19"/>
          <w:sz w:val="21"/>
          <w:szCs w:val="22"/>
          <w:lang w:val="en-US" w:eastAsia="en-US" w:bidi="ar-SA"/>
        </w:rPr>
        <w:t xml:space="preserve"> </w:t>
      </w:r>
      <w:r>
        <w:rPr>
          <w:rFonts w:ascii="Segoe UI Symbol" w:hAnsi="Segoe UI Symbol" w:cs="Segoe UI Symbol"/>
          <w:color w:val="FF0000"/>
          <w:sz w:val="21"/>
          <w:szCs w:val="22"/>
          <w:lang w:val="en-US" w:eastAsia="en-US" w:bidi="ar-SA"/>
        </w:rPr>
        <w:t>★</w:t>
      </w:r>
      <w:r>
        <w:rPr>
          <w:rFonts w:ascii="NHGMLI+å®ä½" w:hAnsi="NHGMLI+å®ä½" w:cs="NHGMLI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C</w:t>
      </w:r>
    </w:p>
    <w:p>
      <w:pPr>
        <w:pStyle w:val="7"/>
        <w:spacing w:line="360" w:lineRule="auto"/>
      </w:pPr>
      <w:r>
        <w:drawing>
          <wp:inline distT="0" distB="0" distL="114300" distR="114300">
            <wp:extent cx="5962650" cy="7937500"/>
            <wp:effectExtent l="0" t="0" r="635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9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18200" cy="679450"/>
            <wp:effectExtent l="0" t="0" r="0" b="635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49950" cy="7721600"/>
            <wp:effectExtent l="0" t="0" r="635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77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34635" cy="1149350"/>
            <wp:effectExtent l="0" t="0" r="12065" b="635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216650" cy="6477000"/>
            <wp:effectExtent l="0" t="0" r="6350" b="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665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051550" cy="1485900"/>
            <wp:effectExtent l="0" t="0" r="6350" b="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ascii="黑体" w:hAnsi="黑体" w:eastAsia="黑体" w:cs="黑体"/>
          <w:color w:val="000000"/>
          <w:sz w:val="28"/>
          <w:szCs w:val="28"/>
          <w:lang w:val="en-US" w:eastAsia="en-US" w:bidi="ar-SA"/>
        </w:rPr>
      </w:pPr>
      <w:r>
        <w:rPr>
          <w:rFonts w:hint="eastAsia" w:ascii="黑体" w:hAnsi="黑体" w:eastAsia="黑体" w:cs="黑体"/>
          <w:color w:val="000000"/>
          <w:spacing w:val="1"/>
          <w:sz w:val="28"/>
          <w:szCs w:val="28"/>
          <w:lang w:val="en-US" w:eastAsia="en-US" w:bidi="ar-SA"/>
        </w:rPr>
        <w:t>考点五：氢氧化钠</w:t>
      </w:r>
    </w:p>
    <w:p>
      <w:pPr>
        <w:spacing w:before="173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例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-2"/>
          <w:sz w:val="21"/>
          <w:szCs w:val="22"/>
          <w:lang w:val="en-US" w:eastAsia="en-US" w:bidi="ar-SA"/>
        </w:rPr>
        <w:t>9</w:t>
      </w: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：氢氧化钠必须存放在干燥密闭容器中，原因是</w:t>
      </w:r>
      <w:r>
        <w:rPr>
          <w:rFonts w:hAnsi="Calibri"/>
          <w:color w:val="000000"/>
          <w:spacing w:val="208"/>
          <w:sz w:val="21"/>
          <w:szCs w:val="22"/>
          <w:lang w:val="en-US" w:eastAsia="en-US" w:bidi="ar-SA"/>
        </w:rPr>
        <w:t xml:space="preserve"> </w:t>
      </w: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8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A</w:t>
      </w: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．氢氧化钠易分解</w:t>
      </w:r>
    </w:p>
    <w:p>
      <w:pPr>
        <w:spacing w:before="155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B</w:t>
      </w: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．氢氧化钠会腐蚀玻璃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C</w:t>
      </w: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．氢氧化钠易与氧气反应</w:t>
      </w:r>
    </w:p>
    <w:p>
      <w:pPr>
        <w:spacing w:before="157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D</w:t>
      </w: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．氢氧化钠易吸收水分和二氧化碳</w:t>
      </w:r>
    </w:p>
    <w:p>
      <w:pPr>
        <w:spacing w:before="161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MNLEC+å®ä½" w:hAnsi="HMNLEC+å®ä½" w:cs="HMNLEC+å®ä½"/>
          <w:color w:val="FF0000"/>
          <w:spacing w:val="1"/>
          <w:sz w:val="21"/>
          <w:szCs w:val="22"/>
          <w:lang w:val="en-US" w:eastAsia="en-US" w:bidi="ar-SA"/>
        </w:rPr>
        <w:t>【难度】★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MNLEC+å®ä½" w:hAnsi="HMNLEC+å®ä½" w:cs="HMNLEC+å®ä½"/>
          <w:color w:val="FF0000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D</w:t>
      </w:r>
    </w:p>
    <w:p>
      <w:pPr>
        <w:spacing w:before="157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例</w:t>
      </w:r>
      <w:r>
        <w:rPr>
          <w:rFonts w:hAnsi="Calibri"/>
          <w:color w:val="000000"/>
          <w:spacing w:val="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b/>
          <w:color w:val="000000"/>
          <w:spacing w:val="-2"/>
          <w:sz w:val="21"/>
          <w:szCs w:val="22"/>
          <w:lang w:val="en-US" w:eastAsia="en-US" w:bidi="ar-SA"/>
        </w:rPr>
        <w:t>10</w:t>
      </w: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：某氢氧化钠固体已露置在空气中一段时间，取该样品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4.3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克放入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50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克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7.3%</w:t>
      </w: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的盐酸中恰好反</w:t>
      </w:r>
    </w:p>
    <w:p>
      <w:pPr>
        <w:spacing w:before="155" w:line="244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MNLEC+å®ä½" w:hAnsi="HMNLEC+å®ä½" w:cs="HMNLEC+å®ä½"/>
          <w:color w:val="000000"/>
          <w:sz w:val="21"/>
          <w:szCs w:val="22"/>
          <w:lang w:val="en-US" w:eastAsia="en-US" w:bidi="ar-SA"/>
        </w:rPr>
        <w:t>应，并产生气泡，将生成的溶液蒸发至干，可以得到固体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HMNLEC+å®ä½" w:hAnsi="HMNLEC+å®ä½" w:cs="HMNLEC+å®ä½"/>
          <w:color w:val="000000"/>
          <w:spacing w:val="1"/>
          <w:sz w:val="21"/>
          <w:szCs w:val="22"/>
          <w:lang w:val="en-US" w:eastAsia="en-US" w:bidi="ar-SA"/>
        </w:rPr>
        <w:t>克。</w:t>
      </w:r>
    </w:p>
    <w:p>
      <w:pPr>
        <w:spacing w:before="164" w:line="221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MNLEC+å®ä½" w:hAnsi="HMNLEC+å®ä½" w:cs="HMNLEC+å®ä½"/>
          <w:color w:val="FF0000"/>
          <w:sz w:val="21"/>
          <w:szCs w:val="22"/>
          <w:lang w:val="en-US" w:eastAsia="en-US" w:bidi="ar-SA"/>
        </w:rPr>
        <w:t>【难度】★★</w:t>
      </w:r>
    </w:p>
    <w:p>
      <w:pPr>
        <w:spacing w:before="173" w:line="244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MNLEC+å®ä½" w:hAnsi="HMNLEC+å®ä½" w:cs="HMNLEC+å®ä½"/>
          <w:color w:val="FF0000"/>
          <w:spacing w:val="1"/>
          <w:sz w:val="21"/>
          <w:szCs w:val="22"/>
          <w:lang w:val="en-US" w:eastAsia="en-US" w:bidi="ar-SA"/>
        </w:rPr>
        <w:t>【答案】</w:t>
      </w:r>
      <w:r>
        <w:rPr>
          <w:rFonts w:hAnsi="Calibri"/>
          <w:color w:val="FF0000"/>
          <w:sz w:val="21"/>
          <w:szCs w:val="22"/>
          <w:lang w:val="en-US" w:eastAsia="en-US" w:bidi="ar-SA"/>
        </w:rPr>
        <w:t>5.85</w:t>
      </w: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7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23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line="360" w:lineRule="auto"/>
      </w:pPr>
      <w:r>
        <w:drawing>
          <wp:inline distT="0" distB="0" distL="114300" distR="114300">
            <wp:extent cx="6070600" cy="7708900"/>
            <wp:effectExtent l="0" t="0" r="0" b="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8169910</wp:posOffset>
            </wp:positionV>
            <wp:extent cx="5950585" cy="682625"/>
            <wp:effectExtent l="0" t="0" r="5715" b="3175"/>
            <wp:wrapTight wrapText="bothSides">
              <wp:wrapPolygon>
                <wp:start x="0" y="0"/>
                <wp:lineTo x="0" y="21299"/>
                <wp:lineTo x="21575" y="21299"/>
                <wp:lineTo x="21575" y="0"/>
                <wp:lineTo x="0" y="0"/>
              </wp:wrapPolygon>
            </wp:wrapTight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6053455" cy="8065135"/>
            <wp:effectExtent l="0" t="0" r="4445" b="1206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806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hint="default"/>
        </w:rPr>
      </w:pPr>
      <w:r>
        <w:drawing>
          <wp:inline distT="0" distB="0" distL="114300" distR="114300">
            <wp:extent cx="5969000" cy="7708900"/>
            <wp:effectExtent l="0" t="0" r="0" b="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770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121400" cy="8426450"/>
            <wp:effectExtent l="0" t="0" r="0" b="635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842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VGQL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VOBOGI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DJFKUT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MASWPN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ILURN+æ¥·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EARPVK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OWFHDR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PPIRWV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GLCIDF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GTTPUH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PPSPTL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FVIEL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SPKKFF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PMSFIU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MASMDS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KCSW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NNGFPE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GDJP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TUUEV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VBEBMJ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NTAIQ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NPUKWP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Courant">
    <w:panose1 w:val="02000509030000020004"/>
    <w:charset w:val="01"/>
    <w:family w:val="auto"/>
    <w:pitch w:val="default"/>
    <w:sig w:usb0="80000027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UAFCG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KTLCVF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MCPMBT+Symbol">
    <w:altName w:val="Coura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AHNEEB+é»ä½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SBCKJN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TJIVRR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egoe UI Symbol">
    <w:panose1 w:val="020B0502040204020203"/>
    <w:charset w:val="01"/>
    <w:family w:val="auto"/>
    <w:pitch w:val="default"/>
    <w:sig w:usb0="800001E3" w:usb1="1200FFEF" w:usb2="00040000" w:usb3="04000000" w:csb0="00000001" w:csb1="40000000"/>
  </w:font>
  <w:font w:name="NHGMLI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MNLEC+å®ä½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6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1AC2B21"/>
    <w:rsid w:val="05CD2577"/>
    <w:rsid w:val="0689319D"/>
    <w:rsid w:val="09934FC3"/>
    <w:rsid w:val="12EC37C1"/>
    <w:rsid w:val="1E7B1B50"/>
    <w:rsid w:val="1F1F05C3"/>
    <w:rsid w:val="23D12E4A"/>
    <w:rsid w:val="27DA2025"/>
    <w:rsid w:val="29FF490B"/>
    <w:rsid w:val="300E6B99"/>
    <w:rsid w:val="3A8F1145"/>
    <w:rsid w:val="3CE005F8"/>
    <w:rsid w:val="3EFA7B24"/>
    <w:rsid w:val="41186D87"/>
    <w:rsid w:val="4B0B3D25"/>
    <w:rsid w:val="50C50FF0"/>
    <w:rsid w:val="5304282A"/>
    <w:rsid w:val="552631B7"/>
    <w:rsid w:val="5A274D7F"/>
    <w:rsid w:val="5D842D20"/>
    <w:rsid w:val="60971313"/>
    <w:rsid w:val="61E31223"/>
    <w:rsid w:val="63582487"/>
    <w:rsid w:val="64162535"/>
    <w:rsid w:val="664A4668"/>
    <w:rsid w:val="678845B7"/>
    <w:rsid w:val="67A972C8"/>
    <w:rsid w:val="67E34EDB"/>
    <w:rsid w:val="6AB52260"/>
    <w:rsid w:val="6BB223DD"/>
    <w:rsid w:val="70C85707"/>
    <w:rsid w:val="713D32F0"/>
    <w:rsid w:val="72C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1"/>
    <w:pPr>
      <w:ind w:left="258"/>
      <w:outlineLvl w:val="1"/>
    </w:pPr>
    <w:rPr>
      <w:rFonts w:ascii="黑体" w:hAnsi="黑体" w:eastAsia="黑体" w:cs="黑体"/>
      <w:sz w:val="24"/>
      <w:szCs w:val="24"/>
      <w:lang w:val="zh-CN" w:eastAsia="zh-CN" w:bidi="zh-CN"/>
    </w:rPr>
  </w:style>
  <w:style w:type="character" w:default="1" w:styleId="12">
    <w:name w:val="Default Paragraph Font"/>
    <w:semiHidden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pPr>
      <w:ind w:left="678"/>
    </w:pPr>
    <w:rPr>
      <w:rFonts w:ascii="宋体" w:hAnsi="宋体" w:eastAsia="宋体" w:cs="宋体"/>
      <w:sz w:val="21"/>
      <w:szCs w:val="21"/>
      <w:lang w:val="zh-CN" w:eastAsia="zh-CN" w:bidi="zh-CN"/>
    </w:rPr>
  </w:style>
  <w:style w:type="paragraph" w:styleId="4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8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9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11">
    <w:name w:val="Table Grid"/>
    <w:basedOn w:val="10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13">
    <w:name w:val="Emphasis"/>
    <w:basedOn w:val="12"/>
    <w:qFormat/>
    <w:uiPriority w:val="20"/>
    <w:rPr>
      <w:i/>
      <w:iCs/>
    </w:rPr>
  </w:style>
  <w:style w:type="character" w:styleId="14">
    <w:name w:val="Hyperlink"/>
    <w:qFormat/>
    <w:uiPriority w:val="0"/>
    <w:rPr>
      <w:color w:val="3366CC"/>
      <w:u w:val="single"/>
    </w:rPr>
  </w:style>
  <w:style w:type="paragraph" w:customStyle="1" w:styleId="15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6">
    <w:name w:val="biaoti051"/>
    <w:qFormat/>
    <w:uiPriority w:val="0"/>
    <w:rPr>
      <w:b/>
      <w:bCs/>
      <w:color w:val="FF00FF"/>
    </w:rPr>
  </w:style>
  <w:style w:type="paragraph" w:customStyle="1" w:styleId="17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  <w:style w:type="paragraph" w:styleId="18">
    <w:name w:val="List Paragraph"/>
    <w:basedOn w:val="1"/>
    <w:qFormat/>
    <w:uiPriority w:val="1"/>
    <w:pPr>
      <w:spacing w:before="131"/>
      <w:ind w:left="1205" w:hanging="528"/>
    </w:pPr>
    <w:rPr>
      <w:rFonts w:ascii="宋体" w:hAnsi="宋体" w:eastAsia="宋体" w:cs="宋体"/>
      <w:lang w:val="zh-CN" w:eastAsia="zh-CN" w:bidi="zh-CN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  <w:rPr>
      <w:rFonts w:ascii="Calibri" w:hAnsi="Calibri" w:eastAsia="宋体" w:cs="Times New Roman"/>
    </w:rPr>
  </w:style>
  <w:style w:type="paragraph" w:customStyle="1" w:styleId="20">
    <w:name w:val="p0"/>
    <w:basedOn w:val="1"/>
    <w:qFormat/>
    <w:uiPriority w:val="0"/>
    <w:pPr>
      <w:widowControl/>
    </w:pPr>
    <w:rPr>
      <w:rFonts w:ascii="Times New Roman" w:hAnsi="Times New Roman" w:cs="Times New Roman"/>
      <w:kern w:val="0"/>
      <w:szCs w:val="21"/>
    </w:rPr>
  </w:style>
  <w:style w:type="character" w:customStyle="1" w:styleId="21">
    <w:name w:val="uc_q_object1"/>
    <w:basedOn w:val="12"/>
    <w:qFormat/>
    <w:uiPriority w:val="0"/>
    <w:rPr>
      <w:rFonts w:hint="default" w:ascii="Times" w:hAnsi="Time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2021-10-16T11:21:25Z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