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铝的图像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铝的图像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7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spacing w:before="312" w:after="156" w:line="360" w:lineRule="auto"/>
        <w:jc w:val="left"/>
        <w:rPr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508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  <w:r>
        <w:drawing>
          <wp:anchor distT="0" distB="0" distL="114300" distR="114300" simplePos="0" relativeHeight="275961856" behindDoc="1" locked="0" layoutInCell="1" allowOverlap="1">
            <wp:simplePos x="0" y="0"/>
            <wp:positionH relativeFrom="page">
              <wp:posOffset>1834515</wp:posOffset>
            </wp:positionH>
            <wp:positionV relativeFrom="page">
              <wp:posOffset>3896995</wp:posOffset>
            </wp:positionV>
            <wp:extent cx="4410075" cy="2132965"/>
            <wp:effectExtent l="0" t="0" r="9525" b="635"/>
            <wp:wrapNone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tbl>
      <w:tblPr>
        <w:tblStyle w:val="8"/>
        <w:tblpPr w:leftFromText="180" w:rightFromText="180" w:vertAnchor="text" w:horzAnchor="page" w:tblpX="1489" w:tblpY="932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1、数量掌握与铝的化合物有关的基础图像问题，能够知道解题图像题的一般思路。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2、掌握铝三角中涉及到的相关方程式以及应用。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1．与铝的化合物有关的基础图像问题；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2．解图像题的一般解题思路。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3．铝三角的转化。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</w:p>
        </w:tc>
      </w:tr>
    </w:tbl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spacing w:before="465" w:line="250" w:lineRule="exact"/>
        <w:rPr>
          <w:rFonts w:hint="eastAsia" w:ascii="黑体" w:hAnsi="黑体" w:eastAsia="黑体" w:cs="黑体"/>
          <w:b w:val="0"/>
          <w:bCs w:val="0"/>
          <w:color w:val="000000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b w:val="0"/>
          <w:bCs w:val="0"/>
          <w:color w:val="000000"/>
          <w:spacing w:val="1"/>
          <w:sz w:val="28"/>
          <w:szCs w:val="28"/>
          <w:lang w:val="en-US" w:eastAsia="en-US" w:bidi="ar-SA"/>
        </w:rPr>
        <w:t>一、铝的相关图像汇总</w:t>
      </w:r>
    </w:p>
    <w:p/>
    <w:tbl>
      <w:tblPr>
        <w:tblStyle w:val="9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5"/>
        <w:gridCol w:w="1300"/>
        <w:gridCol w:w="3394"/>
        <w:gridCol w:w="34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pct"/>
            <w:vAlign w:val="center"/>
          </w:tcPr>
          <w:p>
            <w:pPr>
              <w:jc w:val="center"/>
              <w:rPr>
                <w:vertAlign w:val="baseline"/>
              </w:rPr>
            </w:pPr>
            <w:r>
              <w:rPr>
                <w:rFonts w:ascii="DFDMEL+å®ä½" w:hAnsi="DFDMEL+å®ä½" w:cs="DFDMEL+å®ä½"/>
                <w:color w:val="000000"/>
                <w:sz w:val="21"/>
                <w:szCs w:val="22"/>
                <w:lang w:val="en-US" w:eastAsia="en-US" w:bidi="ar-SA"/>
              </w:rPr>
              <w:t>实验操作</w:t>
            </w:r>
          </w:p>
        </w:tc>
        <w:tc>
          <w:tcPr>
            <w:tcW w:w="636" w:type="pct"/>
            <w:vAlign w:val="center"/>
          </w:tcPr>
          <w:p>
            <w:pPr>
              <w:jc w:val="center"/>
              <w:rPr>
                <w:vertAlign w:val="baseline"/>
              </w:rPr>
            </w:pPr>
            <w:r>
              <w:rPr>
                <w:rFonts w:ascii="DFDMEL+å®ä½" w:hAnsi="DFDMEL+å®ä½" w:cs="DFDMEL+å®ä½"/>
                <w:color w:val="000000"/>
                <w:sz w:val="21"/>
                <w:szCs w:val="22"/>
                <w:lang w:val="en-US" w:eastAsia="en-US" w:bidi="ar-SA"/>
              </w:rPr>
              <w:t>实验现象</w:t>
            </w:r>
          </w:p>
        </w:tc>
        <w:tc>
          <w:tcPr>
            <w:tcW w:w="1660" w:type="pct"/>
            <w:vAlign w:val="center"/>
          </w:tcPr>
          <w:p>
            <w:pPr>
              <w:jc w:val="center"/>
              <w:rPr>
                <w:vertAlign w:val="baseline"/>
              </w:rPr>
            </w:pPr>
            <w:r>
              <w:rPr>
                <w:rFonts w:ascii="DFDMEL+å®ä½" w:hAnsi="DFDMEL+å®ä½" w:cs="DFDMEL+å®ä½"/>
                <w:color w:val="000000"/>
                <w:sz w:val="21"/>
                <w:szCs w:val="22"/>
                <w:lang w:val="en-US" w:eastAsia="en-US" w:bidi="ar-SA"/>
              </w:rPr>
              <w:t>反应原理</w:t>
            </w:r>
          </w:p>
        </w:tc>
        <w:tc>
          <w:tcPr>
            <w:tcW w:w="1681" w:type="pct"/>
            <w:vAlign w:val="center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坐标图像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pct"/>
            <w:vAlign w:val="center"/>
          </w:tcPr>
          <w:p>
            <w:pPr>
              <w:spacing w:before="208" w:line="248" w:lineRule="exact"/>
              <w:jc w:val="center"/>
              <w:rPr>
                <w:vertAlign w:val="baseline"/>
              </w:rPr>
            </w:pP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1</w:t>
            </w:r>
            <w:r>
              <w:rPr>
                <w:rFonts w:ascii="DFDMEL+å®ä½" w:hAnsi="DFDMEL+å®ä½" w:cs="DFDMEL+å®ä½"/>
                <w:color w:val="000000"/>
                <w:spacing w:val="-71"/>
                <w:sz w:val="21"/>
                <w:szCs w:val="22"/>
                <w:lang w:val="en-US" w:eastAsia="en-US" w:bidi="ar-SA"/>
              </w:rPr>
              <w:t>．往</w:t>
            </w:r>
            <w:r>
              <w:rPr>
                <w:rFonts w:hAnsi="Calibri"/>
                <w:color w:val="000000"/>
                <w:spacing w:val="70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AlCl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rFonts w:hAnsi="Calibri"/>
                <w:color w:val="000000"/>
                <w:spacing w:val="-17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ascii="DFDMEL+å®ä½" w:hAnsi="DFDMEL+å®ä½" w:cs="DFDMEL+å®ä½"/>
                <w:color w:val="000000"/>
                <w:sz w:val="21"/>
                <w:szCs w:val="22"/>
                <w:lang w:val="en-US" w:eastAsia="en-US" w:bidi="ar-SA"/>
              </w:rPr>
              <w:t>溶液中逐滴加入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NaOH</w:t>
            </w:r>
            <w:r>
              <w:rPr>
                <w:rFonts w:ascii="DFDMEL+å®ä½" w:hAnsi="DFDMEL+å®ä½" w:cs="DFDMEL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溶液至过量</w:t>
            </w:r>
          </w:p>
        </w:tc>
        <w:tc>
          <w:tcPr>
            <w:tcW w:w="636" w:type="pct"/>
            <w:vAlign w:val="center"/>
          </w:tcPr>
          <w:p>
            <w:pPr>
              <w:spacing w:before="171" w:line="244" w:lineRule="exact"/>
              <w:jc w:val="center"/>
              <w:rPr>
                <w:vertAlign w:val="baseline"/>
              </w:rPr>
            </w:pPr>
          </w:p>
        </w:tc>
        <w:tc>
          <w:tcPr>
            <w:tcW w:w="1660" w:type="pct"/>
            <w:vAlign w:val="center"/>
          </w:tcPr>
          <w:p>
            <w:pPr>
              <w:jc w:val="both"/>
              <w:rPr>
                <w:vertAlign w:val="baseline"/>
              </w:rPr>
            </w:pPr>
          </w:p>
        </w:tc>
        <w:tc>
          <w:tcPr>
            <w:tcW w:w="1681" w:type="pct"/>
            <w:vAlign w:val="center"/>
          </w:tcPr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pct"/>
            <w:vAlign w:val="center"/>
          </w:tcPr>
          <w:p>
            <w:pPr>
              <w:spacing w:before="182" w:line="244" w:lineRule="exact"/>
              <w:jc w:val="center"/>
              <w:rPr>
                <w:vertAlign w:val="baseline"/>
              </w:rPr>
            </w:pP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2</w:t>
            </w:r>
            <w:r>
              <w:rPr>
                <w:rFonts w:ascii="DFDMEL+å®ä½" w:hAnsi="DFDMEL+å®ä½" w:cs="DFDMEL+å®ä½"/>
                <w:color w:val="000000"/>
                <w:spacing w:val="-1"/>
                <w:sz w:val="21"/>
                <w:szCs w:val="22"/>
                <w:lang w:val="en-US" w:eastAsia="en-US" w:bidi="ar-SA"/>
              </w:rPr>
              <w:t>．往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NaOH</w:t>
            </w:r>
            <w:r>
              <w:rPr>
                <w:rFonts w:ascii="DFDMEL+å®ä½" w:hAnsi="DFDMEL+å®ä½" w:cs="DFDMEL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溶液</w:t>
            </w:r>
            <w:r>
              <w:rPr>
                <w:rFonts w:ascii="DFDMEL+å®ä½" w:hAnsi="DFDMEL+å®ä½" w:cs="DFDMEL+å®ä½"/>
                <w:color w:val="000000"/>
                <w:sz w:val="21"/>
                <w:szCs w:val="22"/>
                <w:lang w:val="en-US" w:eastAsia="en-US" w:bidi="ar-SA"/>
              </w:rPr>
              <w:t>中加</w:t>
            </w:r>
            <w:r>
              <w:rPr>
                <w:rFonts w:hint="eastAsia" w:ascii="DFDMEL+å®ä½" w:hAnsi="DFDMEL+å®ä½" w:cs="DFDMEL+å®ä½"/>
                <w:color w:val="000000"/>
                <w:sz w:val="21"/>
                <w:szCs w:val="22"/>
                <w:lang w:val="en-US" w:eastAsia="zh-CN" w:bidi="ar-SA"/>
              </w:rPr>
              <w:t>入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AlCl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rFonts w:hAnsi="Calibri"/>
                <w:color w:val="000000"/>
                <w:spacing w:val="-10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ascii="DFDMEL+å®ä½" w:hAnsi="DFDMEL+å®ä½" w:cs="DFDMEL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溶液至过量</w:t>
            </w:r>
          </w:p>
        </w:tc>
        <w:tc>
          <w:tcPr>
            <w:tcW w:w="636" w:type="pct"/>
            <w:vAlign w:val="center"/>
          </w:tcPr>
          <w:p>
            <w:pPr>
              <w:spacing w:before="180" w:line="221" w:lineRule="exact"/>
              <w:jc w:val="center"/>
              <w:rPr>
                <w:vertAlign w:val="baseline"/>
              </w:rPr>
            </w:pPr>
          </w:p>
        </w:tc>
        <w:tc>
          <w:tcPr>
            <w:tcW w:w="1660" w:type="pct"/>
            <w:vAlign w:val="center"/>
          </w:tcPr>
          <w:p>
            <w:pPr>
              <w:jc w:val="both"/>
              <w:rPr>
                <w:vertAlign w:val="baseline"/>
              </w:rPr>
            </w:pPr>
          </w:p>
        </w:tc>
        <w:tc>
          <w:tcPr>
            <w:tcW w:w="1681" w:type="pct"/>
            <w:vAlign w:val="center"/>
          </w:tcPr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pct"/>
            <w:vAlign w:val="center"/>
          </w:tcPr>
          <w:p>
            <w:pPr>
              <w:spacing w:before="179" w:line="248" w:lineRule="exact"/>
              <w:jc w:val="center"/>
              <w:rPr>
                <w:vertAlign w:val="baseline"/>
              </w:rPr>
            </w:pP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3</w:t>
            </w:r>
            <w:r>
              <w:rPr>
                <w:rFonts w:ascii="DFDMEL+å®ä½" w:hAnsi="DFDMEL+å®ä½" w:cs="DFDMEL+å®ä½"/>
                <w:color w:val="000000"/>
                <w:spacing w:val="-59"/>
                <w:sz w:val="21"/>
                <w:szCs w:val="22"/>
                <w:lang w:val="en-US" w:eastAsia="en-US" w:bidi="ar-SA"/>
              </w:rPr>
              <w:t>．往</w:t>
            </w:r>
            <w:r>
              <w:rPr>
                <w:rFonts w:hAnsi="Calibri"/>
                <w:color w:val="000000"/>
                <w:spacing w:val="58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NaAlO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000000"/>
                <w:spacing w:val="-19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ascii="DFDMEL+å®ä½" w:hAnsi="DFDMEL+å®ä½" w:cs="DFDMEL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溶液</w:t>
            </w:r>
            <w:r>
              <w:rPr>
                <w:rFonts w:hint="eastAsia" w:ascii="DFDMEL+å®ä½" w:hAnsi="DFDMEL+å®ä½" w:cs="DFDMEL+å®ä½"/>
                <w:color w:val="000000"/>
                <w:spacing w:val="1"/>
                <w:sz w:val="21"/>
                <w:szCs w:val="22"/>
                <w:lang w:val="en-US" w:eastAsia="zh-CN" w:bidi="ar-SA"/>
              </w:rPr>
              <w:t>中加入稀盐酸</w:t>
            </w:r>
            <w:r>
              <w:rPr>
                <w:rFonts w:ascii="DFDMEL+å®ä½" w:hAnsi="DFDMEL+å®ä½" w:cs="DFDMEL+å®ä½"/>
                <w:color w:val="000000"/>
                <w:sz w:val="21"/>
                <w:szCs w:val="22"/>
                <w:lang w:val="en-US" w:eastAsia="en-US" w:bidi="ar-SA"/>
              </w:rPr>
              <w:t>至</w:t>
            </w:r>
            <w:r>
              <w:rPr>
                <w:rFonts w:ascii="DFDMEL+å®ä½" w:hAnsi="DFDMEL+å®ä½" w:cs="DFDMEL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过量</w:t>
            </w:r>
          </w:p>
        </w:tc>
        <w:tc>
          <w:tcPr>
            <w:tcW w:w="636" w:type="pct"/>
            <w:vAlign w:val="center"/>
          </w:tcPr>
          <w:p>
            <w:pPr>
              <w:spacing w:line="221" w:lineRule="exact"/>
              <w:jc w:val="center"/>
              <w:rPr>
                <w:vertAlign w:val="baseline"/>
              </w:rPr>
            </w:pPr>
          </w:p>
        </w:tc>
        <w:tc>
          <w:tcPr>
            <w:tcW w:w="1660" w:type="pct"/>
            <w:vAlign w:val="center"/>
          </w:tcPr>
          <w:p>
            <w:pPr>
              <w:spacing w:line="305" w:lineRule="exact"/>
              <w:rPr>
                <w:vertAlign w:val="baseline"/>
              </w:rPr>
            </w:pPr>
          </w:p>
        </w:tc>
        <w:tc>
          <w:tcPr>
            <w:tcW w:w="1681" w:type="pct"/>
            <w:vAlign w:val="center"/>
          </w:tcPr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pct"/>
            <w:vAlign w:val="center"/>
          </w:tcPr>
          <w:p>
            <w:pPr>
              <w:spacing w:before="179" w:line="248" w:lineRule="exact"/>
              <w:jc w:val="center"/>
              <w:rPr>
                <w:vertAlign w:val="baseline"/>
              </w:rPr>
            </w:pPr>
            <w:r>
              <w:rPr>
                <w:rFonts w:hint="eastAsia"/>
                <w:color w:val="000000"/>
                <w:spacing w:val="1"/>
                <w:sz w:val="21"/>
                <w:szCs w:val="22"/>
                <w:lang w:val="en-US" w:eastAsia="zh-CN" w:bidi="ar-SA"/>
              </w:rPr>
              <w:t>4</w:t>
            </w:r>
            <w:r>
              <w:rPr>
                <w:rFonts w:ascii="DFDMEL+å®ä½" w:hAnsi="DFDMEL+å®ä½" w:cs="DFDMEL+å®ä½"/>
                <w:color w:val="000000"/>
                <w:spacing w:val="-59"/>
                <w:sz w:val="21"/>
                <w:szCs w:val="22"/>
                <w:lang w:val="en-US" w:eastAsia="en-US" w:bidi="ar-SA"/>
              </w:rPr>
              <w:t>．往</w:t>
            </w:r>
            <w:r>
              <w:rPr>
                <w:rFonts w:hAnsi="Calibri"/>
                <w:color w:val="000000"/>
                <w:spacing w:val="58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int="eastAsia" w:ascii="DFDMEL+å®ä½" w:hAnsi="DFDMEL+å®ä½" w:cs="DFDMEL+å®ä½"/>
                <w:color w:val="000000"/>
                <w:spacing w:val="1"/>
                <w:sz w:val="21"/>
                <w:szCs w:val="22"/>
                <w:lang w:val="en-US" w:eastAsia="zh-CN" w:bidi="ar-SA"/>
              </w:rPr>
              <w:t>稀盐酸</w:t>
            </w:r>
            <w:r>
              <w:rPr>
                <w:rFonts w:ascii="DFDMEL+å®ä½" w:hAnsi="DFDMEL+å®ä½" w:cs="DFDMEL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溶液</w:t>
            </w:r>
            <w:r>
              <w:rPr>
                <w:rFonts w:hint="eastAsia" w:ascii="DFDMEL+å®ä½" w:hAnsi="DFDMEL+å®ä½" w:cs="DFDMEL+å®ä½"/>
                <w:color w:val="000000"/>
                <w:spacing w:val="1"/>
                <w:sz w:val="21"/>
                <w:szCs w:val="22"/>
                <w:lang w:val="en-US" w:eastAsia="zh-CN" w:bidi="ar-SA"/>
              </w:rPr>
              <w:t>中加入</w:t>
            </w: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NaAlO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000000"/>
                <w:spacing w:val="-19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ascii="DFDMEL+å®ä½" w:hAnsi="DFDMEL+å®ä½" w:cs="DFDMEL+å®ä½"/>
                <w:color w:val="000000"/>
                <w:sz w:val="21"/>
                <w:szCs w:val="22"/>
                <w:lang w:val="en-US" w:eastAsia="en-US" w:bidi="ar-SA"/>
              </w:rPr>
              <w:t>至</w:t>
            </w:r>
            <w:r>
              <w:rPr>
                <w:rFonts w:ascii="DFDMEL+å®ä½" w:hAnsi="DFDMEL+å®ä½" w:cs="DFDMEL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过量</w:t>
            </w:r>
          </w:p>
        </w:tc>
        <w:tc>
          <w:tcPr>
            <w:tcW w:w="636" w:type="pct"/>
            <w:vAlign w:val="center"/>
          </w:tcPr>
          <w:p>
            <w:pPr>
              <w:jc w:val="center"/>
              <w:rPr>
                <w:vertAlign w:val="baseline"/>
              </w:rPr>
            </w:pPr>
          </w:p>
        </w:tc>
        <w:tc>
          <w:tcPr>
            <w:tcW w:w="1660" w:type="pct"/>
            <w:vAlign w:val="center"/>
          </w:tcPr>
          <w:p>
            <w:pPr>
              <w:spacing w:line="234" w:lineRule="exact"/>
              <w:rPr>
                <w:vertAlign w:val="baseline"/>
              </w:rPr>
            </w:pPr>
          </w:p>
        </w:tc>
        <w:tc>
          <w:tcPr>
            <w:tcW w:w="1681" w:type="pct"/>
            <w:vAlign w:val="center"/>
          </w:tcPr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pct"/>
            <w:vAlign w:val="center"/>
          </w:tcPr>
          <w:p>
            <w:pPr>
              <w:spacing w:line="221" w:lineRule="exact"/>
              <w:jc w:val="center"/>
              <w:rPr>
                <w:vertAlign w:val="baseline"/>
              </w:rPr>
            </w:pPr>
            <w:r>
              <w:rPr>
                <w:rFonts w:hAnsi="Calibri"/>
                <w:color w:val="000000"/>
                <w:spacing w:val="15"/>
                <w:sz w:val="21"/>
                <w:szCs w:val="22"/>
                <w:lang w:val="en-US" w:eastAsia="en-US" w:bidi="ar-SA"/>
              </w:rPr>
              <w:t>5</w:t>
            </w:r>
            <w:r>
              <w:rPr>
                <w:rFonts w:ascii="DFDMEL+å®ä½" w:hAnsi="DFDMEL+å®ä½" w:cs="DFDMEL+å®ä½"/>
                <w:color w:val="000000"/>
                <w:spacing w:val="18"/>
                <w:sz w:val="21"/>
                <w:szCs w:val="22"/>
                <w:lang w:val="en-US" w:eastAsia="en-US" w:bidi="ar-SA"/>
              </w:rPr>
              <w:t>．往</w:t>
            </w:r>
            <w:r>
              <w:rPr>
                <w:rFonts w:hAnsi="Calibri"/>
                <w:color w:val="000000"/>
                <w:spacing w:val="51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NaAlO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000000"/>
                <w:spacing w:val="34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ascii="DFDMEL+å®ä½" w:hAnsi="DFDMEL+å®ä½" w:cs="DFDMEL+å®ä½"/>
                <w:color w:val="000000"/>
                <w:sz w:val="21"/>
                <w:szCs w:val="22"/>
                <w:lang w:val="en-US" w:eastAsia="en-US" w:bidi="ar-SA"/>
              </w:rPr>
              <w:t>和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NaOH</w:t>
            </w:r>
            <w:r>
              <w:rPr>
                <w:rFonts w:hAnsi="Calibri"/>
                <w:color w:val="000000"/>
                <w:spacing w:val="3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DFDMEL+å®ä½" w:hAnsi="DFDMEL+å®ä½" w:cs="DFDMEL+å®ä½"/>
                <w:color w:val="000000"/>
                <w:sz w:val="21"/>
                <w:szCs w:val="22"/>
                <w:lang w:val="en-US" w:eastAsia="en-US" w:bidi="ar-SA"/>
              </w:rPr>
              <w:t>混合溶液中</w:t>
            </w:r>
            <w:r>
              <w:rPr>
                <w:rFonts w:ascii="DFDMEL+å®ä½" w:hAnsi="DFDMEL+å®ä½" w:cs="DFDMEL+å®ä½"/>
                <w:color w:val="000000"/>
                <w:spacing w:val="8"/>
                <w:sz w:val="21"/>
                <w:szCs w:val="22"/>
                <w:lang w:val="en-US" w:eastAsia="en-US" w:bidi="ar-SA"/>
              </w:rPr>
              <w:t>加入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HCl</w:t>
            </w:r>
            <w:r>
              <w:rPr>
                <w:rFonts w:ascii="DFDMEL+å®ä½" w:hAnsi="DFDMEL+å®ä½" w:cs="DFDMEL+å®ä½"/>
                <w:color w:val="000000"/>
                <w:spacing w:val="8"/>
                <w:sz w:val="21"/>
                <w:szCs w:val="22"/>
                <w:lang w:val="en-US" w:eastAsia="en-US" w:bidi="ar-SA"/>
              </w:rPr>
              <w:t>溶液至</w:t>
            </w:r>
            <w:r>
              <w:rPr>
                <w:rFonts w:ascii="DFDMEL+å®ä½" w:hAnsi="DFDMEL+å®ä½" w:cs="DFDMEL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过量</w:t>
            </w:r>
          </w:p>
        </w:tc>
        <w:tc>
          <w:tcPr>
            <w:tcW w:w="636" w:type="pct"/>
            <w:vAlign w:val="center"/>
          </w:tcPr>
          <w:p>
            <w:pPr>
              <w:spacing w:before="170" w:line="244" w:lineRule="exact"/>
              <w:jc w:val="center"/>
              <w:rPr>
                <w:vertAlign w:val="baseline"/>
              </w:rPr>
            </w:pPr>
          </w:p>
        </w:tc>
        <w:tc>
          <w:tcPr>
            <w:tcW w:w="1660" w:type="pct"/>
            <w:vAlign w:val="center"/>
          </w:tcPr>
          <w:p>
            <w:pPr>
              <w:jc w:val="both"/>
              <w:rPr>
                <w:vertAlign w:val="baseline"/>
              </w:rPr>
            </w:pPr>
          </w:p>
        </w:tc>
        <w:tc>
          <w:tcPr>
            <w:tcW w:w="1681" w:type="pct"/>
            <w:vAlign w:val="center"/>
          </w:tcPr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pct"/>
            <w:vAlign w:val="center"/>
          </w:tcPr>
          <w:p>
            <w:pPr>
              <w:spacing w:before="176" w:line="248" w:lineRule="exact"/>
              <w:jc w:val="center"/>
              <w:rPr>
                <w:vertAlign w:val="baseline"/>
              </w:rPr>
            </w:pP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6</w:t>
            </w:r>
            <w:r>
              <w:rPr>
                <w:rFonts w:ascii="DFDMEL+å®ä½" w:hAnsi="DFDMEL+å®ä½" w:cs="DFDMEL+å®ä½"/>
                <w:color w:val="000000"/>
                <w:spacing w:val="-71"/>
                <w:sz w:val="21"/>
                <w:szCs w:val="22"/>
                <w:lang w:val="en-US" w:eastAsia="en-US" w:bidi="ar-SA"/>
              </w:rPr>
              <w:t>．往</w:t>
            </w:r>
            <w:r>
              <w:rPr>
                <w:rFonts w:hAnsi="Calibri"/>
                <w:color w:val="000000"/>
                <w:spacing w:val="70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AlCl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rFonts w:hAnsi="Calibri"/>
                <w:color w:val="000000"/>
                <w:spacing w:val="-17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ascii="DFDMEL+å®ä½" w:hAnsi="DFDMEL+å®ä½" w:cs="DFDMEL+å®ä½"/>
                <w:color w:val="000000"/>
                <w:sz w:val="21"/>
                <w:szCs w:val="22"/>
                <w:lang w:val="en-US" w:eastAsia="en-US" w:bidi="ar-SA"/>
              </w:rPr>
              <w:t>溶液中</w:t>
            </w:r>
            <w:r>
              <w:rPr>
                <w:rFonts w:ascii="DFDMEL+å®ä½" w:hAnsi="DFDMEL+å®ä½" w:cs="DFDMEL+å®ä½"/>
                <w:color w:val="000000"/>
                <w:spacing w:val="30"/>
                <w:sz w:val="21"/>
                <w:szCs w:val="22"/>
                <w:lang w:val="en-US" w:eastAsia="en-US" w:bidi="ar-SA"/>
              </w:rPr>
              <w:t>滴加入氨水至</w:t>
            </w:r>
            <w:r>
              <w:rPr>
                <w:rFonts w:hAnsi="Calibri"/>
                <w:color w:val="000000"/>
                <w:spacing w:val="-50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DFDMEL+å®ä½" w:hAnsi="DFDMEL+å®ä½" w:cs="DFDMEL+å®ä½"/>
                <w:color w:val="000000"/>
                <w:sz w:val="21"/>
                <w:szCs w:val="22"/>
                <w:lang w:val="en-US" w:eastAsia="en-US" w:bidi="ar-SA"/>
              </w:rPr>
              <w:t>过量</w:t>
            </w:r>
          </w:p>
        </w:tc>
        <w:tc>
          <w:tcPr>
            <w:tcW w:w="636" w:type="pct"/>
            <w:vAlign w:val="center"/>
          </w:tcPr>
          <w:p>
            <w:pPr>
              <w:jc w:val="center"/>
              <w:rPr>
                <w:vertAlign w:val="baseline"/>
              </w:rPr>
            </w:pPr>
          </w:p>
        </w:tc>
        <w:tc>
          <w:tcPr>
            <w:tcW w:w="1660" w:type="pct"/>
            <w:vAlign w:val="center"/>
          </w:tcPr>
          <w:p>
            <w:pPr>
              <w:jc w:val="both"/>
              <w:rPr>
                <w:vertAlign w:val="baseline"/>
              </w:rPr>
            </w:pPr>
          </w:p>
        </w:tc>
        <w:tc>
          <w:tcPr>
            <w:tcW w:w="1681" w:type="pct"/>
            <w:vAlign w:val="center"/>
          </w:tcPr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pct"/>
            <w:vAlign w:val="center"/>
          </w:tcPr>
          <w:p>
            <w:pPr>
              <w:numPr>
                <w:ilvl w:val="0"/>
                <w:numId w:val="0"/>
              </w:numPr>
              <w:spacing w:before="179" w:line="248" w:lineRule="exact"/>
              <w:jc w:val="center"/>
              <w:rPr>
                <w:vertAlign w:val="baseline"/>
              </w:rPr>
            </w:pPr>
            <w:r>
              <w:rPr>
                <w:rFonts w:hint="eastAsia"/>
                <w:color w:val="000000"/>
                <w:spacing w:val="70"/>
                <w:sz w:val="21"/>
                <w:szCs w:val="22"/>
                <w:lang w:val="en-US" w:eastAsia="zh-CN" w:bidi="ar-SA"/>
              </w:rPr>
              <w:t>7.往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AlCl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rFonts w:hAnsi="Calibri"/>
                <w:color w:val="000000"/>
                <w:spacing w:val="-17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ascii="DFDMEL+å®ä½" w:hAnsi="DFDMEL+å®ä½" w:cs="DFDMEL+å®ä½"/>
                <w:color w:val="000000"/>
                <w:sz w:val="21"/>
                <w:szCs w:val="22"/>
                <w:lang w:val="en-US" w:eastAsia="en-US" w:bidi="ar-SA"/>
              </w:rPr>
              <w:t>溶液中</w:t>
            </w:r>
            <w:r>
              <w:rPr>
                <w:rFonts w:ascii="DFDMEL+å®ä½" w:hAnsi="DFDMEL+å®ä½" w:cs="DFDMEL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加入</w:t>
            </w:r>
            <w:r>
              <w:rPr>
                <w:rFonts w:hAnsi="Calibri"/>
                <w:color w:val="000000"/>
                <w:spacing w:val="-2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NaAlO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000000"/>
                <w:spacing w:val="-17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ascii="DFDMEL+å®ä½" w:hAnsi="DFDMEL+å®ä½" w:cs="DFDMEL+å®ä½"/>
                <w:color w:val="000000"/>
                <w:spacing w:val="-1"/>
                <w:sz w:val="21"/>
                <w:szCs w:val="22"/>
                <w:lang w:val="en-US" w:eastAsia="en-US" w:bidi="ar-SA"/>
              </w:rPr>
              <w:t>溶液</w:t>
            </w:r>
          </w:p>
        </w:tc>
        <w:tc>
          <w:tcPr>
            <w:tcW w:w="636" w:type="pct"/>
            <w:vAlign w:val="center"/>
          </w:tcPr>
          <w:p>
            <w:pPr>
              <w:spacing w:line="221" w:lineRule="exact"/>
              <w:jc w:val="center"/>
              <w:rPr>
                <w:vertAlign w:val="baseline"/>
              </w:rPr>
            </w:pPr>
          </w:p>
        </w:tc>
        <w:tc>
          <w:tcPr>
            <w:tcW w:w="1660" w:type="pct"/>
            <w:vAlign w:val="center"/>
          </w:tcPr>
          <w:p>
            <w:pPr>
              <w:spacing w:before="84" w:line="305" w:lineRule="exact"/>
              <w:rPr>
                <w:vertAlign w:val="baseline"/>
              </w:rPr>
            </w:pPr>
          </w:p>
        </w:tc>
        <w:tc>
          <w:tcPr>
            <w:tcW w:w="1681" w:type="pct"/>
            <w:vAlign w:val="center"/>
          </w:tcPr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7" w:hRule="atLeast"/>
        </w:trPr>
        <w:tc>
          <w:tcPr>
            <w:tcW w:w="1020" w:type="pct"/>
            <w:vAlign w:val="center"/>
          </w:tcPr>
          <w:p>
            <w:pPr>
              <w:spacing w:before="621" w:line="248" w:lineRule="exact"/>
              <w:jc w:val="center"/>
              <w:rPr>
                <w:vertAlign w:val="baseline"/>
              </w:rPr>
            </w:pP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8</w:t>
            </w:r>
            <w:r>
              <w:rPr>
                <w:rFonts w:ascii="GGTUWB+å®ä½" w:hAnsi="GGTUWB+å®ä½" w:cs="GGTUWB+å®ä½"/>
                <w:color w:val="000000"/>
                <w:spacing w:val="-59"/>
                <w:sz w:val="21"/>
                <w:szCs w:val="22"/>
                <w:lang w:val="en-US" w:eastAsia="en-US" w:bidi="ar-SA"/>
              </w:rPr>
              <w:t>．往</w:t>
            </w:r>
            <w:r>
              <w:rPr>
                <w:rFonts w:hAnsi="Calibri"/>
                <w:color w:val="000000"/>
                <w:spacing w:val="58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NaAlO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000000"/>
                <w:spacing w:val="-19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ascii="GGTUWB+å®ä½" w:hAnsi="GGTUWB+å®ä½" w:cs="GGTUWB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溶液</w:t>
            </w:r>
            <w:r>
              <w:rPr>
                <w:rFonts w:ascii="GGTUWB+å®ä½" w:hAnsi="GGTUWB+å®ä½" w:cs="GGTUWB+å®ä½"/>
                <w:color w:val="000000"/>
                <w:sz w:val="21"/>
                <w:szCs w:val="22"/>
                <w:lang w:val="en-US" w:eastAsia="en-US" w:bidi="ar-SA"/>
              </w:rPr>
              <w:t>中加入</w:t>
            </w: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AlCl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rFonts w:hAnsi="Calibri"/>
                <w:color w:val="000000"/>
                <w:spacing w:val="-17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ascii="GGTUWB+å®ä½" w:hAnsi="GGTUWB+å®ä½" w:cs="GGTUWB+å®ä½"/>
                <w:color w:val="000000"/>
                <w:spacing w:val="-1"/>
                <w:sz w:val="21"/>
                <w:szCs w:val="22"/>
                <w:lang w:val="en-US" w:eastAsia="en-US" w:bidi="ar-SA"/>
              </w:rPr>
              <w:t>溶液</w:t>
            </w:r>
          </w:p>
        </w:tc>
        <w:tc>
          <w:tcPr>
            <w:tcW w:w="636" w:type="pct"/>
            <w:vAlign w:val="center"/>
          </w:tcPr>
          <w:p>
            <w:pPr>
              <w:spacing w:line="221" w:lineRule="exact"/>
              <w:jc w:val="center"/>
              <w:rPr>
                <w:vertAlign w:val="baseline"/>
              </w:rPr>
            </w:pPr>
          </w:p>
        </w:tc>
        <w:tc>
          <w:tcPr>
            <w:tcW w:w="1660" w:type="pct"/>
            <w:vAlign w:val="center"/>
          </w:tcPr>
          <w:p>
            <w:pPr>
              <w:spacing w:line="234" w:lineRule="exact"/>
              <w:rPr>
                <w:vertAlign w:val="baseline"/>
              </w:rPr>
            </w:pPr>
          </w:p>
        </w:tc>
        <w:tc>
          <w:tcPr>
            <w:tcW w:w="1681" w:type="pct"/>
            <w:vAlign w:val="center"/>
          </w:tcPr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5" w:hRule="atLeast"/>
        </w:trPr>
        <w:tc>
          <w:tcPr>
            <w:tcW w:w="1020" w:type="pct"/>
            <w:vAlign w:val="center"/>
          </w:tcPr>
          <w:p>
            <w:pPr>
              <w:spacing w:before="577" w:line="248" w:lineRule="exact"/>
              <w:jc w:val="center"/>
              <w:rPr>
                <w:vertAlign w:val="baseline"/>
              </w:rPr>
            </w:pP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9</w:t>
            </w:r>
            <w:r>
              <w:rPr>
                <w:rFonts w:ascii="GGTUWB+å®ä½" w:hAnsi="GGTUWB+å®ä½" w:cs="GGTUWB+å®ä½"/>
                <w:color w:val="000000"/>
                <w:spacing w:val="-59"/>
                <w:sz w:val="21"/>
                <w:szCs w:val="22"/>
                <w:lang w:val="en-US" w:eastAsia="en-US" w:bidi="ar-SA"/>
              </w:rPr>
              <w:t>．往</w:t>
            </w:r>
            <w:r>
              <w:rPr>
                <w:rFonts w:hAnsi="Calibri"/>
                <w:color w:val="000000"/>
                <w:spacing w:val="58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NaAlO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000000"/>
                <w:spacing w:val="-19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ascii="GGTUWB+å®ä½" w:hAnsi="GGTUWB+å®ä½" w:cs="GGTUWB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溶液</w:t>
            </w:r>
            <w:r>
              <w:rPr>
                <w:rFonts w:ascii="GGTUWB+å®ä½" w:hAnsi="GGTUWB+å®ä½" w:cs="GGTUWB+å®ä½"/>
                <w:color w:val="000000"/>
                <w:spacing w:val="13"/>
                <w:sz w:val="21"/>
                <w:szCs w:val="22"/>
                <w:lang w:val="en-US" w:eastAsia="en-US" w:bidi="ar-SA"/>
              </w:rPr>
              <w:t>中通入</w:t>
            </w:r>
            <w:r>
              <w:rPr>
                <w:rFonts w:hAnsi="Calibri"/>
                <w:color w:val="000000"/>
                <w:spacing w:val="2"/>
                <w:sz w:val="21"/>
                <w:szCs w:val="22"/>
                <w:lang w:val="en-US" w:eastAsia="en-US" w:bidi="ar-SA"/>
              </w:rPr>
              <w:t>CO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</w:p>
        </w:tc>
        <w:tc>
          <w:tcPr>
            <w:tcW w:w="636" w:type="pct"/>
            <w:vAlign w:val="center"/>
          </w:tcPr>
          <w:p>
            <w:pPr>
              <w:spacing w:line="221" w:lineRule="exact"/>
              <w:jc w:val="center"/>
              <w:rPr>
                <w:vertAlign w:val="baseline"/>
              </w:rPr>
            </w:pPr>
          </w:p>
        </w:tc>
        <w:tc>
          <w:tcPr>
            <w:tcW w:w="1660" w:type="pct"/>
            <w:vAlign w:val="center"/>
          </w:tcPr>
          <w:p>
            <w:pPr>
              <w:spacing w:line="234" w:lineRule="exact"/>
              <w:rPr>
                <w:rFonts w:hAnsi="Calibri"/>
                <w:color w:val="FF0000"/>
                <w:sz w:val="21"/>
                <w:szCs w:val="22"/>
                <w:vertAlign w:val="superscript"/>
                <w:lang w:val="en-US" w:eastAsia="en-US" w:bidi="ar-SA"/>
              </w:rPr>
            </w:pPr>
          </w:p>
        </w:tc>
        <w:tc>
          <w:tcPr>
            <w:tcW w:w="1681" w:type="pct"/>
            <w:vAlign w:val="center"/>
          </w:tcPr>
          <w:p>
            <w:pPr>
              <w:jc w:val="center"/>
            </w:pPr>
          </w:p>
          <w:p>
            <w:pPr>
              <w:jc w:val="center"/>
            </w:pP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pct"/>
            <w:vAlign w:val="center"/>
          </w:tcPr>
          <w:p>
            <w:pPr>
              <w:spacing w:before="163" w:line="248" w:lineRule="exact"/>
              <w:jc w:val="center"/>
              <w:rPr>
                <w:vertAlign w:val="baseline"/>
              </w:rPr>
            </w:pP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10</w:t>
            </w:r>
            <w:r>
              <w:rPr>
                <w:rFonts w:ascii="GGTUWB+å®ä½" w:hAnsi="GGTUWB+å®ä½" w:cs="GGTUWB+å®ä½"/>
                <w:color w:val="000000"/>
                <w:spacing w:val="-52"/>
                <w:sz w:val="21"/>
                <w:szCs w:val="22"/>
                <w:lang w:val="en-US" w:eastAsia="en-US" w:bidi="ar-SA"/>
              </w:rPr>
              <w:t>．</w:t>
            </w:r>
            <w:r>
              <w:rPr>
                <w:rFonts w:hint="eastAsia"/>
                <w:color w:val="000000"/>
                <w:spacing w:val="70"/>
                <w:sz w:val="21"/>
                <w:szCs w:val="22"/>
                <w:lang w:val="en-US" w:eastAsia="zh-CN" w:bidi="ar-SA"/>
              </w:rPr>
              <w:t>往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AlCl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rFonts w:hAnsi="Calibri"/>
                <w:color w:val="000000"/>
                <w:spacing w:val="-17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ascii="GGTUWB+å®ä½" w:hAnsi="GGTUWB+å®ä½" w:cs="GGTUWB+å®ä½"/>
                <w:color w:val="000000"/>
                <w:spacing w:val="30"/>
                <w:sz w:val="21"/>
                <w:szCs w:val="22"/>
                <w:lang w:val="en-US" w:eastAsia="en-US" w:bidi="ar-SA"/>
              </w:rPr>
              <w:t>和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HCl</w:t>
            </w:r>
            <w:r>
              <w:rPr>
                <w:rFonts w:ascii="GGTUWB+å®ä½" w:hAnsi="GGTUWB+å®ä½" w:cs="GGTUWB+å®ä½"/>
                <w:color w:val="000000"/>
                <w:sz w:val="21"/>
                <w:szCs w:val="22"/>
                <w:lang w:val="en-US" w:eastAsia="en-US" w:bidi="ar-SA"/>
              </w:rPr>
              <w:t>混合</w:t>
            </w:r>
            <w:r>
              <w:rPr>
                <w:rFonts w:hAnsi="Calibri"/>
                <w:color w:val="000000"/>
                <w:spacing w:val="25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GGTUWB+å®ä½" w:hAnsi="GGTUWB+å®ä½" w:cs="GGTUWB+å®ä½"/>
                <w:color w:val="000000"/>
                <w:sz w:val="21"/>
                <w:szCs w:val="22"/>
                <w:lang w:val="en-US" w:eastAsia="en-US" w:bidi="ar-SA"/>
              </w:rPr>
              <w:t>溶液中加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NaOH</w:t>
            </w:r>
            <w:r>
              <w:rPr>
                <w:rFonts w:hAnsi="Calibri"/>
                <w:color w:val="000000"/>
                <w:spacing w:val="3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GGTUWB+å®ä½" w:hAnsi="GGTUWB+å®ä½" w:cs="GGTUWB+å®ä½"/>
                <w:color w:val="000000"/>
                <w:sz w:val="21"/>
                <w:szCs w:val="22"/>
                <w:lang w:val="en-US" w:eastAsia="en-US" w:bidi="ar-SA"/>
              </w:rPr>
              <w:t>至过量</w:t>
            </w:r>
          </w:p>
        </w:tc>
        <w:tc>
          <w:tcPr>
            <w:tcW w:w="636" w:type="pct"/>
            <w:vAlign w:val="center"/>
          </w:tcPr>
          <w:p>
            <w:pPr>
              <w:spacing w:before="173" w:line="244" w:lineRule="exact"/>
              <w:jc w:val="center"/>
              <w:rPr>
                <w:vertAlign w:val="baseline"/>
              </w:rPr>
            </w:pPr>
          </w:p>
        </w:tc>
        <w:tc>
          <w:tcPr>
            <w:tcW w:w="1660" w:type="pct"/>
            <w:vAlign w:val="center"/>
          </w:tcPr>
          <w:p>
            <w:pPr>
              <w:spacing w:line="234" w:lineRule="exact"/>
              <w:rPr>
                <w:color w:val="FF0000"/>
                <w:sz w:val="21"/>
                <w:szCs w:val="22"/>
                <w:lang w:val="en-US" w:eastAsia="en-US" w:bidi="ar-SA"/>
              </w:rPr>
            </w:pPr>
          </w:p>
        </w:tc>
        <w:tc>
          <w:tcPr>
            <w:tcW w:w="1681" w:type="pct"/>
            <w:vAlign w:val="center"/>
          </w:tcPr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2" w:hRule="atLeast"/>
        </w:trPr>
        <w:tc>
          <w:tcPr>
            <w:tcW w:w="1020" w:type="pct"/>
            <w:vAlign w:val="center"/>
          </w:tcPr>
          <w:p>
            <w:pPr>
              <w:spacing w:before="172" w:line="249" w:lineRule="exact"/>
              <w:jc w:val="center"/>
              <w:rPr>
                <w:vertAlign w:val="baseline"/>
              </w:rPr>
            </w:pPr>
            <w:r>
              <w:rPr>
                <w:rFonts w:hAnsi="Calibri"/>
                <w:color w:val="000000"/>
                <w:spacing w:val="-3"/>
                <w:sz w:val="21"/>
                <w:szCs w:val="22"/>
                <w:lang w:val="en-US" w:eastAsia="en-US" w:bidi="ar-SA"/>
              </w:rPr>
              <w:t>11</w:t>
            </w:r>
            <w:r>
              <w:rPr>
                <w:rFonts w:ascii="GGTUWB+å®ä½" w:hAnsi="GGTUWB+å®ä½" w:cs="GGTUWB+å®ä½"/>
                <w:color w:val="000000"/>
                <w:spacing w:val="-71"/>
                <w:sz w:val="21"/>
                <w:szCs w:val="22"/>
                <w:lang w:val="en-US" w:eastAsia="en-US" w:bidi="ar-SA"/>
              </w:rPr>
              <w:t>．往</w:t>
            </w:r>
            <w:r>
              <w:rPr>
                <w:rFonts w:hAnsi="Calibri"/>
                <w:color w:val="000000"/>
                <w:spacing w:val="70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Al</w:t>
            </w:r>
            <w:r>
              <w:rPr>
                <w:rFonts w:hAnsi="Calibri"/>
                <w:color w:val="000000"/>
                <w:sz w:val="21"/>
                <w:szCs w:val="22"/>
                <w:vertAlign w:val="superscript"/>
                <w:lang w:val="en-US" w:eastAsia="en-US" w:bidi="ar-SA"/>
              </w:rPr>
              <w:t>3+</w:t>
            </w:r>
            <w:r>
              <w:rPr>
                <w:rFonts w:ascii="GGTUWB+å®ä½" w:hAnsi="GGTUWB+å®ä½" w:cs="GGTUWB+å®ä½"/>
                <w:color w:val="000000"/>
                <w:spacing w:val="-68"/>
                <w:sz w:val="21"/>
                <w:szCs w:val="22"/>
                <w:lang w:val="en-US" w:eastAsia="en-US" w:bidi="ar-SA"/>
              </w:rPr>
              <w:t>、</w:t>
            </w: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Mg</w:t>
            </w:r>
            <w:r>
              <w:rPr>
                <w:rFonts w:hAnsi="Calibri"/>
                <w:color w:val="000000"/>
                <w:sz w:val="21"/>
                <w:szCs w:val="22"/>
                <w:vertAlign w:val="superscript"/>
                <w:lang w:val="en-US" w:eastAsia="en-US" w:bidi="ar-SA"/>
              </w:rPr>
              <w:t>2+</w:t>
            </w:r>
            <w:r>
              <w:rPr>
                <w:rFonts w:ascii="GGTUWB+å®ä½" w:hAnsi="GGTUWB+å®ä½" w:cs="GGTUWB+å®ä½"/>
                <w:color w:val="000000"/>
                <w:sz w:val="21"/>
                <w:szCs w:val="22"/>
                <w:lang w:val="en-US" w:eastAsia="en-US" w:bidi="ar-SA"/>
              </w:rPr>
              <w:t>、</w:t>
            </w:r>
            <w:r>
              <w:rPr>
                <w:rFonts w:hAnsi="Calibri"/>
                <w:color w:val="000000"/>
                <w:spacing w:val="2"/>
                <w:sz w:val="21"/>
                <w:szCs w:val="22"/>
                <w:lang w:val="en-US" w:eastAsia="en-US" w:bidi="ar-SA"/>
              </w:rPr>
              <w:t>H</w:t>
            </w:r>
            <w:r>
              <w:rPr>
                <w:rFonts w:hAnsi="Calibri"/>
                <w:color w:val="000000"/>
                <w:spacing w:val="-2"/>
                <w:sz w:val="14"/>
                <w:szCs w:val="22"/>
                <w:lang w:val="en-US" w:eastAsia="en-US" w:bidi="ar-SA"/>
              </w:rPr>
              <w:t>+</w:t>
            </w:r>
            <w:r>
              <w:rPr>
                <w:rFonts w:ascii="GGTUWB+å®ä½" w:hAnsi="GGTUWB+å®ä½" w:cs="GGTUWB+å®ä½"/>
                <w:color w:val="000000"/>
                <w:sz w:val="21"/>
                <w:szCs w:val="22"/>
                <w:lang w:val="en-US" w:eastAsia="en-US" w:bidi="ar-SA"/>
              </w:rPr>
              <w:t>各</w:t>
            </w:r>
            <w:r>
              <w:rPr>
                <w:rFonts w:hAnsi="Calibri"/>
                <w:color w:val="000000"/>
                <w:spacing w:val="23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1mol</w:t>
            </w:r>
            <w:r>
              <w:rPr>
                <w:rFonts w:ascii="GGTUWB+å®ä½" w:hAnsi="GGTUWB+å®ä½" w:cs="GGTUWB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的混合</w:t>
            </w:r>
            <w:r>
              <w:rPr>
                <w:rFonts w:ascii="GGTUWB+å®ä½" w:hAnsi="GGTUWB+å®ä½" w:cs="GGTUWB+å®ä½"/>
                <w:color w:val="000000"/>
                <w:sz w:val="21"/>
                <w:szCs w:val="22"/>
                <w:lang w:val="en-US" w:eastAsia="en-US" w:bidi="ar-SA"/>
              </w:rPr>
              <w:t>溶液中加</w:t>
            </w:r>
            <w:r>
              <w:rPr>
                <w:rFonts w:hAnsi="Calibri"/>
                <w:color w:val="000000"/>
                <w:spacing w:val="90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NaOH</w:t>
            </w:r>
            <w:r>
              <w:rPr>
                <w:rFonts w:ascii="GGTUWB+å®ä½" w:hAnsi="GGTUWB+å®ä½" w:cs="GGTUWB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溶液至过量</w:t>
            </w:r>
          </w:p>
        </w:tc>
        <w:tc>
          <w:tcPr>
            <w:tcW w:w="636" w:type="pct"/>
            <w:vAlign w:val="center"/>
          </w:tcPr>
          <w:p>
            <w:pPr>
              <w:spacing w:line="221" w:lineRule="exact"/>
              <w:jc w:val="center"/>
              <w:rPr>
                <w:vertAlign w:val="baseline"/>
              </w:rPr>
            </w:pPr>
          </w:p>
        </w:tc>
        <w:tc>
          <w:tcPr>
            <w:tcW w:w="1660" w:type="pct"/>
            <w:vAlign w:val="center"/>
          </w:tcPr>
          <w:p>
            <w:pPr>
              <w:spacing w:before="157" w:line="253" w:lineRule="exact"/>
              <w:rPr>
                <w:vertAlign w:val="baseline"/>
              </w:rPr>
            </w:pPr>
          </w:p>
        </w:tc>
        <w:tc>
          <w:tcPr>
            <w:tcW w:w="1681" w:type="pct"/>
            <w:vAlign w:val="center"/>
          </w:tcPr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pct"/>
            <w:vAlign w:val="center"/>
          </w:tcPr>
          <w:p>
            <w:pPr>
              <w:numPr>
                <w:ilvl w:val="0"/>
                <w:numId w:val="1"/>
              </w:numPr>
              <w:spacing w:before="172" w:line="249" w:lineRule="exact"/>
              <w:jc w:val="center"/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</w:pPr>
            <w:r>
              <w:rPr>
                <w:rFonts w:ascii="GGTUWB+å®ä½" w:hAnsi="GGTUWB+å®ä½" w:cs="GGTUWB+å®ä½"/>
                <w:color w:val="000000"/>
                <w:spacing w:val="-88"/>
                <w:sz w:val="21"/>
                <w:szCs w:val="22"/>
                <w:lang w:val="en-US" w:eastAsia="en-US" w:bidi="ar-SA"/>
              </w:rPr>
              <w:t>往</w:t>
            </w:r>
            <w:r>
              <w:rPr>
                <w:rFonts w:hAnsi="Calibri"/>
                <w:color w:val="000000"/>
                <w:spacing w:val="87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OH</w:t>
            </w:r>
            <w:r>
              <w:rPr>
                <w:rFonts w:hAnsi="Calibri"/>
                <w:color w:val="000000"/>
                <w:spacing w:val="-1"/>
                <w:sz w:val="21"/>
                <w:szCs w:val="22"/>
                <w:vertAlign w:val="superscript"/>
                <w:lang w:val="en-US" w:eastAsia="en-US" w:bidi="ar-SA"/>
              </w:rPr>
              <w:t>-</w:t>
            </w:r>
            <w:r>
              <w:rPr>
                <w:rFonts w:hint="eastAsia"/>
                <w:color w:val="000000"/>
                <w:spacing w:val="-1"/>
                <w:sz w:val="21"/>
                <w:szCs w:val="22"/>
                <w:vertAlign w:val="superscript"/>
                <w:lang w:val="en-US" w:eastAsia="zh-CN" w:bidi="ar-SA"/>
              </w:rPr>
              <w:t xml:space="preserve"> </w:t>
            </w:r>
            <w:r>
              <w:rPr>
                <w:rFonts w:hint="eastAsia"/>
                <w:color w:val="000000"/>
                <w:spacing w:val="-1"/>
                <w:sz w:val="21"/>
                <w:szCs w:val="22"/>
                <w:vertAlign w:val="baseline"/>
                <w:lang w:val="en-US" w:eastAsia="zh-CN" w:bidi="ar-SA"/>
              </w:rPr>
              <w:t>、</w:t>
            </w:r>
            <w:r>
              <w:rPr>
                <w:rFonts w:hint="eastAsia"/>
                <w:color w:val="000000"/>
                <w:spacing w:val="-1"/>
                <w:sz w:val="21"/>
                <w:szCs w:val="22"/>
                <w:vertAlign w:val="superscript"/>
                <w:lang w:val="en-US" w:eastAsia="zh-CN" w:bidi="ar-SA"/>
              </w:rPr>
              <w:t xml:space="preserve">  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AlO</w:t>
            </w:r>
            <w:r>
              <w:rPr>
                <w:rFonts w:hAnsi="Calibri"/>
                <w:color w:val="000000"/>
                <w:spacing w:val="-1"/>
                <w:sz w:val="21"/>
                <w:szCs w:val="22"/>
                <w:vertAlign w:val="superscript"/>
                <w:lang w:val="en-US" w:eastAsia="en-US" w:bidi="ar-SA"/>
              </w:rPr>
              <w:t>2-</w:t>
            </w:r>
            <w:r>
              <w:rPr>
                <w:rFonts w:ascii="GGTUWB+å®ä½" w:hAnsi="GGTUWB+å®ä½" w:cs="GGTUWB+å®ä½"/>
                <w:color w:val="000000"/>
                <w:sz w:val="21"/>
                <w:szCs w:val="22"/>
                <w:lang w:val="en-US" w:eastAsia="en-US" w:bidi="ar-SA"/>
              </w:rPr>
              <w:t>、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Mg(OH)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000000"/>
                <w:spacing w:val="31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ascii="GGTUWB+å®ä½" w:hAnsi="GGTUWB+å®ä½" w:cs="GGTUWB+å®ä½"/>
                <w:color w:val="000000"/>
                <w:sz w:val="21"/>
                <w:szCs w:val="22"/>
                <w:lang w:val="en-US" w:eastAsia="en-US" w:bidi="ar-SA"/>
              </w:rPr>
              <w:t>各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1mol</w:t>
            </w:r>
            <w:r>
              <w:rPr>
                <w:rFonts w:ascii="GGTUWB+å®ä½" w:hAnsi="GGTUWB+å®ä½" w:cs="GGTUWB+å®ä½"/>
                <w:color w:val="000000"/>
                <w:spacing w:val="30"/>
                <w:sz w:val="21"/>
                <w:szCs w:val="22"/>
                <w:lang w:val="en-US" w:eastAsia="en-US" w:bidi="ar-SA"/>
              </w:rPr>
              <w:t>的混合溶液中</w:t>
            </w:r>
            <w:r>
              <w:rPr>
                <w:rFonts w:hAnsi="Calibri"/>
                <w:color w:val="000000"/>
                <w:spacing w:val="-50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GGTUWB+å®ä½" w:hAnsi="GGTUWB+å®ä½" w:cs="GGTUWB+å®ä½"/>
                <w:color w:val="000000"/>
                <w:sz w:val="21"/>
                <w:szCs w:val="22"/>
                <w:lang w:val="en-US" w:eastAsia="en-US" w:bidi="ar-SA"/>
              </w:rPr>
              <w:t>加入盐酸至过量</w:t>
            </w:r>
          </w:p>
          <w:p>
            <w:pPr>
              <w:jc w:val="center"/>
              <w:rPr>
                <w:vertAlign w:val="baseline"/>
              </w:rPr>
            </w:pPr>
          </w:p>
        </w:tc>
        <w:tc>
          <w:tcPr>
            <w:tcW w:w="636" w:type="pct"/>
            <w:vAlign w:val="center"/>
          </w:tcPr>
          <w:p>
            <w:pPr>
              <w:spacing w:before="177" w:line="221" w:lineRule="exact"/>
              <w:jc w:val="center"/>
              <w:rPr>
                <w:vertAlign w:val="baseline"/>
              </w:rPr>
            </w:pPr>
          </w:p>
        </w:tc>
        <w:tc>
          <w:tcPr>
            <w:tcW w:w="1660" w:type="pct"/>
            <w:vAlign w:val="center"/>
          </w:tcPr>
          <w:p>
            <w:pPr>
              <w:spacing w:line="234" w:lineRule="exact"/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</w:pPr>
          </w:p>
        </w:tc>
        <w:tc>
          <w:tcPr>
            <w:tcW w:w="1681" w:type="pct"/>
            <w:vAlign w:val="center"/>
          </w:tcPr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</w:p>
        </w:tc>
      </w:tr>
    </w:tbl>
    <w:p>
      <w:pPr>
        <w:rPr>
          <w:lang w:val="en-US" w:eastAsia="en-US"/>
        </w:rPr>
      </w:pPr>
    </w:p>
    <w:p>
      <w:pPr>
        <w:rPr>
          <w:rFonts w:hint="default" w:ascii="EDESUF+ËÎÌå" w:hAnsi="EDESUF+ËÎÌå" w:cs="EDESUF+ËÎÌå"/>
          <w:color w:val="000000"/>
          <w:sz w:val="21"/>
          <w:szCs w:val="22"/>
          <w:lang w:val="en-US" w:eastAsia="en-US" w:bidi="ar-SA"/>
        </w:rPr>
      </w:pPr>
      <w:r>
        <w:drawing>
          <wp:inline distT="0" distB="0" distL="114300" distR="114300">
            <wp:extent cx="5835650" cy="3035300"/>
            <wp:effectExtent l="0" t="0" r="635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EDESUF+ËÎÌå" w:hAnsi="EDESUF+ËÎÌå" w:cs="EDESUF+ËÎÌå"/>
          <w:color w:val="000000"/>
          <w:sz w:val="21"/>
          <w:szCs w:val="22"/>
          <w:lang w:val="en-US" w:eastAsia="en-US" w:bidi="ar-SA"/>
        </w:rPr>
      </w:pPr>
    </w:p>
    <w:p>
      <w:pPr>
        <w:rPr>
          <w:rFonts w:hint="default" w:ascii="EDESUF+ËÎÌå" w:hAnsi="EDESUF+ËÎÌå" w:cs="EDESUF+ËÎÌå"/>
          <w:color w:val="000000"/>
          <w:sz w:val="21"/>
          <w:szCs w:val="22"/>
          <w:lang w:val="en-US" w:eastAsia="en-US" w:bidi="ar-SA"/>
        </w:rPr>
      </w:pPr>
    </w:p>
    <w:p>
      <w:pPr>
        <w:rPr>
          <w:rFonts w:hint="default" w:ascii="EDESUF+ËÎÌå" w:hAnsi="EDESUF+ËÎÌå" w:cs="EDESUF+ËÎÌå"/>
          <w:color w:val="000000"/>
          <w:sz w:val="21"/>
          <w:szCs w:val="22"/>
          <w:lang w:val="en-US" w:eastAsia="en-US" w:bidi="ar-SA"/>
        </w:rPr>
      </w:pPr>
    </w:p>
    <w:p>
      <w:r>
        <w:drawing>
          <wp:inline distT="0" distB="0" distL="114300" distR="114300">
            <wp:extent cx="5746750" cy="2901950"/>
            <wp:effectExtent l="0" t="0" r="6350" b="635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38700" cy="4972050"/>
            <wp:effectExtent l="0" t="0" r="0" b="635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spacing w:before="971" w:line="250" w:lineRule="exact"/>
        <w:rPr>
          <w:rFonts w:hAnsi="Calibri"/>
          <w:color w:val="000000"/>
          <w:szCs w:val="22"/>
          <w:lang w:val="en-US" w:eastAsia="en-US" w:bidi="ar-SA"/>
        </w:rPr>
      </w:pPr>
      <w:r>
        <w:rPr>
          <w:rFonts w:ascii="RLBGCF+é»ä½" w:hAnsi="RLBGCF+é»ä½" w:cs="RLBGCF+é»ä½"/>
          <w:color w:val="000000"/>
          <w:spacing w:val="1"/>
          <w:szCs w:val="22"/>
          <w:lang w:val="en-US" w:eastAsia="en-US" w:bidi="ar-SA"/>
        </w:rPr>
        <w:t>三、铝三角的应用</w:t>
      </w:r>
    </w:p>
    <w:p>
      <w:pPr>
        <w:spacing w:before="345" w:line="244" w:lineRule="exact"/>
        <w:ind w:firstLine="420" w:firstLineChars="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KATFAE+å®ä½" w:hAnsi="KATFAE+å®ä½" w:cs="KATFAE+å®ä½"/>
          <w:color w:val="000000"/>
          <w:spacing w:val="1"/>
          <w:sz w:val="21"/>
          <w:szCs w:val="22"/>
          <w:lang w:val="en-US" w:eastAsia="en-US" w:bidi="ar-SA"/>
        </w:rPr>
        <w:t>．判断离子共存</w:t>
      </w:r>
    </w:p>
    <w:p>
      <w:pPr>
        <w:spacing w:before="123" w:line="261" w:lineRule="exact"/>
        <w:ind w:firstLine="420" w:firstLineChars="0"/>
        <w:jc w:val="left"/>
        <w:rPr>
          <w:rFonts w:ascii="KATFAE+å®ä½" w:hAnsi="KATFAE+å®ä½" w:cs="KATFAE+å®ä½"/>
          <w:color w:val="000000"/>
          <w:spacing w:val="-1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Al</w:t>
      </w:r>
      <w:r>
        <w:rPr>
          <w:rFonts w:hAnsi="Calibri"/>
          <w:color w:val="000000"/>
          <w:sz w:val="21"/>
          <w:szCs w:val="22"/>
          <w:vertAlign w:val="superscript"/>
          <w:lang w:val="en-US" w:eastAsia="en-US" w:bidi="ar-SA"/>
        </w:rPr>
        <w:t>3</w:t>
      </w:r>
      <w:r>
        <w:rPr>
          <w:rFonts w:ascii="KATFAE+å®ä½" w:hAnsi="KATFAE+å®ä½" w:cs="KATFAE+å®ä½"/>
          <w:color w:val="000000"/>
          <w:sz w:val="16"/>
          <w:szCs w:val="22"/>
          <w:vertAlign w:val="superscript"/>
          <w:lang w:val="en-US" w:eastAsia="en-US" w:bidi="ar-SA"/>
        </w:rPr>
        <w:t>＋</w:t>
      </w:r>
      <w:r>
        <w:rPr>
          <w:rFonts w:ascii="KATFAE+å®ä½" w:hAnsi="KATFAE+å®ä½" w:cs="KATFAE+å®ä½"/>
          <w:color w:val="000000"/>
          <w:sz w:val="21"/>
          <w:szCs w:val="22"/>
          <w:lang w:val="en-US" w:eastAsia="en-US" w:bidi="ar-SA"/>
        </w:rPr>
        <w:t>只能存在于强酸性溶液中，不能与显碱性的物质大量共存，如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</w:t>
      </w:r>
      <w:r>
        <w:rPr>
          <w:rFonts w:ascii="KATFAE+å®ä½" w:hAnsi="KATFAE+å®ä½" w:cs="KATFAE+å®ä½"/>
          <w:color w:val="000000"/>
          <w:spacing w:val="-1"/>
          <w:sz w:val="21"/>
          <w:szCs w:val="22"/>
          <w:lang w:val="en-US" w:eastAsia="en-US" w:bidi="ar-SA"/>
        </w:rPr>
        <w:t>等；</w:t>
      </w:r>
    </w:p>
    <w:p>
      <w:pPr>
        <w:spacing w:before="297" w:line="244" w:lineRule="exact"/>
        <w:ind w:left="420"/>
        <w:rPr>
          <w:rFonts w:ascii="KATFAE+å®ä½" w:hAnsi="KATFAE+å®ä½" w:cs="KATFAE+å®ä½"/>
          <w:color w:val="FF0000"/>
          <w:sz w:val="11"/>
          <w:szCs w:val="22"/>
          <w:lang w:val="en-US" w:eastAsia="en-US" w:bidi="ar-SA"/>
        </w:rPr>
      </w:pPr>
      <w:r>
        <w:rPr>
          <w:rFonts w:hAnsi="Calibri"/>
          <w:color w:val="auto"/>
          <w:sz w:val="21"/>
          <w:szCs w:val="22"/>
          <w:lang w:val="en-US" w:eastAsia="en-US" w:bidi="ar-SA"/>
        </w:rPr>
        <w:t>AlO</w:t>
      </w:r>
      <w:r>
        <w:rPr>
          <w:rFonts w:hAnsi="Calibri"/>
          <w:color w:val="auto"/>
          <w:spacing w:val="-43"/>
          <w:sz w:val="20"/>
          <w:szCs w:val="22"/>
          <w:vertAlign w:val="superscript"/>
          <w:lang w:val="en-US" w:eastAsia="en-US" w:bidi="ar-SA"/>
        </w:rPr>
        <w:t>-</w:t>
      </w:r>
      <w:r>
        <w:rPr>
          <w:rFonts w:hAnsi="Calibri"/>
          <w:color w:val="auto"/>
          <w:sz w:val="20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auto"/>
          <w:spacing w:val="15"/>
          <w:sz w:val="20"/>
          <w:szCs w:val="22"/>
          <w:vertAlign w:val="subscript"/>
          <w:lang w:val="en-US" w:eastAsia="en-US" w:bidi="ar-SA"/>
        </w:rPr>
        <w:t xml:space="preserve"> </w:t>
      </w:r>
      <w:r>
        <w:rPr>
          <w:rFonts w:ascii="KATFAE+å®ä½" w:hAnsi="KATFAE+å®ä½" w:cs="KATFAE+å®ä½"/>
          <w:color w:val="000000"/>
          <w:sz w:val="21"/>
          <w:szCs w:val="22"/>
          <w:lang w:val="en-US" w:eastAsia="en-US" w:bidi="ar-SA"/>
        </w:rPr>
        <w:t>只能存在于强</w:t>
      </w:r>
      <w:r>
        <w:rPr>
          <w:rFonts w:hint="eastAsia" w:ascii="KATFAE+å®ä½" w:hAnsi="KATFAE+å®ä½" w:cs="KATFAE+å®ä½"/>
          <w:color w:val="000000"/>
          <w:sz w:val="21"/>
          <w:szCs w:val="22"/>
          <w:lang w:val="en-US" w:eastAsia="zh-CN" w:bidi="ar-SA"/>
        </w:rPr>
        <w:t>碱</w:t>
      </w:r>
      <w:r>
        <w:rPr>
          <w:rFonts w:ascii="KATFAE+å®ä½" w:hAnsi="KATFAE+å®ä½" w:cs="KATFAE+å®ä½"/>
          <w:color w:val="000000"/>
          <w:sz w:val="21"/>
          <w:szCs w:val="22"/>
          <w:lang w:val="en-US" w:eastAsia="en-US" w:bidi="ar-SA"/>
        </w:rPr>
        <w:t>性溶液中，不能与显</w:t>
      </w:r>
      <w:r>
        <w:rPr>
          <w:rFonts w:hint="eastAsia" w:ascii="KATFAE+å®ä½" w:hAnsi="KATFAE+å®ä½" w:cs="KATFAE+å®ä½"/>
          <w:color w:val="000000"/>
          <w:sz w:val="21"/>
          <w:szCs w:val="22"/>
          <w:lang w:val="en-US" w:eastAsia="zh-CN" w:bidi="ar-SA"/>
        </w:rPr>
        <w:t>酸</w:t>
      </w:r>
      <w:r>
        <w:rPr>
          <w:rFonts w:ascii="KATFAE+å®ä½" w:hAnsi="KATFAE+å®ä½" w:cs="KATFAE+å®ä½"/>
          <w:color w:val="000000"/>
          <w:sz w:val="21"/>
          <w:szCs w:val="22"/>
          <w:lang w:val="en-US" w:eastAsia="en-US" w:bidi="ar-SA"/>
        </w:rPr>
        <w:t>性的物质大量共存，如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</w:t>
      </w:r>
      <w:r>
        <w:rPr>
          <w:rFonts w:ascii="KATFAE+å®ä½" w:hAnsi="KATFAE+å®ä½" w:cs="KATFAE+å®ä½"/>
          <w:color w:val="000000"/>
          <w:spacing w:val="-1"/>
          <w:sz w:val="21"/>
          <w:szCs w:val="22"/>
          <w:lang w:val="en-US" w:eastAsia="en-US" w:bidi="ar-SA"/>
        </w:rPr>
        <w:t>等；</w:t>
      </w:r>
    </w:p>
    <w:p>
      <w:pPr>
        <w:numPr>
          <w:ilvl w:val="0"/>
          <w:numId w:val="0"/>
        </w:numPr>
        <w:spacing w:before="615" w:after="107" w:line="244" w:lineRule="exact"/>
        <w:ind w:firstLine="420" w:firstLineChars="0"/>
        <w:rPr>
          <w:rFonts w:ascii="NMFLNP+å®ä½" w:hAnsi="NMFLNP+å®ä½" w:cs="NMFLNP+å®ä½"/>
          <w:color w:val="000000"/>
          <w:spacing w:val="1"/>
          <w:sz w:val="21"/>
          <w:szCs w:val="22"/>
          <w:lang w:val="en-US" w:eastAsia="en-US" w:bidi="ar-SA"/>
        </w:rPr>
      </w:pPr>
      <w:r>
        <w:rPr>
          <w:rFonts w:hint="eastAsia"/>
          <w:b/>
          <w:color w:val="000000"/>
          <w:spacing w:val="1"/>
          <w:sz w:val="21"/>
          <w:szCs w:val="22"/>
          <w:lang w:val="en-US" w:eastAsia="zh-CN" w:bidi="ar-SA"/>
        </w:rPr>
        <w:t>2</w:t>
      </w:r>
      <w:r>
        <w:rPr>
          <w:rFonts w:ascii="NMFLNP+å®ä½" w:hAnsi="NMFLNP+å®ä½" w:cs="NMFLNP+å®ä½"/>
          <w:color w:val="000000"/>
          <w:spacing w:val="1"/>
          <w:sz w:val="21"/>
          <w:szCs w:val="22"/>
          <w:lang w:val="en-US" w:eastAsia="en-US" w:bidi="ar-SA"/>
        </w:rPr>
        <w:t>．判断离子先后顺序</w:t>
      </w:r>
    </w:p>
    <w:p>
      <w:pPr>
        <w:spacing w:line="234" w:lineRule="exact"/>
        <w:rPr>
          <w:rFonts w:hAnsi="Calibri"/>
          <w:color w:val="000000"/>
          <w:spacing w:val="3"/>
          <w:sz w:val="21"/>
          <w:szCs w:val="22"/>
          <w:lang w:val="en-US" w:eastAsia="en-US" w:bidi="ar-SA"/>
        </w:rPr>
      </w:pPr>
      <w:r>
        <w:rPr>
          <w:rFonts w:ascii="NMFLNP+å®ä½" w:hAnsi="NMFLNP+å®ä½" w:cs="NMFLNP+å®ä½"/>
          <w:color w:val="000000"/>
          <w:spacing w:val="2"/>
          <w:sz w:val="21"/>
          <w:szCs w:val="22"/>
          <w:lang w:val="en-US" w:eastAsia="en-US" w:bidi="ar-SA"/>
        </w:rPr>
        <w:t>当溶液中有多种离子时，要考虑离子之间的反应顺序，如向含有</w:t>
      </w:r>
      <w:r>
        <w:rPr>
          <w:rFonts w:hAnsi="Calibri"/>
          <w:color w:val="000000"/>
          <w:spacing w:val="5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4"/>
          <w:sz w:val="21"/>
          <w:szCs w:val="22"/>
          <w:lang w:val="en-US" w:eastAsia="en-US" w:bidi="ar-SA"/>
        </w:rPr>
        <w:t>H</w:t>
      </w:r>
      <w:r>
        <w:rPr>
          <w:rFonts w:ascii="NMFLNP+å®ä½" w:hAnsi="NMFLNP+å®ä½" w:cs="NMFLNP+å®ä½"/>
          <w:color w:val="000000"/>
          <w:sz w:val="16"/>
          <w:szCs w:val="22"/>
          <w:vertAlign w:val="superscript"/>
          <w:lang w:val="en-US" w:eastAsia="en-US" w:bidi="ar-SA"/>
        </w:rPr>
        <w:t>＋</w:t>
      </w:r>
      <w:r>
        <w:rPr>
          <w:rFonts w:ascii="NMFLNP+å®ä½" w:hAnsi="NMFLNP+å®ä½" w:cs="NMFLNP+å®ä½"/>
          <w:color w:val="000000"/>
          <w:spacing w:val="1"/>
          <w:sz w:val="21"/>
          <w:szCs w:val="22"/>
          <w:lang w:val="en-US" w:eastAsia="en-US" w:bidi="ar-SA"/>
        </w:rPr>
        <w:t>、</w:t>
      </w:r>
      <w:r>
        <w:rPr>
          <w:rFonts w:hint="eastAsia" w:hAnsi="Calibri"/>
          <w:color w:val="000000"/>
          <w:sz w:val="21"/>
          <w:szCs w:val="22"/>
          <w:lang w:val="en-US" w:eastAsia="zh-CN" w:bidi="ar-SA"/>
        </w:rPr>
        <w:t>NH</w:t>
      </w:r>
      <w:r>
        <w:rPr>
          <w:rFonts w:hint="eastAsia" w:hAnsi="Calibri"/>
          <w:color w:val="000000"/>
          <w:spacing w:val="1"/>
          <w:sz w:val="21"/>
          <w:szCs w:val="22"/>
          <w:vertAlign w:val="subscript"/>
          <w:lang w:val="en-US" w:eastAsia="zh-CN" w:bidi="ar-SA"/>
        </w:rPr>
        <w:t>4</w:t>
      </w:r>
      <w:r>
        <w:rPr>
          <w:rFonts w:hint="eastAsia" w:hAnsi="Calibri"/>
          <w:color w:val="000000"/>
          <w:sz w:val="21"/>
          <w:szCs w:val="22"/>
          <w:vertAlign w:val="superscript"/>
          <w:lang w:val="en-US" w:eastAsia="zh-CN" w:bidi="ar-SA"/>
        </w:rPr>
        <w:t>+</w:t>
      </w:r>
      <w:r>
        <w:rPr>
          <w:rFonts w:ascii="NMFLNP+å®ä½" w:hAnsi="NMFLNP+å®ä½" w:cs="NMFLNP+å®ä½"/>
          <w:color w:val="000000"/>
          <w:spacing w:val="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Al</w:t>
      </w:r>
      <w:r>
        <w:rPr>
          <w:rFonts w:hAnsi="Calibri"/>
          <w:color w:val="000000"/>
          <w:spacing w:val="2"/>
          <w:sz w:val="21"/>
          <w:szCs w:val="22"/>
          <w:vertAlign w:val="superscript"/>
          <w:lang w:val="en-US" w:eastAsia="en-US" w:bidi="ar-SA"/>
        </w:rPr>
        <w:t>3</w:t>
      </w:r>
      <w:r>
        <w:rPr>
          <w:rFonts w:ascii="NMFLNP+å®ä½" w:hAnsi="NMFLNP+å®ä½" w:cs="NMFLNP+å®ä½"/>
          <w:color w:val="000000"/>
          <w:sz w:val="11"/>
          <w:szCs w:val="22"/>
          <w:lang w:val="en-US" w:eastAsia="en-US" w:bidi="ar-SA"/>
        </w:rPr>
        <w:t>＋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的混合溶液中逐滴加入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</w:p>
    <w:p>
      <w:pPr>
        <w:spacing w:line="234" w:lineRule="exact"/>
        <w:rPr>
          <w:rFonts w:hAnsi="Calibri"/>
          <w:color w:val="000000"/>
          <w:spacing w:val="3"/>
          <w:sz w:val="21"/>
          <w:szCs w:val="22"/>
          <w:lang w:val="en-US" w:eastAsia="en-US" w:bidi="ar-SA"/>
        </w:rPr>
      </w:pPr>
    </w:p>
    <w:p>
      <w:pPr>
        <w:spacing w:line="234" w:lineRule="exact"/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</w:pP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溶液，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NaOH </w:t>
      </w:r>
      <w:r>
        <w:rPr>
          <w:rFonts w:ascii="NMFLNP+å®ä½" w:hAnsi="NMFLNP+å®ä½" w:cs="NMFLNP+å®ä½"/>
          <w:color w:val="000000"/>
          <w:spacing w:val="1"/>
          <w:sz w:val="21"/>
          <w:szCs w:val="22"/>
          <w:lang w:val="en-US" w:eastAsia="en-US" w:bidi="ar-SA"/>
        </w:rPr>
        <w:t>先与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NMFLNP+å®ä½" w:hAnsi="NMFLNP+å®ä½" w:cs="NMFLNP+å®ä½"/>
          <w:color w:val="000000"/>
          <w:spacing w:val="-6"/>
          <w:sz w:val="21"/>
          <w:szCs w:val="22"/>
          <w:lang w:val="en-US" w:eastAsia="en-US" w:bidi="ar-SA"/>
        </w:rPr>
        <w:t>反应，再与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反应生成沉</w:t>
      </w:r>
      <w:r>
        <w:rPr>
          <w:rFonts w:ascii="NMFLNP+å®ä½" w:hAnsi="NMFLNP+å®ä½" w:cs="NMFLNP+å®ä½"/>
          <w:color w:val="000000"/>
          <w:spacing w:val="1"/>
          <w:sz w:val="21"/>
          <w:szCs w:val="22"/>
          <w:lang w:val="en-US" w:eastAsia="en-US" w:bidi="ar-SA"/>
        </w:rPr>
        <w:t>淀，再与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反应，最后才溶解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</w:t>
      </w:r>
    </w:p>
    <w:p>
      <w:pPr>
        <w:spacing w:line="23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</w:p>
    <w:p>
      <w:pPr>
        <w:spacing w:line="234" w:lineRule="exact"/>
      </w:pPr>
      <w:r>
        <w:rPr>
          <w:rFonts w:hAnsi="Calibri"/>
          <w:color w:val="000000"/>
          <w:sz w:val="21"/>
          <w:szCs w:val="22"/>
          <w:lang w:val="en-US" w:eastAsia="en-US" w:bidi="ar-SA"/>
        </w:rPr>
        <w:t>__________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沉淀。</w:t>
      </w:r>
    </w:p>
    <w:p>
      <w:pPr>
        <w:spacing w:before="555" w:line="244" w:lineRule="exact"/>
        <w:ind w:firstLine="420" w:firstLineChars="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NMFLNP+å®ä½" w:hAnsi="NMFLNP+å®ä½" w:cs="NMFLNP+å®ä½"/>
          <w:color w:val="000000"/>
          <w:spacing w:val="1"/>
          <w:sz w:val="21"/>
          <w:szCs w:val="22"/>
          <w:lang w:val="en-US" w:eastAsia="en-US" w:bidi="ar-SA"/>
        </w:rPr>
        <w:t>．鉴别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(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利用滴加顺序不同，现象不同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)</w:t>
      </w:r>
    </w:p>
    <w:p>
      <w:pPr>
        <w:spacing w:before="153" w:line="248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AlCl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溶液中滴加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溶液现象为：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____________________________________________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47" w:line="248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溶液中滴加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AlCl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溶液现象为：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____________________________________________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0" w:line="248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同理适用于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NaAlO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pacing w:val="1"/>
          <w:sz w:val="21"/>
          <w:szCs w:val="22"/>
          <w:lang w:val="en-US" w:eastAsia="en-US" w:bidi="ar-SA"/>
        </w:rPr>
        <w:t>与稀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HCl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的相互滴定。</w:t>
      </w:r>
    </w:p>
    <w:p>
      <w:pPr>
        <w:spacing w:before="552" w:line="244" w:lineRule="exact"/>
        <w:ind w:firstLine="420" w:firstLineChars="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  <w:t>4</w:t>
      </w:r>
      <w:r>
        <w:rPr>
          <w:rFonts w:ascii="NMFLNP+å®ä½" w:hAnsi="NMFLNP+å®ä½" w:cs="NMFLNP+å®ä½"/>
          <w:color w:val="000000"/>
          <w:spacing w:val="1"/>
          <w:sz w:val="21"/>
          <w:szCs w:val="22"/>
          <w:lang w:val="en-US" w:eastAsia="en-US" w:bidi="ar-SA"/>
        </w:rPr>
        <w:t>．分离提纯</w:t>
      </w:r>
    </w:p>
    <w:p>
      <w:pPr>
        <w:spacing w:before="157" w:line="244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①利用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Al</w:t>
      </w:r>
      <w:r>
        <w:rPr>
          <w:rFonts w:hAnsi="Calibri"/>
          <w:color w:val="000000"/>
          <w:spacing w:val="-5"/>
          <w:sz w:val="21"/>
          <w:szCs w:val="22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能溶于强碱溶液，分离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Al</w:t>
      </w:r>
      <w:r>
        <w:rPr>
          <w:rFonts w:hAnsi="Calibri"/>
          <w:color w:val="000000"/>
          <w:spacing w:val="-5"/>
          <w:sz w:val="21"/>
          <w:szCs w:val="22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与其他金属的混合物。</w:t>
      </w:r>
    </w:p>
    <w:p>
      <w:pPr>
        <w:spacing w:before="153" w:line="248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②利用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Al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能与强碱反应，分离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Al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与其他金属氧化物的混合物。</w:t>
      </w:r>
    </w:p>
    <w:p>
      <w:pPr>
        <w:spacing w:before="158" w:line="221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NMFLNP+å®ä½" w:hAnsi="NMFLNP+å®ä½" w:cs="NMFLNP+å®ä½"/>
          <w:color w:val="000000"/>
          <w:spacing w:val="1"/>
          <w:sz w:val="21"/>
          <w:szCs w:val="22"/>
          <w:lang w:val="en-US" w:eastAsia="en-US" w:bidi="ar-SA"/>
        </w:rPr>
        <w:t>如：</w:t>
      </w:r>
    </w:p>
    <w:p>
      <w:pPr>
        <w:spacing w:before="173" w:line="244" w:lineRule="exact"/>
        <w:ind w:left="89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a.</w:t>
      </w:r>
      <w:r>
        <w:rPr>
          <w:rFonts w:hAnsi="Calibri"/>
          <w:color w:val="000000"/>
          <w:spacing w:val="22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Mg(Al)</w:t>
      </w:r>
      <w:r>
        <w:rPr>
          <w:rFonts w:ascii="BJEJPJ+ä»¿å®" w:hAnsi="BJEJPJ+ä»¿å®" w:cs="BJEJPJ+ä»¿å®"/>
          <w:color w:val="000000"/>
          <w:spacing w:val="1"/>
          <w:sz w:val="21"/>
          <w:szCs w:val="22"/>
          <w:lang w:val="en-US" w:eastAsia="en-US" w:bidi="ar-SA"/>
        </w:rPr>
        <w:t>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</w:t>
      </w:r>
      <w:r>
        <w:rPr>
          <w:rFonts w:ascii="BJEJPJ+ä»¿å®" w:hAnsi="BJEJPJ+ä»¿å®" w:cs="BJEJPJ+ä»¿å®"/>
          <w:color w:val="000000"/>
          <w:sz w:val="21"/>
          <w:szCs w:val="22"/>
          <w:lang w:val="en-US" w:eastAsia="en-US" w:bidi="ar-SA"/>
        </w:rPr>
        <w:t>；</w:t>
      </w:r>
    </w:p>
    <w:p>
      <w:pPr>
        <w:spacing w:before="153" w:line="248" w:lineRule="exact"/>
        <w:ind w:left="89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b.</w:t>
      </w:r>
      <w:r>
        <w:rPr>
          <w:rFonts w:hAnsi="Calibri"/>
          <w:color w:val="000000"/>
          <w:spacing w:val="21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Fe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(Al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)</w:t>
      </w:r>
      <w:r>
        <w:rPr>
          <w:rFonts w:ascii="BJEJPJ+ä»¿å®" w:hAnsi="BJEJPJ+ä»¿å®" w:cs="BJEJPJ+ä»¿å®"/>
          <w:color w:val="000000"/>
          <w:spacing w:val="1"/>
          <w:sz w:val="21"/>
          <w:szCs w:val="22"/>
          <w:lang w:val="en-US" w:eastAsia="en-US" w:bidi="ar-SA"/>
        </w:rPr>
        <w:t>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</w:t>
      </w:r>
      <w:r>
        <w:rPr>
          <w:rFonts w:ascii="BJEJPJ+ä»¿å®" w:hAnsi="BJEJPJ+ä»¿å®" w:cs="BJEJPJ+ä»¿å®"/>
          <w:color w:val="000000"/>
          <w:sz w:val="21"/>
          <w:szCs w:val="22"/>
          <w:lang w:val="en-US" w:eastAsia="en-US" w:bidi="ar-SA"/>
        </w:rPr>
        <w:t>；</w:t>
      </w:r>
    </w:p>
    <w:p>
      <w:pPr>
        <w:spacing w:before="147" w:line="248" w:lineRule="exact"/>
        <w:ind w:left="89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c.</w:t>
      </w:r>
      <w:r>
        <w:rPr>
          <w:rFonts w:hAnsi="Calibri"/>
          <w:color w:val="000000"/>
          <w:spacing w:val="22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Mg(OH)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[Al(OH)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]</w:t>
      </w:r>
      <w:r>
        <w:rPr>
          <w:rFonts w:ascii="BJEJPJ+ä»¿å®" w:hAnsi="BJEJPJ+ä»¿å®" w:cs="BJEJPJ+ä»¿å®"/>
          <w:color w:val="000000"/>
          <w:spacing w:val="-1"/>
          <w:sz w:val="21"/>
          <w:szCs w:val="22"/>
          <w:lang w:val="en-US" w:eastAsia="en-US" w:bidi="ar-SA"/>
        </w:rPr>
        <w:t>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</w:t>
      </w:r>
      <w:r>
        <w:rPr>
          <w:rFonts w:ascii="BJEJPJ+ä»¿å®" w:hAnsi="BJEJPJ+ä»¿å®" w:cs="BJEJPJ+ä»¿å®"/>
          <w:color w:val="000000"/>
          <w:sz w:val="21"/>
          <w:szCs w:val="22"/>
          <w:lang w:val="en-US" w:eastAsia="en-US" w:bidi="ar-SA"/>
        </w:rPr>
        <w:t>；</w:t>
      </w:r>
    </w:p>
    <w:p>
      <w:pPr>
        <w:spacing w:before="119" w:line="261" w:lineRule="exact"/>
        <w:ind w:left="89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d.</w:t>
      </w:r>
      <w:r>
        <w:rPr>
          <w:rFonts w:hAnsi="Calibri"/>
          <w:color w:val="000000"/>
          <w:spacing w:val="21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Mg</w:t>
      </w:r>
      <w:r>
        <w:rPr>
          <w:rFonts w:hAnsi="Calibri"/>
          <w:color w:val="000000"/>
          <w:sz w:val="21"/>
          <w:szCs w:val="22"/>
          <w:vertAlign w:val="superscript"/>
          <w:lang w:val="en-US" w:eastAsia="en-US" w:bidi="ar-SA"/>
        </w:rPr>
        <w:t>2</w:t>
      </w:r>
      <w:r>
        <w:rPr>
          <w:rFonts w:ascii="BJEJPJ+ä»¿å®" w:hAnsi="BJEJPJ+ä»¿å®" w:cs="BJEJPJ+ä»¿å®"/>
          <w:color w:val="000000"/>
          <w:sz w:val="16"/>
          <w:szCs w:val="22"/>
          <w:vertAlign w:val="superscript"/>
          <w:lang w:val="en-US" w:eastAsia="en-US" w:bidi="ar-SA"/>
        </w:rPr>
        <w:t>＋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(Al</w:t>
      </w:r>
      <w:r>
        <w:rPr>
          <w:rFonts w:hAnsi="Calibri"/>
          <w:color w:val="000000"/>
          <w:sz w:val="21"/>
          <w:szCs w:val="22"/>
          <w:vertAlign w:val="superscript"/>
          <w:lang w:val="en-US" w:eastAsia="en-US" w:bidi="ar-SA"/>
        </w:rPr>
        <w:t>3</w:t>
      </w:r>
      <w:r>
        <w:rPr>
          <w:rFonts w:ascii="BJEJPJ+ä»¿å®" w:hAnsi="BJEJPJ+ä»¿å®" w:cs="BJEJPJ+ä»¿å®"/>
          <w:color w:val="000000"/>
          <w:sz w:val="16"/>
          <w:szCs w:val="22"/>
          <w:vertAlign w:val="superscript"/>
          <w:lang w:val="en-US" w:eastAsia="en-US" w:bidi="ar-SA"/>
        </w:rPr>
        <w:t>＋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)</w:t>
      </w:r>
      <w:r>
        <w:rPr>
          <w:rFonts w:ascii="BJEJPJ+ä»¿å®" w:hAnsi="BJEJPJ+ä»¿å®" w:cs="BJEJPJ+ä»¿å®"/>
          <w:color w:val="000000"/>
          <w:spacing w:val="1"/>
          <w:sz w:val="21"/>
          <w:szCs w:val="22"/>
          <w:lang w:val="en-US" w:eastAsia="en-US" w:bidi="ar-SA"/>
        </w:rPr>
        <w:t>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</w:t>
      </w:r>
      <w:r>
        <w:rPr>
          <w:rFonts w:ascii="BJEJPJ+ä»¿å®" w:hAnsi="BJEJPJ+ä»¿å®" w:cs="BJEJPJ+ä»¿å®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556" w:line="244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  <w:t>5</w:t>
      </w:r>
      <w:r>
        <w:rPr>
          <w:rFonts w:ascii="NMFLNP+å®ä½" w:hAnsi="NMFLNP+å®ä½" w:cs="NMFLNP+å®ä½"/>
          <w:color w:val="000000"/>
          <w:spacing w:val="1"/>
          <w:sz w:val="21"/>
          <w:szCs w:val="22"/>
          <w:lang w:val="en-US" w:eastAsia="en-US" w:bidi="ar-SA"/>
        </w:rPr>
        <w:t>．转化关系中的量</w:t>
      </w:r>
    </w:p>
    <w:p>
      <w:pPr>
        <w:spacing w:before="164" w:line="221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利用电荷守恒记忆，即：</w:t>
      </w:r>
    </w:p>
    <w:p>
      <w:pPr>
        <w:spacing w:before="87" w:line="177" w:lineRule="exact"/>
        <w:ind w:left="1570"/>
        <w:rPr>
          <w:rFonts w:hint="eastAsia" w:hAnsi="Calibri" w:eastAsia="宋体"/>
          <w:color w:val="000000"/>
          <w:sz w:val="15"/>
          <w:szCs w:val="22"/>
          <w:lang w:val="en-US" w:eastAsia="zh-CN" w:bidi="ar-SA"/>
        </w:rPr>
      </w:pPr>
      <w:r>
        <w:rPr>
          <w:rFonts w:hAnsi="Calibri"/>
          <w:color w:val="000000"/>
          <w:spacing w:val="1"/>
          <w:sz w:val="15"/>
          <w:szCs w:val="22"/>
          <w:lang w:val="en-US" w:eastAsia="en-US" w:bidi="ar-SA"/>
        </w:rPr>
        <w:t>3OH</w:t>
      </w:r>
      <w:r>
        <w:rPr>
          <w:rFonts w:hint="eastAsia"/>
          <w:color w:val="000000"/>
          <w:spacing w:val="1"/>
          <w:sz w:val="15"/>
          <w:szCs w:val="22"/>
          <w:vertAlign w:val="superscript"/>
          <w:lang w:val="en-US" w:eastAsia="zh-CN" w:bidi="ar-SA"/>
        </w:rPr>
        <w:t>-</w:t>
      </w:r>
      <w:r>
        <w:rPr>
          <w:rFonts w:hAnsi="Calibri"/>
          <w:color w:val="000000"/>
          <w:spacing w:val="949"/>
          <w:sz w:val="15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15"/>
          <w:szCs w:val="22"/>
          <w:lang w:val="en-US" w:eastAsia="en-US" w:bidi="ar-SA"/>
        </w:rPr>
        <w:t>OH</w:t>
      </w:r>
      <w:r>
        <w:rPr>
          <w:rFonts w:hint="eastAsia"/>
          <w:color w:val="000000"/>
          <w:sz w:val="15"/>
          <w:szCs w:val="22"/>
          <w:vertAlign w:val="superscript"/>
          <w:lang w:val="en-US" w:eastAsia="zh-CN" w:bidi="ar-SA"/>
        </w:rPr>
        <w:t>-</w:t>
      </w:r>
    </w:p>
    <w:p>
      <w:pPr>
        <w:spacing w:line="89" w:lineRule="exact"/>
        <w:ind w:left="1862"/>
        <w:rPr>
          <w:rFonts w:hAnsi="Calibri"/>
          <w:color w:val="000000"/>
          <w:sz w:val="8"/>
          <w:szCs w:val="22"/>
          <w:lang w:val="en-US" w:eastAsia="en-US" w:bidi="ar-SA"/>
        </w:rPr>
      </w:pPr>
      <w:r>
        <w:rPr>
          <w:rFonts w:hAnsi="Calibri"/>
          <w:color w:val="000000"/>
          <w:spacing w:val="1103"/>
          <w:sz w:val="8"/>
          <w:szCs w:val="22"/>
          <w:lang w:val="en-US" w:eastAsia="en-US" w:bidi="ar-SA"/>
        </w:rPr>
        <w:t xml:space="preserve"> </w:t>
      </w:r>
    </w:p>
    <w:p>
      <w:pPr>
        <w:spacing w:line="265" w:lineRule="exact"/>
        <w:ind w:left="420" w:leftChars="0" w:firstLine="420" w:firstLineChars="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(1)</w:t>
      </w:r>
      <w:r>
        <w:rPr>
          <w:rFonts w:hAnsi="Calibri"/>
          <w:color w:val="000000"/>
          <w:spacing w:val="12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Al</w:t>
      </w:r>
      <w:r>
        <w:rPr>
          <w:rFonts w:hAnsi="Calibri"/>
          <w:color w:val="000000"/>
          <w:sz w:val="21"/>
          <w:szCs w:val="22"/>
          <w:vertAlign w:val="superscript"/>
          <w:lang w:val="en-US" w:eastAsia="en-US" w:bidi="ar-SA"/>
        </w:rPr>
        <w:t>3</w:t>
      </w:r>
      <w:r>
        <w:rPr>
          <w:rFonts w:ascii="NMFLNP+å®ä½" w:hAnsi="NMFLNP+å®ä½" w:cs="NMFLNP+å®ä½"/>
          <w:color w:val="000000"/>
          <w:sz w:val="16"/>
          <w:szCs w:val="22"/>
          <w:vertAlign w:val="superscript"/>
          <w:lang w:val="en-US" w:eastAsia="en-US" w:bidi="ar-SA"/>
        </w:rPr>
        <w:t>＋</w:t>
      </w:r>
      <w:r>
        <w:rPr>
          <w:rFonts w:ascii="NMFLNP+å®ä½" w:hAnsi="NMFLNP+å®ä½" w:cs="NMFLNP+å®ä½"/>
          <w:color w:val="000000"/>
          <w:spacing w:val="-35"/>
          <w:sz w:val="21"/>
          <w:szCs w:val="22"/>
          <w:lang w:val="en-US" w:eastAsia="en-US" w:bidi="ar-SA"/>
        </w:rPr>
        <w:t>――→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Al(OH)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NMFLNP+å®ä½" w:hAnsi="NMFLNP+å®ä½" w:cs="NMFLNP+å®ä½"/>
          <w:color w:val="000000"/>
          <w:spacing w:val="-35"/>
          <w:sz w:val="21"/>
          <w:szCs w:val="22"/>
          <w:lang w:val="en-US" w:eastAsia="en-US" w:bidi="ar-SA"/>
        </w:rPr>
        <w:t>――→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AlO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5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，</w:t>
      </w:r>
    </w:p>
    <w:p>
      <w:pPr>
        <w:spacing w:before="209" w:line="177" w:lineRule="exact"/>
        <w:ind w:left="1570"/>
        <w:rPr>
          <w:rFonts w:hAnsi="Calibri"/>
          <w:color w:val="000000"/>
          <w:sz w:val="15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15"/>
          <w:szCs w:val="22"/>
          <w:lang w:val="en-US" w:eastAsia="en-US" w:bidi="ar-SA"/>
        </w:rPr>
        <w:t>4OH</w:t>
      </w:r>
      <w:r>
        <w:rPr>
          <w:rFonts w:hint="eastAsia"/>
          <w:color w:val="000000"/>
          <w:spacing w:val="1"/>
          <w:sz w:val="15"/>
          <w:szCs w:val="22"/>
          <w:vertAlign w:val="superscript"/>
          <w:lang w:val="en-US" w:eastAsia="zh-CN" w:bidi="ar-SA"/>
        </w:rPr>
        <w:t>-</w:t>
      </w:r>
    </w:p>
    <w:p>
      <w:pPr>
        <w:spacing w:line="89" w:lineRule="exact"/>
        <w:rPr>
          <w:rFonts w:hAnsi="Calibri"/>
          <w:color w:val="000000"/>
          <w:sz w:val="8"/>
          <w:szCs w:val="22"/>
          <w:lang w:val="en-US" w:eastAsia="en-US" w:bidi="ar-SA"/>
        </w:rPr>
      </w:pPr>
    </w:p>
    <w:p>
      <w:pPr>
        <w:spacing w:line="265" w:lineRule="exact"/>
        <w:ind w:left="1104"/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Al</w:t>
      </w:r>
      <w:r>
        <w:rPr>
          <w:rFonts w:hAnsi="Calibri"/>
          <w:color w:val="000000"/>
          <w:sz w:val="21"/>
          <w:szCs w:val="22"/>
          <w:vertAlign w:val="superscript"/>
          <w:lang w:val="en-US" w:eastAsia="en-US" w:bidi="ar-SA"/>
        </w:rPr>
        <w:t>3</w:t>
      </w:r>
      <w:r>
        <w:rPr>
          <w:rFonts w:ascii="NMFLNP+å®ä½" w:hAnsi="NMFLNP+å®ä½" w:cs="NMFLNP+å®ä½"/>
          <w:color w:val="000000"/>
          <w:sz w:val="16"/>
          <w:szCs w:val="22"/>
          <w:vertAlign w:val="superscript"/>
          <w:lang w:val="en-US" w:eastAsia="en-US" w:bidi="ar-SA"/>
        </w:rPr>
        <w:t>＋</w:t>
      </w:r>
      <w:r>
        <w:rPr>
          <w:rFonts w:ascii="NMFLNP+å®ä½" w:hAnsi="NMFLNP+å®ä½" w:cs="NMFLNP+å®ä½"/>
          <w:color w:val="000000"/>
          <w:spacing w:val="-10"/>
          <w:sz w:val="21"/>
          <w:szCs w:val="22"/>
          <w:lang w:val="en-US" w:eastAsia="en-US" w:bidi="ar-SA"/>
        </w:rPr>
        <w:t>――→余一个负电荷生成</w:t>
      </w:r>
      <w:r>
        <w:rPr>
          <w:rFonts w:hAnsi="Calibri"/>
          <w:color w:val="000000"/>
          <w:spacing w:val="1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AlO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4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line="265" w:lineRule="exact"/>
        <w:ind w:left="1104"/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</w:pPr>
    </w:p>
    <w:p>
      <w:pPr>
        <w:spacing w:line="265" w:lineRule="exact"/>
        <w:ind w:left="1104" w:firstLine="756" w:firstLineChars="498"/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15"/>
          <w:szCs w:val="22"/>
          <w:lang w:val="en-US" w:eastAsia="en-US" w:bidi="ar-SA"/>
        </w:rPr>
        <w:t>H</w:t>
      </w:r>
      <w:r>
        <w:rPr>
          <w:rFonts w:hint="eastAsia"/>
          <w:color w:val="000000"/>
          <w:spacing w:val="1"/>
          <w:sz w:val="15"/>
          <w:szCs w:val="22"/>
          <w:vertAlign w:val="superscript"/>
          <w:lang w:val="en-US" w:eastAsia="zh-CN" w:bidi="ar-SA"/>
        </w:rPr>
        <w:t>+</w:t>
      </w:r>
      <w:r>
        <w:rPr>
          <w:rFonts w:hint="eastAsia"/>
          <w:color w:val="000000"/>
          <w:spacing w:val="1"/>
          <w:sz w:val="15"/>
          <w:szCs w:val="22"/>
          <w:vertAlign w:val="superscript"/>
          <w:lang w:val="en-US" w:eastAsia="zh-CN" w:bidi="ar-SA"/>
        </w:rPr>
        <w:tab/>
      </w:r>
      <w:r>
        <w:rPr>
          <w:rFonts w:hint="eastAsia"/>
          <w:color w:val="000000"/>
          <w:spacing w:val="1"/>
          <w:sz w:val="15"/>
          <w:szCs w:val="22"/>
          <w:vertAlign w:val="superscript"/>
          <w:lang w:val="en-US" w:eastAsia="zh-CN" w:bidi="ar-SA"/>
        </w:rPr>
        <w:tab/>
      </w:r>
      <w:r>
        <w:rPr>
          <w:rFonts w:hint="eastAsia"/>
          <w:color w:val="000000"/>
          <w:spacing w:val="1"/>
          <w:sz w:val="15"/>
          <w:szCs w:val="22"/>
          <w:vertAlign w:val="superscript"/>
          <w:lang w:val="en-US" w:eastAsia="zh-CN" w:bidi="ar-SA"/>
        </w:rPr>
        <w:tab/>
      </w:r>
      <w:r>
        <w:rPr>
          <w:rFonts w:hint="eastAsia"/>
          <w:color w:val="000000"/>
          <w:spacing w:val="1"/>
          <w:sz w:val="15"/>
          <w:szCs w:val="22"/>
          <w:vertAlign w:val="superscript"/>
          <w:lang w:val="en-US" w:eastAsia="zh-CN" w:bidi="ar-SA"/>
        </w:rPr>
        <w:tab/>
      </w:r>
      <w:r>
        <w:rPr>
          <w:rFonts w:hint="eastAsia"/>
          <w:color w:val="000000"/>
          <w:spacing w:val="1"/>
          <w:sz w:val="15"/>
          <w:szCs w:val="22"/>
          <w:vertAlign w:val="superscript"/>
          <w:lang w:val="en-US" w:eastAsia="zh-CN" w:bidi="ar-SA"/>
        </w:rPr>
        <w:tab/>
      </w:r>
      <w:r>
        <w:rPr>
          <w:rFonts w:hint="eastAsia"/>
          <w:color w:val="000000"/>
          <w:spacing w:val="1"/>
          <w:sz w:val="15"/>
          <w:szCs w:val="22"/>
          <w:vertAlign w:val="superscript"/>
          <w:lang w:val="en-US" w:eastAsia="zh-CN" w:bidi="ar-SA"/>
        </w:rPr>
        <w:tab/>
      </w:r>
      <w:r>
        <w:rPr>
          <w:rFonts w:hAnsi="Calibri"/>
          <w:color w:val="000000"/>
          <w:spacing w:val="1"/>
          <w:sz w:val="15"/>
          <w:szCs w:val="22"/>
          <w:lang w:val="en-US" w:eastAsia="en-US" w:bidi="ar-SA"/>
        </w:rPr>
        <w:t>3H</w:t>
      </w:r>
      <w:r>
        <w:rPr>
          <w:rFonts w:hint="eastAsia"/>
          <w:color w:val="000000"/>
          <w:spacing w:val="1"/>
          <w:sz w:val="15"/>
          <w:szCs w:val="22"/>
          <w:vertAlign w:val="superscript"/>
          <w:lang w:val="en-US" w:eastAsia="zh-CN" w:bidi="ar-SA"/>
        </w:rPr>
        <w:t>+</w:t>
      </w:r>
    </w:p>
    <w:p>
      <w:pPr>
        <w:spacing w:before="98" w:line="234" w:lineRule="exact"/>
        <w:ind w:left="420" w:leftChars="0" w:firstLine="420" w:firstLineChars="0"/>
        <w:rPr>
          <w:rFonts w:ascii="NMFLNP+å®ä½" w:hAnsi="NMFLNP+å®ä½" w:cs="NMFLNP+å®ä½"/>
          <w:color w:val="000000"/>
          <w:sz w:val="16"/>
          <w:szCs w:val="22"/>
          <w:vertAlign w:val="superscript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(2)</w:t>
      </w:r>
      <w:r>
        <w:rPr>
          <w:rFonts w:hAnsi="Calibri"/>
          <w:color w:val="000000"/>
          <w:spacing w:val="12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auto"/>
          <w:sz w:val="21"/>
          <w:szCs w:val="22"/>
          <w:lang w:val="en-US" w:eastAsia="en-US" w:bidi="ar-SA"/>
        </w:rPr>
        <w:t>AlO</w:t>
      </w:r>
      <w:r>
        <w:rPr>
          <w:rFonts w:hAnsi="Calibri"/>
          <w:color w:val="auto"/>
          <w:spacing w:val="-43"/>
          <w:sz w:val="20"/>
          <w:szCs w:val="22"/>
          <w:vertAlign w:val="superscript"/>
          <w:lang w:val="en-US" w:eastAsia="en-US" w:bidi="ar-SA"/>
        </w:rPr>
        <w:t>-</w:t>
      </w:r>
      <w:r>
        <w:rPr>
          <w:rFonts w:hAnsi="Calibri"/>
          <w:color w:val="auto"/>
          <w:sz w:val="20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auto"/>
          <w:spacing w:val="15"/>
          <w:sz w:val="20"/>
          <w:szCs w:val="22"/>
          <w:vertAlign w:val="subscript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pacing w:val="-10"/>
          <w:sz w:val="21"/>
          <w:szCs w:val="22"/>
          <w:lang w:val="en-US" w:eastAsia="en-US" w:bidi="ar-SA"/>
        </w:rPr>
        <w:t>――→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恰好反应生成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Al(OH)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NMFLNP+å®ä½" w:hAnsi="NMFLNP+å®ä½" w:cs="NMFLNP+å®ä½"/>
          <w:color w:val="000000"/>
          <w:spacing w:val="-35"/>
          <w:sz w:val="21"/>
          <w:szCs w:val="22"/>
          <w:lang w:val="en-US" w:eastAsia="en-US" w:bidi="ar-SA"/>
        </w:rPr>
        <w:t>――→</w:t>
      </w:r>
      <w:r>
        <w:rPr>
          <w:rFonts w:hAnsi="Calibri"/>
          <w:color w:val="000000"/>
          <w:spacing w:val="-56"/>
          <w:sz w:val="21"/>
          <w:szCs w:val="22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带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3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个正电荷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Al</w:t>
      </w:r>
      <w:r>
        <w:rPr>
          <w:rFonts w:hAnsi="Calibri"/>
          <w:color w:val="000000"/>
          <w:sz w:val="21"/>
          <w:szCs w:val="22"/>
          <w:vertAlign w:val="superscript"/>
          <w:lang w:val="en-US" w:eastAsia="en-US" w:bidi="ar-SA"/>
        </w:rPr>
        <w:t>3</w:t>
      </w:r>
      <w:r>
        <w:rPr>
          <w:rFonts w:ascii="NMFLNP+å®ä½" w:hAnsi="NMFLNP+å®ä½" w:cs="NMFLNP+å®ä½"/>
          <w:color w:val="000000"/>
          <w:sz w:val="16"/>
          <w:szCs w:val="22"/>
          <w:vertAlign w:val="superscript"/>
          <w:lang w:val="en-US" w:eastAsia="en-US" w:bidi="ar-SA"/>
        </w:rPr>
        <w:t>＋</w:t>
      </w:r>
    </w:p>
    <w:p>
      <w:pPr>
        <w:spacing w:before="209" w:line="177" w:lineRule="exact"/>
        <w:ind w:left="1260" w:leftChars="0" w:firstLine="420" w:firstLineChars="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15"/>
          <w:szCs w:val="22"/>
          <w:lang w:val="en-US" w:eastAsia="en-US" w:bidi="ar-SA"/>
        </w:rPr>
        <w:t>4H</w:t>
      </w:r>
      <w:r>
        <w:rPr>
          <w:rFonts w:hint="eastAsia"/>
          <w:color w:val="000000"/>
          <w:spacing w:val="1"/>
          <w:sz w:val="15"/>
          <w:szCs w:val="22"/>
          <w:vertAlign w:val="superscript"/>
          <w:lang w:val="en-US" w:eastAsia="zh-CN" w:bidi="ar-SA"/>
        </w:rPr>
        <w:t>+</w:t>
      </w:r>
    </w:p>
    <w:p>
      <w:pPr>
        <w:spacing w:before="98" w:line="234" w:lineRule="exact"/>
        <w:ind w:left="840" w:leftChars="0" w:firstLine="420" w:firstLineChars="0"/>
        <w:rPr>
          <w:rFonts w:ascii="NMFLNP+å®ä½" w:hAnsi="NMFLNP+å®ä½" w:cs="NMFLNP+å®ä½"/>
          <w:color w:val="000000"/>
          <w:sz w:val="16"/>
          <w:szCs w:val="22"/>
          <w:vertAlign w:val="superscript"/>
          <w:lang w:val="en-US" w:eastAsia="en-US" w:bidi="ar-SA"/>
        </w:rPr>
      </w:pPr>
      <w:r>
        <w:rPr>
          <w:rFonts w:hAnsi="Calibri"/>
          <w:color w:val="auto"/>
          <w:sz w:val="21"/>
          <w:szCs w:val="22"/>
          <w:lang w:val="en-US" w:eastAsia="en-US" w:bidi="ar-SA"/>
        </w:rPr>
        <w:t>AlO</w:t>
      </w:r>
      <w:r>
        <w:rPr>
          <w:rFonts w:hAnsi="Calibri"/>
          <w:color w:val="auto"/>
          <w:spacing w:val="-43"/>
          <w:sz w:val="20"/>
          <w:szCs w:val="22"/>
          <w:vertAlign w:val="superscript"/>
          <w:lang w:val="en-US" w:eastAsia="en-US" w:bidi="ar-SA"/>
        </w:rPr>
        <w:t>-</w:t>
      </w:r>
      <w:r>
        <w:rPr>
          <w:rFonts w:hAnsi="Calibri"/>
          <w:color w:val="auto"/>
          <w:sz w:val="20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auto"/>
          <w:spacing w:val="15"/>
          <w:sz w:val="20"/>
          <w:szCs w:val="22"/>
          <w:vertAlign w:val="subscript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pacing w:val="-10"/>
          <w:sz w:val="21"/>
          <w:szCs w:val="22"/>
          <w:lang w:val="en-US" w:eastAsia="en-US" w:bidi="ar-SA"/>
        </w:rPr>
        <w:t>――→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余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3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个正电荷生成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Al</w:t>
      </w:r>
      <w:r>
        <w:rPr>
          <w:rFonts w:hAnsi="Calibri"/>
          <w:color w:val="000000"/>
          <w:spacing w:val="-3"/>
          <w:sz w:val="21"/>
          <w:szCs w:val="22"/>
          <w:vertAlign w:val="superscript"/>
          <w:lang w:val="en-US" w:eastAsia="en-US" w:bidi="ar-SA"/>
        </w:rPr>
        <w:t>3</w:t>
      </w:r>
      <w:r>
        <w:rPr>
          <w:rFonts w:ascii="NMFLNP+å®ä½" w:hAnsi="NMFLNP+å®ä½" w:cs="NMFLNP+å®ä½"/>
          <w:color w:val="000000"/>
          <w:sz w:val="16"/>
          <w:szCs w:val="22"/>
          <w:vertAlign w:val="superscript"/>
          <w:lang w:val="en-US" w:eastAsia="en-US" w:bidi="ar-SA"/>
        </w:rPr>
        <w:t>＋</w:t>
      </w:r>
    </w:p>
    <w:p>
      <w:pPr>
        <w:rPr>
          <w:rFonts w:hint="default" w:ascii="EDESUF+ËÎÌå" w:hAnsi="EDESUF+ËÎÌå" w:cs="EDESUF+ËÎÌå"/>
          <w:color w:val="000000"/>
          <w:sz w:val="21"/>
          <w:szCs w:val="22"/>
          <w:lang w:val="en-US" w:eastAsia="en-US" w:bidi="ar-SA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spacing w:before="458" w:line="276" w:lineRule="exact"/>
        <w:rPr>
          <w:rFonts w:hint="eastAsia" w:ascii="黑体" w:hAnsi="黑体" w:eastAsia="黑体" w:cs="黑体"/>
          <w:color w:val="000000"/>
          <w:sz w:val="28"/>
          <w:szCs w:val="32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32"/>
          <w:lang w:val="en-US" w:eastAsia="en-US" w:bidi="ar-SA"/>
        </w:rPr>
        <w:t xml:space="preserve">知识点 </w:t>
      </w:r>
      <w:r>
        <w:rPr>
          <w:rFonts w:hint="eastAsia" w:ascii="黑体" w:hAnsi="黑体" w:eastAsia="黑体" w:cs="黑体"/>
          <w:b/>
          <w:color w:val="000000"/>
          <w:sz w:val="28"/>
          <w:szCs w:val="32"/>
          <w:lang w:val="en-US" w:eastAsia="en-US" w:bidi="ar-SA"/>
        </w:rPr>
        <w:t>1</w:t>
      </w:r>
      <w:r>
        <w:rPr>
          <w:rFonts w:hint="eastAsia" w:ascii="黑体" w:hAnsi="黑体" w:eastAsia="黑体" w:cs="黑体"/>
          <w:color w:val="000000"/>
          <w:spacing w:val="1"/>
          <w:sz w:val="28"/>
          <w:szCs w:val="32"/>
          <w:lang w:val="en-US" w:eastAsia="en-US" w:bidi="ar-SA"/>
        </w:rPr>
        <w:t>：铝的图像问题</w:t>
      </w:r>
    </w:p>
    <w:p>
      <w:pPr>
        <w:spacing w:line="400" w:lineRule="atLeast"/>
        <w:rPr>
          <w:rFonts w:ascii="Times New Roman" w:hAnsi="Times New Roman" w:cs="Times New Roman"/>
          <w:bCs/>
          <w:color w:val="FF0000"/>
          <w:szCs w:val="21"/>
        </w:rPr>
      </w:pPr>
    </w:p>
    <w:p>
      <w:r>
        <w:drawing>
          <wp:inline distT="0" distB="0" distL="114300" distR="114300">
            <wp:extent cx="5943600" cy="1911350"/>
            <wp:effectExtent l="0" t="0" r="0" b="635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88000" cy="2571750"/>
            <wp:effectExtent l="0" t="0" r="0" b="635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013450" cy="2216150"/>
            <wp:effectExtent l="0" t="0" r="6350" b="635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before="570" w:line="276" w:lineRule="exact"/>
        <w:rPr>
          <w:rFonts w:hint="eastAsia" w:ascii="黑体" w:hAnsi="黑体" w:eastAsia="黑体" w:cs="黑体"/>
          <w:color w:val="000000"/>
          <w:spacing w:val="1"/>
          <w:sz w:val="28"/>
          <w:szCs w:val="32"/>
          <w:lang w:val="en-US" w:eastAsia="en-US" w:bidi="ar-SA"/>
        </w:rPr>
      </w:pPr>
    </w:p>
    <w:p>
      <w:pPr>
        <w:spacing w:before="570" w:line="276" w:lineRule="exact"/>
        <w:rPr>
          <w:rFonts w:hint="eastAsia" w:ascii="黑体" w:hAnsi="黑体" w:eastAsia="黑体" w:cs="黑体"/>
          <w:color w:val="000000"/>
          <w:sz w:val="28"/>
          <w:szCs w:val="32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32"/>
          <w:lang w:val="en-US" w:eastAsia="en-US" w:bidi="ar-SA"/>
        </w:rPr>
        <w:t xml:space="preserve">知识点 </w:t>
      </w:r>
      <w:r>
        <w:rPr>
          <w:rFonts w:hint="eastAsia" w:ascii="黑体" w:hAnsi="黑体" w:eastAsia="黑体" w:cs="黑体"/>
          <w:b/>
          <w:color w:val="000000"/>
          <w:sz w:val="28"/>
          <w:szCs w:val="32"/>
          <w:lang w:val="en-US" w:eastAsia="en-US" w:bidi="ar-SA"/>
        </w:rPr>
        <w:t>2</w:t>
      </w:r>
      <w:r>
        <w:rPr>
          <w:rFonts w:hint="eastAsia" w:ascii="黑体" w:hAnsi="黑体" w:eastAsia="黑体" w:cs="黑体"/>
          <w:color w:val="000000"/>
          <w:spacing w:val="1"/>
          <w:sz w:val="28"/>
          <w:szCs w:val="32"/>
          <w:lang w:val="en-US" w:eastAsia="en-US" w:bidi="ar-SA"/>
        </w:rPr>
        <w:t>：图像与计算</w:t>
      </w:r>
    </w:p>
    <w:p/>
    <w:p>
      <w:r>
        <w:drawing>
          <wp:inline distT="0" distB="0" distL="114300" distR="114300">
            <wp:extent cx="6045200" cy="4013200"/>
            <wp:effectExtent l="0" t="0" r="0" b="0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924550" cy="1955800"/>
            <wp:effectExtent l="0" t="0" r="6350" b="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6051550" cy="2705100"/>
            <wp:effectExtent l="0" t="0" r="635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6083300" cy="1790700"/>
            <wp:effectExtent l="0" t="0" r="0" b="0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before="147" w:line="276" w:lineRule="exact"/>
        <w:rPr>
          <w:rFonts w:hint="eastAsia" w:ascii="黑体" w:hAnsi="黑体" w:eastAsia="黑体" w:cs="黑体"/>
          <w:color w:val="000000"/>
          <w:sz w:val="28"/>
          <w:szCs w:val="32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32"/>
          <w:lang w:val="en-US" w:eastAsia="en-US" w:bidi="ar-SA"/>
        </w:rPr>
        <w:t xml:space="preserve">知识点 </w:t>
      </w:r>
      <w:r>
        <w:rPr>
          <w:rFonts w:hint="eastAsia" w:ascii="黑体" w:hAnsi="黑体" w:eastAsia="黑体" w:cs="黑体"/>
          <w:b/>
          <w:color w:val="000000"/>
          <w:sz w:val="28"/>
          <w:szCs w:val="32"/>
          <w:lang w:val="en-US" w:eastAsia="en-US" w:bidi="ar-SA"/>
        </w:rPr>
        <w:t>3</w:t>
      </w:r>
      <w:r>
        <w:rPr>
          <w:rFonts w:hint="eastAsia" w:ascii="黑体" w:hAnsi="黑体" w:eastAsia="黑体" w:cs="黑体"/>
          <w:color w:val="000000"/>
          <w:spacing w:val="1"/>
          <w:sz w:val="28"/>
          <w:szCs w:val="32"/>
          <w:lang w:val="en-US" w:eastAsia="en-US" w:bidi="ar-SA"/>
        </w:rPr>
        <w:t>：铝三角的应用</w:t>
      </w:r>
    </w:p>
    <w:p>
      <w:pPr>
        <w:rPr>
          <w:rFonts w:hint="default"/>
        </w:rPr>
      </w:pPr>
    </w:p>
    <w:p>
      <w:pPr>
        <w:spacing w:before="155" w:line="22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ODQFK+å®ä½" w:hAnsi="PODQFK+å®ä½" w:cs="PODQFK+å®ä½"/>
          <w:color w:val="000000"/>
          <w:spacing w:val="1"/>
          <w:sz w:val="21"/>
          <w:szCs w:val="22"/>
          <w:lang w:val="en-US" w:eastAsia="en-US" w:bidi="ar-SA"/>
        </w:rPr>
        <w:t>题型一：离子共存</w:t>
      </w:r>
    </w:p>
    <w:p/>
    <w:p>
      <w:r>
        <w:drawing>
          <wp:inline distT="0" distB="0" distL="114300" distR="114300">
            <wp:extent cx="4959350" cy="558800"/>
            <wp:effectExtent l="0" t="0" r="6350" b="0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drawing>
          <wp:inline distT="0" distB="0" distL="114300" distR="114300">
            <wp:extent cx="5048250" cy="806450"/>
            <wp:effectExtent l="0" t="0" r="6350" b="6350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969000" cy="1028700"/>
            <wp:effectExtent l="0" t="0" r="0" b="0"/>
            <wp:docPr id="4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41" w:line="221" w:lineRule="exact"/>
        <w:rPr>
          <w:rFonts w:ascii="TRSVGQ+å®ä½" w:hAnsi="TRSVGQ+å®ä½" w:cs="TRSVGQ+å®ä½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41" w:line="22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TRSVGQ+å®ä½" w:hAnsi="TRSVGQ+å®ä½" w:cs="TRSVGQ+å®ä½"/>
          <w:color w:val="000000"/>
          <w:spacing w:val="1"/>
          <w:sz w:val="21"/>
          <w:szCs w:val="22"/>
          <w:lang w:val="en-US" w:eastAsia="en-US" w:bidi="ar-SA"/>
        </w:rPr>
        <w:t>题型二：互滴鉴别</w:t>
      </w:r>
    </w:p>
    <w:p/>
    <w:p>
      <w:r>
        <w:drawing>
          <wp:inline distT="0" distB="0" distL="114300" distR="114300">
            <wp:extent cx="5645150" cy="831850"/>
            <wp:effectExtent l="0" t="0" r="6350" b="6350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81700" cy="1333500"/>
            <wp:effectExtent l="0" t="0" r="0" b="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</w:rPr>
      </w:pPr>
      <w:r>
        <w:drawing>
          <wp:inline distT="0" distB="0" distL="114300" distR="114300">
            <wp:extent cx="5187950" cy="768350"/>
            <wp:effectExtent l="0" t="0" r="6350" b="6350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27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line="360" w:lineRule="auto"/>
      </w:pPr>
      <w:r>
        <w:drawing>
          <wp:inline distT="0" distB="0" distL="114300" distR="114300">
            <wp:extent cx="5988050" cy="4191000"/>
            <wp:effectExtent l="0" t="0" r="6350" b="0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045200" cy="3492500"/>
            <wp:effectExtent l="0" t="0" r="0" b="0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  <w:r>
        <w:drawing>
          <wp:inline distT="0" distB="0" distL="114300" distR="114300">
            <wp:extent cx="6159500" cy="4686300"/>
            <wp:effectExtent l="0" t="0" r="0" b="0"/>
            <wp:docPr id="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02350" cy="3333750"/>
            <wp:effectExtent l="0" t="0" r="6350" b="6350"/>
            <wp:docPr id="5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  <w:r>
        <w:drawing>
          <wp:inline distT="0" distB="0" distL="114300" distR="114300">
            <wp:extent cx="6127750" cy="4089400"/>
            <wp:effectExtent l="0" t="0" r="6350" b="0"/>
            <wp:docPr id="5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064250" cy="3340100"/>
            <wp:effectExtent l="0" t="0" r="6350" b="0"/>
            <wp:docPr id="5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064250" cy="4229100"/>
            <wp:effectExtent l="0" t="0" r="6350" b="0"/>
            <wp:docPr id="5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038850" cy="4337050"/>
            <wp:effectExtent l="0" t="0" r="6350" b="6350"/>
            <wp:docPr id="5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7250" cy="2832100"/>
            <wp:effectExtent l="0" t="0" r="6350" b="0"/>
            <wp:docPr id="5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615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15.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IRVMIM+å®ä½" w:hAnsi="IRVMIM+å®ä½" w:cs="IRVMIM+å®ä½"/>
          <w:color w:val="000000"/>
          <w:sz w:val="21"/>
          <w:szCs w:val="22"/>
          <w:lang w:val="en-US" w:eastAsia="en-US" w:bidi="ar-SA"/>
        </w:rPr>
        <w:t>下列物质中，只能跟酸反应而不能跟强碱溶液溶液反应的是（</w:t>
      </w:r>
      <w:r>
        <w:rPr>
          <w:rFonts w:hAnsi="Calibri"/>
          <w:color w:val="000000"/>
          <w:spacing w:val="568"/>
          <w:sz w:val="21"/>
          <w:szCs w:val="22"/>
          <w:lang w:val="en-US" w:eastAsia="en-US" w:bidi="ar-SA"/>
        </w:rPr>
        <w:t xml:space="preserve"> </w:t>
      </w:r>
      <w:r>
        <w:rPr>
          <w:rFonts w:ascii="IRVMIM+å®ä½" w:hAnsi="IRVMIM+å®ä½" w:cs="IRVMIM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1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IRVMIM+å®ä½" w:hAnsi="IRVMIM+å®ä½" w:cs="IRVMIM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AlCl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1625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IRVMIM+å®ä½" w:hAnsi="IRVMIM+å®ä½" w:cs="IRVMIM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NaAlO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438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IRVMIM+å®ä½" w:hAnsi="IRVMIM+å®ä½" w:cs="IRVMIM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Al(OH)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972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IRVMIM+å®ä½" w:hAnsi="IRVMIM+å®ä½" w:cs="IRVMIM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Al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</w:p>
    <w:p>
      <w:pPr>
        <w:spacing w:before="554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16.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IRVMIM+å®ä½" w:hAnsi="IRVMIM+å®ä½" w:cs="IRVMIM+å®ä½"/>
          <w:color w:val="000000"/>
          <w:sz w:val="21"/>
          <w:szCs w:val="22"/>
          <w:lang w:val="en-US" w:eastAsia="en-US" w:bidi="ar-SA"/>
        </w:rPr>
        <w:t>下列反应最后有沉淀生成的是（</w:t>
      </w:r>
      <w:r>
        <w:rPr>
          <w:rFonts w:hAnsi="Calibri"/>
          <w:color w:val="000000"/>
          <w:spacing w:val="779"/>
          <w:sz w:val="21"/>
          <w:szCs w:val="22"/>
          <w:lang w:val="en-US" w:eastAsia="en-US" w:bidi="ar-SA"/>
        </w:rPr>
        <w:t xml:space="preserve"> </w:t>
      </w:r>
      <w:r>
        <w:rPr>
          <w:rFonts w:ascii="IRVMIM+å®ä½" w:hAnsi="IRVMIM+å®ä½" w:cs="IRVMIM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1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IRVMIM+å®ä½" w:hAnsi="IRVMIM+å®ä½" w:cs="IRVMIM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AlCl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IRVMIM+å®ä½" w:hAnsi="IRVMIM+å®ä½" w:cs="IRVMIM+å®ä½"/>
          <w:color w:val="000000"/>
          <w:sz w:val="21"/>
          <w:szCs w:val="22"/>
          <w:lang w:val="en-US" w:eastAsia="en-US" w:bidi="ar-SA"/>
        </w:rPr>
        <w:t>溶液加过量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IRVMIM+å®ä½" w:hAnsi="IRVMIM+å®ä½" w:cs="IRVMIM+å®ä½"/>
          <w:color w:val="000000"/>
          <w:spacing w:val="-1"/>
          <w:sz w:val="21"/>
          <w:szCs w:val="22"/>
          <w:lang w:val="en-US" w:eastAsia="en-US" w:bidi="ar-SA"/>
        </w:rPr>
        <w:t>溶液</w:t>
      </w:r>
      <w:r>
        <w:rPr>
          <w:rFonts w:hAnsi="Calibri"/>
          <w:color w:val="000000"/>
          <w:spacing w:val="115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IRVMIM+å®ä½" w:hAnsi="IRVMIM+å®ä½" w:cs="IRVMIM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NaAlO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IRVMIM+å®ä½" w:hAnsi="IRVMIM+å®ä½" w:cs="IRVMIM+å®ä½"/>
          <w:color w:val="000000"/>
          <w:sz w:val="21"/>
          <w:szCs w:val="22"/>
          <w:lang w:val="en-US" w:eastAsia="en-US" w:bidi="ar-SA"/>
        </w:rPr>
        <w:t>溶液加过量盐酸</w:t>
      </w:r>
    </w:p>
    <w:p>
      <w:pPr>
        <w:spacing w:before="150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IRVMIM+å®ä½" w:hAnsi="IRVMIM+å®ä½" w:cs="IRVMIM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AlCl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IRVMIM+å®ä½" w:hAnsi="IRVMIM+å®ä½" w:cs="IRVMIM+å®ä½"/>
          <w:color w:val="000000"/>
          <w:sz w:val="21"/>
          <w:szCs w:val="22"/>
          <w:lang w:val="en-US" w:eastAsia="en-US" w:bidi="ar-SA"/>
        </w:rPr>
        <w:t>溶液加入过量氨水</w:t>
      </w:r>
      <w:r>
        <w:rPr>
          <w:rFonts w:hAnsi="Calibri"/>
          <w:color w:val="000000"/>
          <w:spacing w:val="160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IRVMIM+å®ä½" w:hAnsi="IRVMIM+å®ä½" w:cs="IRVMIM+å®ä½"/>
          <w:color w:val="000000"/>
          <w:sz w:val="21"/>
          <w:szCs w:val="22"/>
          <w:lang w:val="en-US" w:eastAsia="en-US" w:bidi="ar-SA"/>
        </w:rPr>
        <w:t>．石灰水通入过量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</w:p>
    <w:p>
      <w:pPr>
        <w:spacing w:before="552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17.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IRVMIM+å®ä½" w:hAnsi="IRVMIM+å®ä½" w:cs="IRVMIM+å®ä½"/>
          <w:color w:val="000000"/>
          <w:sz w:val="21"/>
          <w:szCs w:val="22"/>
          <w:lang w:val="en-US" w:eastAsia="en-US" w:bidi="ar-SA"/>
        </w:rPr>
        <w:t>向下列溶液中滴加氢氧化钠，生成白色沉淀，继续滴加，沉淀又溶解的是（</w:t>
      </w:r>
      <w:r>
        <w:rPr>
          <w:rFonts w:hAnsi="Calibri"/>
          <w:color w:val="000000"/>
          <w:spacing w:val="568"/>
          <w:sz w:val="21"/>
          <w:szCs w:val="22"/>
          <w:lang w:val="en-US" w:eastAsia="en-US" w:bidi="ar-SA"/>
        </w:rPr>
        <w:t xml:space="preserve"> </w:t>
      </w:r>
      <w:r>
        <w:rPr>
          <w:rFonts w:ascii="IRVMIM+å®ä½" w:hAnsi="IRVMIM+å®ä½" w:cs="IRVMIM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3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IRVMIM+å®ä½" w:hAnsi="IRVMIM+å®ä½" w:cs="IRVMIM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100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IRVMIM+å®ä½" w:hAnsi="IRVMIM+å®ä½" w:cs="IRVMIM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BaCl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195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IRVMIM+å®ä½" w:hAnsi="IRVMIM+å®ä½" w:cs="IRVMIM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AlCl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12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IRVMIM+å®ä½" w:hAnsi="IRVMIM+å®ä½" w:cs="IRVMIM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NaAlO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</w:p>
    <w:p>
      <w:pPr>
        <w:spacing w:before="549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18.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IRVMIM+å®ä½" w:hAnsi="IRVMIM+å®ä½" w:cs="IRVMIM+å®ä½"/>
          <w:color w:val="000000"/>
          <w:sz w:val="21"/>
          <w:szCs w:val="22"/>
          <w:lang w:val="en-US" w:eastAsia="en-US" w:bidi="ar-SA"/>
        </w:rPr>
        <w:t>向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NaAlO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IRVMIM+å®ä½" w:hAnsi="IRVMIM+å®ä½" w:cs="IRVMIM+å®ä½"/>
          <w:color w:val="000000"/>
          <w:sz w:val="21"/>
          <w:szCs w:val="22"/>
          <w:lang w:val="en-US" w:eastAsia="en-US" w:bidi="ar-SA"/>
        </w:rPr>
        <w:t>溶液中持续通入一种气体，开始时产生沉淀，随后沉淀又逐渐溶解，该气体是</w:t>
      </w:r>
    </w:p>
    <w:p>
      <w:pPr>
        <w:spacing w:before="160" w:line="221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IRVMIM+å®ä½" w:hAnsi="IRVMIM+å®ä½" w:cs="IRVMIM+å®ä½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3"/>
          <w:sz w:val="21"/>
          <w:szCs w:val="22"/>
          <w:lang w:val="en-US" w:eastAsia="en-US" w:bidi="ar-SA"/>
        </w:rPr>
        <w:t xml:space="preserve"> </w:t>
      </w:r>
      <w:r>
        <w:rPr>
          <w:rFonts w:ascii="IRVMIM+å®ä½" w:hAnsi="IRVMIM+å®ä½" w:cs="IRVMIM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69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IRVMIM+å®ä½" w:hAnsi="IRVMIM+å®ä½" w:cs="IRVMIM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311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IRVMIM+å®ä½" w:hAnsi="IRVMIM+å®ä½" w:cs="IRVMIM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334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IRVMIM+å®ä½" w:hAnsi="IRVMIM+å®ä½" w:cs="IRVMIM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NH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1322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IRVMIM+å®ä½" w:hAnsi="IRVMIM+å®ä½" w:cs="IRVMIM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CO</w:t>
      </w:r>
    </w:p>
    <w:p>
      <w:pPr>
        <w:spacing w:before="588" w:line="25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19.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IRVMIM+å®ä½" w:hAnsi="IRVMIM+å®ä½" w:cs="IRVMIM+å®ä½"/>
          <w:color w:val="000000"/>
          <w:sz w:val="21"/>
          <w:szCs w:val="22"/>
          <w:lang w:val="en-US" w:eastAsia="en-US" w:bidi="ar-SA"/>
        </w:rPr>
        <w:t>在使溶液中的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AlO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"/>
          <w:sz w:val="21"/>
          <w:szCs w:val="22"/>
          <w:vertAlign w:val="superscript"/>
          <w:lang w:val="en-US" w:eastAsia="en-US" w:bidi="ar-SA"/>
        </w:rPr>
        <w:t>-</w:t>
      </w:r>
      <w:r>
        <w:rPr>
          <w:rFonts w:ascii="IRVMIM+å®ä½" w:hAnsi="IRVMIM+å®ä½" w:cs="IRVMIM+å®ä½"/>
          <w:color w:val="000000"/>
          <w:sz w:val="21"/>
          <w:szCs w:val="22"/>
          <w:lang w:val="en-US" w:eastAsia="en-US" w:bidi="ar-SA"/>
        </w:rPr>
        <w:t>完全转化成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Al(OH)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IRVMIM+å®ä½" w:hAnsi="IRVMIM+å®ä½" w:cs="IRVMIM+å®ä½"/>
          <w:color w:val="000000"/>
          <w:sz w:val="21"/>
          <w:szCs w:val="22"/>
          <w:lang w:val="en-US" w:eastAsia="en-US" w:bidi="ar-SA"/>
        </w:rPr>
        <w:t>，应选择的最好试剂是（</w:t>
      </w:r>
      <w:r>
        <w:rPr>
          <w:rFonts w:hAnsi="Calibri"/>
          <w:color w:val="000000"/>
          <w:spacing w:val="733"/>
          <w:sz w:val="21"/>
          <w:szCs w:val="22"/>
          <w:lang w:val="en-US" w:eastAsia="en-US" w:bidi="ar-SA"/>
        </w:rPr>
        <w:t xml:space="preserve"> </w:t>
      </w:r>
      <w:r>
        <w:rPr>
          <w:rFonts w:ascii="IRVMIM+å®ä½" w:hAnsi="IRVMIM+å®ä½" w:cs="IRVMIM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38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IRVMIM+å®ä½" w:hAnsi="IRVMIM+å®ä½" w:cs="IRVMIM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H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SO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4</w:t>
      </w:r>
      <w:r>
        <w:rPr>
          <w:rFonts w:hAnsi="Calibri"/>
          <w:color w:val="000000"/>
          <w:spacing w:val="1544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IRVMIM+å®ä½" w:hAnsi="IRVMIM+å®ä½" w:cs="IRVMIM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HCl</w:t>
      </w:r>
      <w:r>
        <w:rPr>
          <w:rFonts w:hAnsi="Calibri"/>
          <w:color w:val="000000"/>
          <w:spacing w:val="134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IRVMIM+å®ä½" w:hAnsi="IRVMIM+å®ä½" w:cs="IRVMIM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334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IRVMIM+å®ä½" w:hAnsi="IRVMIM+å®ä½" w:cs="IRVMIM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NH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color w:val="000000"/>
          <w:spacing w:val="1"/>
          <w:sz w:val="21"/>
          <w:szCs w:val="22"/>
          <w:lang w:val="en-US" w:eastAsia="en-US" w:bidi="ar-SA"/>
        </w:rPr>
        <w:t>·H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</w:p>
    <w:p>
      <w:pPr>
        <w:spacing w:before="650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20.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IRVMIM+å®ä½" w:hAnsi="IRVMIM+å®ä½" w:cs="IRVMIM+å®ä½"/>
          <w:color w:val="000000"/>
          <w:sz w:val="21"/>
          <w:szCs w:val="22"/>
          <w:lang w:val="en-US" w:eastAsia="en-US" w:bidi="ar-SA"/>
        </w:rPr>
        <w:t>（双选）下列各组物质的稀溶液相互反应，无论是前者滴入后者，还是后者滴入前者，反应现</w:t>
      </w:r>
    </w:p>
    <w:p>
      <w:pPr>
        <w:spacing w:before="162" w:line="221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IRVMIM+å®ä½" w:hAnsi="IRVMIM+å®ä½" w:cs="IRVMIM+å®ä½"/>
          <w:color w:val="000000"/>
          <w:sz w:val="21"/>
          <w:szCs w:val="22"/>
          <w:lang w:val="en-US" w:eastAsia="en-US" w:bidi="ar-SA"/>
        </w:rPr>
        <w:t>象都相同的是（</w:t>
      </w:r>
      <w:r>
        <w:rPr>
          <w:rFonts w:hAnsi="Calibri"/>
          <w:color w:val="000000"/>
          <w:spacing w:val="571"/>
          <w:sz w:val="21"/>
          <w:szCs w:val="22"/>
          <w:lang w:val="en-US" w:eastAsia="en-US" w:bidi="ar-SA"/>
        </w:rPr>
        <w:t xml:space="preserve"> </w:t>
      </w:r>
      <w:r>
        <w:rPr>
          <w:rFonts w:ascii="IRVMIM+å®ä½" w:hAnsi="IRVMIM+å®ä½" w:cs="IRVMIM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69" w:line="248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IRVMIM+å®ä½" w:hAnsi="IRVMIM+å®ä½" w:cs="IRVMIM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NaHSO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4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IRVMIM+å®ä½" w:hAnsi="IRVMIM+å®ä½" w:cs="IRVMIM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Ba(OH)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99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IRVMIM+å®ä½" w:hAnsi="IRVMIM+å®ä½" w:cs="IRVMIM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AlCl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IRVMIM+å®ä½" w:hAnsi="IRVMIM+å®ä½" w:cs="IRVMIM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</w:p>
    <w:p>
      <w:pPr>
        <w:spacing w:before="150" w:line="248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IRVMIM+å®ä½" w:hAnsi="IRVMIM+å®ä½" w:cs="IRVMIM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NaAlO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IRVMIM+å®ä½" w:hAnsi="IRVMIM+å®ä½" w:cs="IRVMIM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H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SO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4</w:t>
      </w:r>
      <w:r>
        <w:rPr>
          <w:rFonts w:hAnsi="Calibri"/>
          <w:color w:val="000000"/>
          <w:spacing w:val="2256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IRVMIM+å®ä½" w:hAnsi="IRVMIM+å®ä½" w:cs="IRVMIM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Ba(HCO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)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IRVMIM+å®ä½" w:hAnsi="IRVMIM+å®ä½" w:cs="IRVMIM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Ba(OH)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</w:p>
    <w:p>
      <w:pPr>
        <w:spacing w:line="360" w:lineRule="auto"/>
        <w:rPr>
          <w:rFonts w:hint="default"/>
        </w:rPr>
      </w:pP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EDESUF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Arial Unicode MS">
    <w:altName w:val="Arial"/>
    <w:panose1 w:val="00000000000000000000"/>
    <w:charset w:val="01"/>
    <w:family w:val="auto"/>
    <w:pitch w:val="default"/>
    <w:sig w:usb0="00000000" w:usb1="00000000" w:usb2="01010101" w:usb3="01010101" w:csb0="01010101" w:csb1="01010101"/>
  </w:font>
  <w:font w:name="FIVTKE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HNDUIA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IDGPCI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DGHATD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TNEUOR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OKSQDQ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WOWQTT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STMMSU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BCMQJC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GMBDWI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SVLRKK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Verdana">
    <w:panose1 w:val="020B0604030504040204"/>
    <w:charset w:val="01"/>
    <w:family w:val="auto"/>
    <w:pitch w:val="default"/>
    <w:sig w:usb0="A00006FF" w:usb1="4000205B" w:usb2="00000010" w:usb3="00000000" w:csb0="2000019F" w:csb1="00000000"/>
  </w:font>
  <w:font w:name="DFDMEL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GGTUWB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DARSVC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DJGRFU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RLBGCF+é»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KATFAE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NMFLNP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BJEJPJ+ä»¿å®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01"/>
    <w:family w:val="modern"/>
    <w:pitch w:val="default"/>
    <w:sig w:usb0="0000028F" w:usb1="00000000" w:usb2="00000000" w:usb3="00000000" w:csb0="2000009F" w:csb1="47010000"/>
  </w:font>
  <w:font w:name="WBDFMO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LNRLDV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PODQFK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TRSVGQ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IRVMIM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4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D6CB4EE"/>
    <w:multiLevelType w:val="singleLevel"/>
    <w:tmpl w:val="FD6CB4EE"/>
    <w:lvl w:ilvl="0" w:tentative="0">
      <w:start w:val="12"/>
      <w:numFmt w:val="decimal"/>
      <w:suff w:val="nothing"/>
      <w:lvlText w:val="%1．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3D83529"/>
    <w:rsid w:val="05CD2577"/>
    <w:rsid w:val="0689319D"/>
    <w:rsid w:val="09934FC3"/>
    <w:rsid w:val="13EF68EF"/>
    <w:rsid w:val="144766F0"/>
    <w:rsid w:val="1A596C4A"/>
    <w:rsid w:val="1C316907"/>
    <w:rsid w:val="1D9A308E"/>
    <w:rsid w:val="1E7B1B50"/>
    <w:rsid w:val="1ED509F0"/>
    <w:rsid w:val="22071F85"/>
    <w:rsid w:val="22C559FB"/>
    <w:rsid w:val="23AD2BFF"/>
    <w:rsid w:val="23F93380"/>
    <w:rsid w:val="275253FE"/>
    <w:rsid w:val="2FA019E1"/>
    <w:rsid w:val="339A4CBA"/>
    <w:rsid w:val="33C92F71"/>
    <w:rsid w:val="35106BFC"/>
    <w:rsid w:val="43AE629A"/>
    <w:rsid w:val="49F13A12"/>
    <w:rsid w:val="4B0B3D25"/>
    <w:rsid w:val="4CBC234D"/>
    <w:rsid w:val="4CD37A58"/>
    <w:rsid w:val="4E3E5C48"/>
    <w:rsid w:val="4F25108A"/>
    <w:rsid w:val="4F362E2E"/>
    <w:rsid w:val="4F5F4872"/>
    <w:rsid w:val="4F9E5F47"/>
    <w:rsid w:val="5152111C"/>
    <w:rsid w:val="51C101F0"/>
    <w:rsid w:val="52DC7D9A"/>
    <w:rsid w:val="59FF233F"/>
    <w:rsid w:val="5D842D20"/>
    <w:rsid w:val="5F2A467C"/>
    <w:rsid w:val="5F640A35"/>
    <w:rsid w:val="61913958"/>
    <w:rsid w:val="62A44B1D"/>
    <w:rsid w:val="63582487"/>
    <w:rsid w:val="64162535"/>
    <w:rsid w:val="64BD0654"/>
    <w:rsid w:val="65121FFE"/>
    <w:rsid w:val="664A4668"/>
    <w:rsid w:val="66F83CD0"/>
    <w:rsid w:val="67370A11"/>
    <w:rsid w:val="6AB52260"/>
    <w:rsid w:val="6C5854CE"/>
    <w:rsid w:val="6D033736"/>
    <w:rsid w:val="713D32F0"/>
    <w:rsid w:val="71EE4432"/>
    <w:rsid w:val="72A33220"/>
    <w:rsid w:val="72CC0E41"/>
    <w:rsid w:val="74E64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6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7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9">
    <w:name w:val="Table Grid"/>
    <w:basedOn w:val="8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customStyle="1" w:styleId="11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2">
    <w:name w:val="biaoti051"/>
    <w:qFormat/>
    <w:uiPriority w:val="0"/>
    <w:rPr>
      <w:b/>
      <w:bCs/>
      <w:color w:val="FF00FF"/>
    </w:rPr>
  </w:style>
  <w:style w:type="paragraph" w:customStyle="1" w:styleId="13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4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styleId="15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jpeg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2021-09-18T07:44:00Z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