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  <w:jc w:val="right"/>
      </w:pPr>
      <w:r>
        <w:rPr>
          <w:rFonts w:ascii="Tajawal" w:cs="Tajawal" w:eastAsia="Tajawal" w:hAnsi="Tajawal" w:hint="cs"/>
          <w:b w:val="false"/>
          <w:sz w:val="20"/>
          <w:szCs w:val="20"/>
          <w:rtl/>
        </w:rPr>
        <w:t xml:space="preserve">المملكة العربية السعودية — وزارة التعليم</w:t>
      </w:r>
    </w:p>
    <w:p>
      <w:pPr>
        <w:bidi/>
        <w:spacing w:after="60" w:before="0"/>
        <w:jc w:val="right"/>
      </w:pPr>
      <w:r>
        <w:rPr>
          <w:rFonts w:ascii="Tajawal" w:cs="Tajawal" w:eastAsia="Tajawal" w:hAnsi="Tajawal" w:hint="cs"/>
          <w:b w:val="false"/>
          <w:sz w:val="20"/>
          <w:szCs w:val="20"/>
          <w:rtl/>
        </w:rPr>
        <w:t xml:space="preserve">الإدارة العامة للتعليم بمنطقة منطقة تجريبية — الشؤون الصحية المدرسية</w:t>
      </w:r>
    </w:p>
    <w:p>
      <w:pPr>
        <w:bidi/>
        <w:spacing w:after="60" w:before="0"/>
        <w:jc w:val="right"/>
      </w:pPr>
      <w:r>
        <w:rPr>
          <w:rFonts w:ascii="Tajawal" w:cs="Tajawal" w:eastAsia="Tajawal" w:hAnsi="Tajawal" w:hint="cs"/>
          <w:b w:val="false"/>
          <w:sz w:val="20"/>
          <w:szCs w:val="20"/>
          <w:rtl/>
        </w:rPr>
        <w:t xml:space="preserve">اسم المدرسة: المدرسة التجريبية</w:t>
      </w:r>
    </w:p>
    <w:p>
      <w:pPr>
        <w:bidi/>
        <w:spacing w:after="120" w:before="240"/>
        <w:jc w:val="center"/>
      </w:pPr>
      <w:r>
        <w:rPr>
          <w:rFonts w:ascii="Tajawal" w:cs="Tajawal" w:eastAsia="Tajawal" w:hAnsi="Tajawal" w:hint="cs"/>
          <w:b/>
          <w:bCs/>
          <w:sz w:val="32"/>
          <w:szCs w:val="32"/>
          <w:rtl/>
        </w:rPr>
        <w:t xml:space="preserve">التقرير الفصلي — الفصل الأول</w:t>
      </w:r>
    </w:p>
    <w:p>
      <w:pPr>
        <w:bidi/>
        <w:spacing w:after="60" w:before="0"/>
        <w:jc w:val="center"/>
      </w:pPr>
      <w:r>
        <w:rPr>
          <w:rFonts w:ascii="Tajawal" w:cs="Tajawal" w:eastAsia="Tajawal" w:hAnsi="Tajawal" w:hint="cs"/>
          <w:b w:val="false"/>
          <w:sz w:val="22"/>
          <w:szCs w:val="22"/>
          <w:rtl/>
        </w:rPr>
        <w:t xml:space="preserve">الفترة: 10‏/3‏/1448هـ — 23‏/8‏/2026م إلى 29‏/7‏/1448هـ — 7‏/1‏/2027م</w:t>
      </w:r>
    </w:p>
    <w:p>
      <w:pPr>
        <w:bidi/>
        <w:spacing w:after="60" w:before="0"/>
        <w:jc w:val="center"/>
      </w:pPr>
      <w:r>
        <w:rPr>
          <w:rFonts w:ascii="Tajawal" w:cs="Tajawal" w:eastAsia="Tajawal" w:hAnsi="Tajawal" w:hint="cs"/>
          <w:b w:val="false"/>
          <w:sz w:val="18"/>
          <w:szCs w:val="18"/>
          <w:rtl/>
        </w:rPr>
        <w:t xml:space="preserve">تاريخ الإصدار: 22 ربيع الآخر 1448هـ — 3 أكتوبر 2026م</w:t>
      </w:r>
    </w:p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المؤشرات العامة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عدد الطلاب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148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حالات نشطة: حساسية مفرطة (تأق)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6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حالات نشطة: سكري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حالات نشطة: ضغط الدم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حالات نشطة: حساسية (غذائية/ربو)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22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حالات نشطة: إعفاء من النشاط الرياضي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حالات نشطة: حالة مزمنة أخرى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حالات نشطة: متابعة دورية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6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التحويلات المفتوحة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نسبة الطلبة المستفيدين من البرامج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37.8%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متابعة تنفيذ البرامج — ملخص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النسبة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منفذ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20%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لم يُنفذ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13%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مؤجل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7%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9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60%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متأخر التحديث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0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0%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متابعة تنفيذ البرامج — التفاصيل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البرنامج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الفصل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الموعد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تاريخ التنفيذ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المستفيدون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السبب / ملاحظات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فحص اللياقة 1448هـ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قبل العام الدراسي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15‏/12‏/1447هـ — 1‏/6‏/2026م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منفذ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27‏/2‏/1448هـ — 10‏/8‏/2026م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24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حملة العودة إلى المدارس 1448هـ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قبل العام الدراسي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3‏/3‏/1448هـ — 16‏/8‏/2026م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منفذ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11‏/3‏/1448هـ — 24‏/8‏/2026م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140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الرسائل التثقيفية لأولياء الأمور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نحافظ على الهواء نحافظ على الحياة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5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الفحص الاستكشافي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6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اللقاء التعريفي لبرامج الصحة المدرسية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منفذ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17‏/3‏/1448هـ — 30‏/8‏/2026م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7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الصحة النفسية والعلاقات الاجتماعية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التوعية بالحساسية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9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التعامل مع الحالات الصحية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أصدقاء سلامة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11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تفقد البيئة المدرسية والمقصف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10‏/3‏/1448هـ — 23‏/8‏/2026م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12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اليوم الدولي لنقاوة الهواء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25‏/3‏/1448هـ — 7‏/9‏/2026م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لم يُنفذ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ظروف جوية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13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اليوم الخليجي للصحة المدرسية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16‏/4‏/1448هـ — 27‏/9‏/2026م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لم يُنفذ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تعارض مع الاختبارات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14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شهر التوعية بسرطان الثدي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20‏/4‏/1448هـ — 1‏/10‏/2026م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15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اليوم العالمي للسكري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الفصل الأول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4‏/6‏/1448هـ — 14‏/11‏/2026م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مؤجل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تعارض مع الاختبارات (الموعد الجديد 21‏/6‏/1448هـ — 1‏/12‏/2026م)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أسباب عدم التنفيذ والتأجيل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السبب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ظروف جوية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تعارض مع الاختبارات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سجلات المتابعة الرسمية خلال الفصل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السجل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عدد الحالات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الأمراض المعدية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الأمراض المزمنة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الحالات الطارئة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زيارات العيادة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عاد للفصل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3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أُرسل للمنزل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حُوّل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5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التحويل للمراكز الصحية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العدد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مرسل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تمت المراجعة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1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مغلق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0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تفقد البيئة المدرسية (9‏/4‏/1448هـ — 20‏/9‏/2026م)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القسم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نعم/المجاب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الالتزام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نظافة البيئة المدرسية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3/4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75%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الفصول الدراسية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5/6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83%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المياه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4/5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80%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خدمات الصحة المدرسية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2/3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67%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المقصف المدرسي (وفق دليل الاشتراطات الصحية للمقاصف)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3/4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75%</w:t>
            </w:r>
          </w:p>
        </w:tc>
      </w:tr>
    </w:tbl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 w:val="false"/>
          <w:sz w:val="22"/>
          <w:szCs w:val="22"/>
          <w:rtl/>
        </w:rPr>
        <w:t xml:space="preserve">يعتمد،،، مدير/ة المدرسة: ………………   الموجه/ة الصحي/ة: ………………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2"/>
        <w:szCs w:val="22"/>
        <w:rtl/>
      </w:rPr>
    </w:rPrDefault>
    <w:pPrDefault>
      <w:pPr>
        <w:jc w:val="righ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2026-10-03T10:49:49.204Z</dcterms:created>
  <dcterms:modified xsi:type="dcterms:W3CDTF">2026-10-03T10:49:49.204Z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