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инеструкций 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 Midnight commander.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2692400" cy="393700"/>
            <wp:effectExtent b="0" l="0" r="0" t="0"/>
            <wp:docPr descr="Figure 1: Команда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Перешёл в каталог ~/work/arch-pc и создал.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617076"/>
            <wp:effectExtent b="0" l="0" r="0" t="0"/>
            <wp:docPr descr="Figure 2: Переход в каталог созданный при выполнении лабораторной работы 4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Переход в каталог созданный при выполнении лабораторной работы 4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 папку lab05.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617076"/>
            <wp:effectExtent b="0" l="0" r="0" t="0"/>
            <wp:docPr descr="Figure 3: Папка lab5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Папка lab5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 папке lab5 создал файл lab5-1.asm.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617076"/>
            <wp:effectExtent b="0" l="0" r="0" t="0"/>
            <wp:docPr descr="Figure 4: Созданный файл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Созданный файл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Открыл файл lab5-1.asm с помощью редактора mcedit и ввёл текст программы.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432858"/>
            <wp:effectExtent b="0" l="0" r="0" t="0"/>
            <wp:docPr descr="Figure 5: Выбор редактор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Выбор редактора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407588"/>
            <wp:effectExtent b="0" l="0" r="0" t="0"/>
            <wp:docPr descr="Figure 6: Текст в файле lab5-1.asm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Текст в файле lab5-1.asm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Сохранил и проверил содержимое файла lab5-1.asm.{</w:t>
      </w:r>
      <w:hyperlink w:anchor="fig:007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width=70%}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407588"/>
            <wp:effectExtent b="0" l="0" r="0" t="0"/>
            <wp:docPr descr="Figure 7: Сохранённый текст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Сохранённый текст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Оттранслировал текст программы в объектный файл а после выполнил компановку объектного{</w:t>
      </w:r>
      <w:hyperlink w:anchor="fig:008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width=70%} файла.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65921"/>
            <wp:effectExtent b="0" l="0" r="0" t="0"/>
            <wp:docPr descr="Figure 8: Трансляция и компанов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Трансляция и компановка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Запустил получившийся исполняемый файл и ввёл ФИО.{?? width=70%}</w:t>
      </w:r>
    </w:p>
    <w:bookmarkStart w:id="0" w:name="fig:09"/>
    <w:p>
      <w:pPr>
        <w:pStyle w:val="CaptionedFigure"/>
      </w:pPr>
      <w:bookmarkStart w:id="58" w:name="fig:09"/>
      <w:r>
        <w:drawing>
          <wp:inline>
            <wp:extent cx="5334000" cy="901013"/>
            <wp:effectExtent b="0" l="0" r="0" t="0"/>
            <wp:docPr descr="Figure 9: Работа программ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Работа программы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Скачал файл in_out.asm с ТУИСа и скопировал его в каталог с программой.{рис.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}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977278"/>
            <wp:effectExtent b="0" l="0" r="0" t="0"/>
            <wp:docPr descr="Figure 10: Файл in_out.asm в папке Downloads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Файл in_out.asm в папке Downloads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611048"/>
            <wp:effectExtent b="0" l="0" r="0" t="0"/>
            <wp:docPr descr="Figure 11: Копирование файла in_out.asm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Копирование файла in_out.asm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611048"/>
            <wp:effectExtent b="0" l="0" r="0" t="0"/>
            <wp:docPr descr="Figure 12: Скопированный файл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Скопированный файл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Создал копию файла lab5-1.asm и назвал копию lab5-2.asm.(рис.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611048"/>
            <wp:effectExtent b="0" l="0" r="0" t="0"/>
            <wp:docPr descr="Figure 13: Окно команды Move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Окно команды Move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611048"/>
            <wp:effectExtent b="0" l="0" r="0" t="0"/>
            <wp:docPr descr="Figure 14: Скопированный файл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Скопированный файл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Заменил текст программы в lab5-2.asm с использованием подпрограмм из файла in_out.asm.{</w:t>
      </w:r>
      <w:hyperlink w:anchor="fig:015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width=70%}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5025319"/>
            <wp:effectExtent b="0" l="0" r="0" t="0"/>
            <wp:docPr descr="Figure 15: Текст новой программы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Текст новой программы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Создал исполняемый файл на основе нового исходного кода и проверил его работу.{</w:t>
      </w:r>
      <w:hyperlink w:anchor="fig:016">
        <w:r>
          <w:rPr>
            <w:rStyle w:val="Hyperlink"/>
          </w:rPr>
          <w:t xml:space="preserve">16</w:t>
        </w:r>
      </w:hyperlink>
      <w:r>
        <w:t xml:space="preserve"> </w:t>
      </w:r>
      <w:r>
        <w:t xml:space="preserve">width=70%}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891653"/>
            <wp:effectExtent b="0" l="0" r="0" t="0"/>
            <wp:docPr descr="Figure 16: Новый исполнемый файл и проверка работоспособности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Новый исполнемый файл и проверка работоспособности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Заменил текст программы в lab5-2.asm с использованием подпрограмм sprint вместо sprintLF.{</w:t>
      </w:r>
      <w:hyperlink w:anchor="fig:017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width=70%}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953875"/>
            <wp:effectExtent b="0" l="0" r="0" t="0"/>
            <wp:docPr descr="Figure 17: Текст новой программы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Текст новой программы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Создал исполняемый файл на основе нового исходного кода и проверил его работу.{</w:t>
      </w:r>
      <w:hyperlink w:anchor="fig:018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width=70%}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756253"/>
            <wp:effectExtent b="0" l="0" r="0" t="0"/>
            <wp:docPr descr="Figure 18: Новый исполнемый файл и проверка работоспособност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Новый исполнемый файл и проверка работоспособности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Создал копию файла lab5-1.asm.{</w:t>
      </w:r>
      <w:hyperlink w:anchor="fig:019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width=70%}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977116"/>
            <wp:effectExtent b="0" l="0" r="0" t="0"/>
            <wp:docPr descr="Figure 19: Копия lab5-1_copy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Копия lab5-1_copy.asm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Изменил текст исходного кода в соответствии с новым алгоритмом.{</w:t>
      </w:r>
      <w:hyperlink w:anchor="fig:020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width=70%}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5959642"/>
            <wp:effectExtent b="0" l="0" r="0" t="0"/>
            <wp:docPr descr="Figure 20: Новый текст исходного код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Новый текст исходного кода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Получение исходного файла на основе нового исходного кода.{</w:t>
      </w:r>
      <w:hyperlink w:anchor="fig:021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width=70%}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32883"/>
            <wp:effectExtent b="0" l="0" r="0" t="0"/>
            <wp:docPr descr="Figure 21: Трансляция и компановк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Трансляция и компановка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Проверил новый исполняемый файл на работоспособность.{</w:t>
      </w:r>
      <w:hyperlink w:anchor="fig:022">
        <w:r>
          <w:rPr>
            <w:rStyle w:val="Hyperlink"/>
          </w:rPr>
          <w:t xml:space="preserve">22</w:t>
        </w:r>
      </w:hyperlink>
      <w:r>
        <w:t xml:space="preserve"> </w:t>
      </w:r>
      <w:r>
        <w:t xml:space="preserve">width=70%}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1005590"/>
            <wp:effectExtent b="0" l="0" r="0" t="0"/>
            <wp:docPr descr="Figure 22: Проверка работоспособности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Проверка работоспособности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Создал копию файла lab5-2.asm.{</w:t>
      </w:r>
      <w:hyperlink w:anchor="fig:023">
        <w:r>
          <w:rPr>
            <w:rStyle w:val="Hyperlink"/>
          </w:rPr>
          <w:t xml:space="preserve">23</w:t>
        </w:r>
      </w:hyperlink>
      <w:r>
        <w:t xml:space="preserve"> </w:t>
      </w:r>
      <w:r>
        <w:t xml:space="preserve">width=70%}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2923656"/>
            <wp:effectExtent b="0" l="0" r="0" t="0"/>
            <wp:docPr descr="Figure 23: Копия lab5-1_copy.asm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Копия lab5-1_copy.asm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Изменил текст исходного кода в соответствии с использованием процедур из файла in_out.asm.{</w:t>
      </w:r>
      <w:hyperlink w:anchor="fig:024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width=70%}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4405312"/>
            <wp:effectExtent b="0" l="0" r="0" t="0"/>
            <wp:docPr descr="Figure 24: Новый текст исходного код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Новый текст исходного кода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Получение исходного файла на основе нового исходного кода.{</w:t>
      </w:r>
      <w:hyperlink w:anchor="fig:025">
        <w:r>
          <w:rPr>
            <w:rStyle w:val="Hyperlink"/>
          </w:rPr>
          <w:t xml:space="preserve">25</w:t>
        </w:r>
      </w:hyperlink>
      <w:r>
        <w:t xml:space="preserve"> </w:t>
      </w:r>
      <w:r>
        <w:t xml:space="preserve">width=70%}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408065"/>
            <wp:effectExtent b="0" l="0" r="0" t="0"/>
            <wp:docPr descr="Figure 25: Трансляция и компановк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Трансляция и компановка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Проверил новый исполняемый файл на работоспособность.{</w:t>
      </w:r>
      <w:hyperlink w:anchor="fig:026">
        <w:r>
          <w:rPr>
            <w:rStyle w:val="Hyperlink"/>
          </w:rPr>
          <w:t xml:space="preserve">26</w:t>
        </w:r>
      </w:hyperlink>
      <w:r>
        <w:t xml:space="preserve"> </w:t>
      </w:r>
      <w:r>
        <w:t xml:space="preserve">width=70%}</w:t>
      </w:r>
    </w:p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845098"/>
            <wp:effectExtent b="0" l="0" r="0" t="0"/>
            <wp:docPr descr="Figure 26: Проверка работоспособности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Проверка работоспособности</w:t>
      </w:r>
    </w:p>
    <w:bookmarkEnd w:id="0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работе были приобретенный практические навыки работы в Midnight Commander, а также усвоенны инструкции языка ассемблера mov и int.</w:t>
      </w:r>
    </w:p>
    <w:bookmarkEnd w:id="128"/>
    <w:bookmarkStart w:id="130" w:name="список-литературы"/>
    <w:p>
      <w:pPr>
        <w:pStyle w:val="Heading1"/>
      </w:pPr>
      <w:r>
        <w:t xml:space="preserve">Список литературы</w:t>
      </w:r>
    </w:p>
    <w:bookmarkStart w:id="129" w:name="refs"/>
    <w:bookmarkEnd w:id="129"/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Перегудов Александр Вадимович</dc:creator>
  <dc:language>ru-RU</dc:language>
  <cp:keywords/>
  <dcterms:created xsi:type="dcterms:W3CDTF">2023-11-10T14:55:21Z</dcterms:created>
  <dcterms:modified xsi:type="dcterms:W3CDTF">2023-11-10T14:55:21Z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ЭВМ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