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Часть 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установка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End w:id="22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Обновил пакеты. (рис. fig. 1)</w:t>
      </w:r>
    </w:p>
    <w:bookmarkStart w:id="26" w:name="fig:001"/>
    <w:p>
      <w:pPr>
        <w:pStyle w:val="CaptionedFigure"/>
      </w:pPr>
      <w:r>
        <w:drawing>
          <wp:inline>
            <wp:extent cx="3733800" cy="2526855"/>
            <wp:effectExtent b="0" l="0" r="0" t="0"/>
            <wp:docPr descr="Рис. 1: update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update</w:t>
      </w:r>
    </w:p>
    <w:bookmarkEnd w:id="26"/>
    <w:p>
      <w:pPr>
        <w:pStyle w:val="BodyText"/>
      </w:pPr>
      <w:r>
        <w:t xml:space="preserve">Установил PHP, MariaDB, apache2. (рис. fig. 2, fig. 3, fig. 4, fig. 5)</w:t>
      </w:r>
    </w:p>
    <w:bookmarkStart w:id="30" w:name="fig:002"/>
    <w:p>
      <w:pPr>
        <w:pStyle w:val="CaptionedFigure"/>
      </w:pPr>
      <w:r>
        <w:drawing>
          <wp:inline>
            <wp:extent cx="3733800" cy="1873185"/>
            <wp:effectExtent b="0" l="0" r="0" t="0"/>
            <wp:docPr descr="Рис. 2: MariaDB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MariaDB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1933688"/>
            <wp:effectExtent b="0" l="0" r="0" t="0"/>
            <wp:docPr descr="Рис. 3: Apache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Apache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1873337"/>
            <wp:effectExtent b="0" l="0" r="0" t="0"/>
            <wp:docPr descr="Рис. 4: PHP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PHP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1808018"/>
            <wp:effectExtent b="0" l="0" r="0" t="0"/>
            <wp:docPr descr="Рис. 5: PHP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PHP</w:t>
      </w:r>
    </w:p>
    <w:bookmarkEnd w:id="42"/>
    <w:p>
      <w:pPr>
        <w:pStyle w:val="BodyText"/>
      </w:pPr>
      <w:r>
        <w:t xml:space="preserve">Запустил apache и mariadb. (рис. fig. 6)</w:t>
      </w:r>
    </w:p>
    <w:bookmarkStart w:id="46" w:name="fig:006"/>
    <w:p>
      <w:pPr>
        <w:pStyle w:val="CaptionedFigure"/>
      </w:pPr>
      <w:r>
        <w:drawing>
          <wp:inline>
            <wp:extent cx="3733800" cy="2245044"/>
            <wp:effectExtent b="0" l="0" r="0" t="0"/>
            <wp:docPr descr="Рис. 6: Выбор локаци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Выбор локации</w:t>
      </w:r>
    </w:p>
    <w:bookmarkEnd w:id="46"/>
    <w:p>
      <w:pPr>
        <w:pStyle w:val="BodyText"/>
      </w:pPr>
      <w:r>
        <w:t xml:space="preserve">Настройка mysql и установка пароля. (рис. fig. 7, fig. 8)</w:t>
      </w:r>
    </w:p>
    <w:bookmarkStart w:id="50" w:name="fig:007"/>
    <w:p>
      <w:pPr>
        <w:pStyle w:val="CaptionedFigure"/>
      </w:pPr>
      <w:r>
        <w:drawing>
          <wp:inline>
            <wp:extent cx="3733800" cy="2124197"/>
            <wp:effectExtent b="0" l="0" r="0" t="0"/>
            <wp:docPr descr="Рис. 7: Команда mysql_secure_installation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Команда mysql_secure_installation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2012798"/>
            <wp:effectExtent b="0" l="0" r="0" t="0"/>
            <wp:docPr descr="Рис. 8: Команда mysql_secure_installation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Команда mysql_secure_installation</w:t>
      </w:r>
    </w:p>
    <w:bookmarkEnd w:id="54"/>
    <w:p>
      <w:pPr>
        <w:pStyle w:val="BodyText"/>
      </w:pPr>
      <w:r>
        <w:t xml:space="preserve">Скачал репозиторий DVWA с GitHub. (рис. fig. 9)</w:t>
      </w:r>
    </w:p>
    <w:bookmarkStart w:id="58" w:name="fig:009"/>
    <w:p>
      <w:pPr>
        <w:pStyle w:val="CaptionedFigure"/>
      </w:pPr>
      <w:r>
        <w:drawing>
          <wp:inline>
            <wp:extent cx="3733800" cy="1003199"/>
            <wp:effectExtent b="0" l="0" r="0" t="0"/>
            <wp:docPr descr="Рис. 9: Команда git clone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git clone</w:t>
      </w:r>
    </w:p>
    <w:bookmarkEnd w:id="58"/>
    <w:p>
      <w:pPr>
        <w:pStyle w:val="BodyText"/>
      </w:pPr>
      <w:r>
        <w:t xml:space="preserve">Изменил разрешения для папки DVWA. (рис. fig. 10)</w:t>
      </w:r>
    </w:p>
    <w:bookmarkStart w:id="62" w:name="fig:010"/>
    <w:p>
      <w:pPr>
        <w:pStyle w:val="CaptionedFigure"/>
      </w:pPr>
      <w:r>
        <w:drawing>
          <wp:inline>
            <wp:extent cx="3733800" cy="797419"/>
            <wp:effectExtent b="0" l="0" r="0" t="0"/>
            <wp:docPr descr="Рис. 10: Команда chmod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Команда chmod</w:t>
      </w:r>
    </w:p>
    <w:bookmarkEnd w:id="62"/>
    <w:p>
      <w:pPr>
        <w:pStyle w:val="BodyText"/>
      </w:pPr>
      <w:r>
        <w:t xml:space="preserve">Скопировал файл с шаблоном конфига (рис. fig. 11)</w:t>
      </w:r>
    </w:p>
    <w:bookmarkStart w:id="66" w:name="fig:011"/>
    <w:p>
      <w:pPr>
        <w:pStyle w:val="CaptionedFigure"/>
      </w:pPr>
      <w:r>
        <w:drawing>
          <wp:inline>
            <wp:extent cx="3733800" cy="712330"/>
            <wp:effectExtent b="0" l="0" r="0" t="0"/>
            <wp:docPr descr="Рис. 11: Копирование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Копирование</w:t>
      </w:r>
    </w:p>
    <w:bookmarkEnd w:id="66"/>
    <w:p>
      <w:pPr>
        <w:pStyle w:val="BodyText"/>
      </w:pPr>
      <w:r>
        <w:t xml:space="preserve">Выполняю несколько запросов в MariaDB и задаю пароль для подключения к базе данных. (рис. fig. 12, fig. 13)</w:t>
      </w:r>
    </w:p>
    <w:bookmarkStart w:id="70" w:name="fig:012"/>
    <w:p>
      <w:pPr>
        <w:pStyle w:val="CaptionedFigure"/>
      </w:pPr>
      <w:r>
        <w:drawing>
          <wp:inline>
            <wp:extent cx="3733800" cy="1699892"/>
            <wp:effectExtent b="0" l="0" r="0" t="0"/>
            <wp:docPr descr="Рис. 12: Команда для mysql для того чтобы отправлять запросы базе данных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Команда для mysql для того чтобы отправлять запросы базе данных</w:t>
      </w:r>
    </w:p>
    <w:bookmarkEnd w:id="70"/>
    <w:bookmarkStart w:id="74" w:name="fig:013"/>
    <w:p>
      <w:pPr>
        <w:pStyle w:val="CaptionedFigure"/>
      </w:pPr>
      <w:r>
        <w:drawing>
          <wp:inline>
            <wp:extent cx="2050181" cy="365760"/>
            <wp:effectExtent b="0" l="0" r="0" t="0"/>
            <wp:docPr descr="Рис. 13: Запросы SQL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81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Запросы SQL</w:t>
      </w:r>
    </w:p>
    <w:bookmarkEnd w:id="74"/>
    <w:p>
      <w:pPr>
        <w:pStyle w:val="BodyText"/>
      </w:pPr>
      <w:r>
        <w:t xml:space="preserve">Изменил файл конфига DVWA. (рис. fig. 14, fig. 15)</w:t>
      </w:r>
    </w:p>
    <w:bookmarkStart w:id="78" w:name="fig:014"/>
    <w:p>
      <w:pPr>
        <w:pStyle w:val="CaptionedFigure"/>
      </w:pPr>
      <w:r>
        <w:drawing>
          <wp:inline>
            <wp:extent cx="3733800" cy="325892"/>
            <wp:effectExtent b="0" l="0" r="0" t="0"/>
            <wp:docPr descr="Рис. 14: Открытие конфига с редактором nano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Открытие конфига с редактором nano</w:t>
      </w:r>
    </w:p>
    <w:bookmarkEnd w:id="78"/>
    <w:bookmarkStart w:id="82" w:name="fig:015"/>
    <w:p>
      <w:pPr>
        <w:pStyle w:val="CaptionedFigure"/>
      </w:pPr>
      <w:r>
        <w:drawing>
          <wp:inline>
            <wp:extent cx="3733800" cy="743978"/>
            <wp:effectExtent b="0" l="0" r="0" t="0"/>
            <wp:docPr descr="Рис. 15: Изменёный конфиг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3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Изменёный конфиг</w:t>
      </w:r>
    </w:p>
    <w:bookmarkEnd w:id="82"/>
    <w:p>
      <w:pPr>
        <w:pStyle w:val="BodyText"/>
      </w:pPr>
      <w:r>
        <w:t xml:space="preserve">Перезапускаю apache. (рис. fig. 16)</w:t>
      </w:r>
    </w:p>
    <w:bookmarkStart w:id="86" w:name="fig:016"/>
    <w:p>
      <w:pPr>
        <w:pStyle w:val="CaptionedFigure"/>
      </w:pPr>
      <w:r>
        <w:drawing>
          <wp:inline>
            <wp:extent cx="2387065" cy="404261"/>
            <wp:effectExtent b="0" l="0" r="0" t="0"/>
            <wp:docPr descr="Рис. 16: Перезагрузка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065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Перезагрузка</w:t>
      </w:r>
    </w:p>
    <w:bookmarkEnd w:id="86"/>
    <w:p>
      <w:pPr>
        <w:pStyle w:val="BodyText"/>
      </w:pPr>
      <w:r>
        <w:t xml:space="preserve">Открываю браузер и ввожу локальный ip для подключения к сайту DVWA. (рис. fig. 17, fig. 18)</w:t>
      </w:r>
    </w:p>
    <w:bookmarkStart w:id="90" w:name="fig:017"/>
    <w:p>
      <w:pPr>
        <w:pStyle w:val="CaptionedFigure"/>
      </w:pPr>
      <w:r>
        <w:drawing>
          <wp:inline>
            <wp:extent cx="2714324" cy="346509"/>
            <wp:effectExtent b="0" l="0" r="0" t="0"/>
            <wp:docPr descr="Рис. 17: IP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324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IP</w:t>
      </w:r>
    </w:p>
    <w:bookmarkEnd w:id="90"/>
    <w:bookmarkStart w:id="94" w:name="fig:018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8: Сайт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Сайт</w:t>
      </w:r>
    </w:p>
    <w:bookmarkEnd w:id="94"/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данной лаборатной работе были приобретены практические навыки по установке операционной системы.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Часть 2</dc:title>
  <dc:creator>Перегудов Александр Вадимович</dc:creator>
  <dc:language>ru-RU</dc:language>
  <cp:keywords/>
  <dcterms:created xsi:type="dcterms:W3CDTF">2025-03-22T12:58:32Z</dcterms:created>
  <dcterms:modified xsi:type="dcterms:W3CDTF">2025-03-22T12:58:32Z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