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27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Перегудов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Вадимович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1).</w:t>
      </w:r>
    </w:p>
    <w:p>
      <w:pPr>
        <w:pStyle w:val="BodyText"/>
      </w:pPr>
      <w:r>
        <w:t xml:space="preserve">Вошёл в систему. (рис. fig. 1)</w:t>
      </w:r>
    </w:p>
    <w:p>
      <w:pPr>
        <w:pStyle w:val="CaptionedFigure"/>
      </w:pPr>
      <w:r>
        <w:drawing>
          <wp:inline>
            <wp:extent cx="2926080" cy="3012707"/>
            <wp:effectExtent b="0" l="0" r="0" t="0"/>
            <wp:docPr descr="Вход в систему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01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Вход в систему</w:t>
      </w:r>
    </w:p>
    <w:p>
      <w:pPr>
        <w:pStyle w:val="BodyText"/>
      </w:pPr>
      <w:r>
        <w:t xml:space="preserve">Записал в файл file.txt названия файлов, содержащихся в каталоге /etc. Проверил наличие файла и вывел его содержимое. (рис. fig. 2)</w:t>
      </w:r>
    </w:p>
    <w:p>
      <w:pPr>
        <w:pStyle w:val="CaptionedFigure"/>
      </w:pPr>
      <w:r>
        <w:drawing>
          <wp:inline>
            <wp:extent cx="3733800" cy="4004365"/>
            <wp:effectExtent b="0" l="0" r="0" t="0"/>
            <wp:docPr descr="Команды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4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Команды</w:t>
      </w:r>
    </w:p>
    <w:p>
      <w:pPr>
        <w:pStyle w:val="BodyText"/>
      </w:pPr>
      <w:r>
        <w:t xml:space="preserve">Дописал в этот же файл названия файлов, содержащихся в домашнем каталоге. Вывел его содержимое. (рис. fig. 3, fig. 4)</w:t>
      </w:r>
    </w:p>
    <w:p>
      <w:pPr>
        <w:pStyle w:val="CaptionedFigure"/>
      </w:pPr>
      <w:r>
        <w:drawing>
          <wp:inline>
            <wp:extent cx="2858703" cy="2618071"/>
            <wp:effectExtent b="0" l="0" r="0" t="0"/>
            <wp:docPr descr="Команды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03" cy="2618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Команды</w:t>
      </w:r>
    </w:p>
    <w:p>
      <w:pPr>
        <w:pStyle w:val="CaptionedFigure"/>
      </w:pPr>
      <w:r>
        <w:drawing>
          <wp:inline>
            <wp:extent cx="2820202" cy="5428648"/>
            <wp:effectExtent b="0" l="0" r="0" t="0"/>
            <wp:docPr descr="Конец вывода содержимого файл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202" cy="5428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Конец вывода содержимого файла</w:t>
      </w:r>
    </w:p>
    <w:p>
      <w:pPr>
        <w:pStyle w:val="BodyText"/>
      </w:pPr>
      <w:r>
        <w:t xml:space="preserve">Вывел имена всех файлов из file.txt, имеющих расширение .conf. (рис. fig. 5)</w:t>
      </w:r>
    </w:p>
    <w:p>
      <w:pPr>
        <w:pStyle w:val="CaptionedFigure"/>
      </w:pPr>
      <w:r>
        <w:drawing>
          <wp:inline>
            <wp:extent cx="3628724" cy="6651056"/>
            <wp:effectExtent b="0" l="0" r="0" t="0"/>
            <wp:docPr descr="Вывод" title="" id="37" name="Picture"/>
            <a:graphic>
              <a:graphicData uri="http://schemas.openxmlformats.org/drawingml/2006/picture">
                <pic:pic>
                  <pic:nvPicPr>
                    <pic:cNvPr descr="image/5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24" cy="6651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Вывод</w:t>
      </w:r>
    </w:p>
    <w:p>
      <w:pPr>
        <w:pStyle w:val="BodyText"/>
      </w:pPr>
      <w:r>
        <w:t xml:space="preserve">Записал их в новый текстовой файл conf.txt. (рис. fig. 6)</w:t>
      </w:r>
    </w:p>
    <w:p>
      <w:pPr>
        <w:pStyle w:val="CaptionedFigure"/>
      </w:pPr>
      <w:r>
        <w:drawing>
          <wp:inline>
            <wp:extent cx="3733800" cy="5815476"/>
            <wp:effectExtent b="0" l="0" r="0" t="0"/>
            <wp:docPr descr="Запись в файл conf.txt и вывод текста этого файла" title="" id="40" name="Picture"/>
            <a:graphic>
              <a:graphicData uri="http://schemas.openxmlformats.org/drawingml/2006/picture">
                <pic:pic>
                  <pic:nvPicPr>
                    <pic:cNvPr descr="image/5-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15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Запись в файл conf.txt и вывод текста этого файла</w:t>
      </w:r>
    </w:p>
    <w:p>
      <w:pPr>
        <w:pStyle w:val="BodyText"/>
      </w:pPr>
      <w:r>
        <w:t xml:space="preserve">Вывел на экран файлы в домашнем каталоге имена которых, начинаются с символа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. (рис. fig. 7)</w:t>
      </w:r>
    </w:p>
    <w:p>
      <w:pPr>
        <w:pStyle w:val="CaptionedFigure"/>
      </w:pPr>
      <w:r>
        <w:drawing>
          <wp:inline>
            <wp:extent cx="3733800" cy="1758299"/>
            <wp:effectExtent b="0" l="0" r="0" t="0"/>
            <wp:docPr descr="Вывод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8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Вывод</w:t>
      </w:r>
    </w:p>
    <w:p>
      <w:pPr>
        <w:pStyle w:val="BodyText"/>
      </w:pPr>
      <w:r>
        <w:t xml:space="preserve">Вывел на экран имена файлов из каталога /etc, начинающиеся</w:t>
      </w:r>
      <w:r>
        <w:t xml:space="preserve"> </w:t>
      </w:r>
      <w:r>
        <w:t xml:space="preserve">с символа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  <w:r>
        <w:t xml:space="preserve"> </w:t>
      </w:r>
      <w:r>
        <w:t xml:space="preserve">а после сделал это постранично. (рис. fig. 8, fig. 9)</w:t>
      </w:r>
    </w:p>
    <w:p>
      <w:pPr>
        <w:pStyle w:val="CaptionedFigure"/>
      </w:pPr>
      <w:r>
        <w:drawing>
          <wp:inline>
            <wp:extent cx="3493970" cy="837397"/>
            <wp:effectExtent b="0" l="0" r="0" t="0"/>
            <wp:docPr descr="Команды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837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Команды</w:t>
      </w:r>
    </w:p>
    <w:p>
      <w:pPr>
        <w:pStyle w:val="CaptionedFigure"/>
      </w:pPr>
      <w:r>
        <w:drawing>
          <wp:inline>
            <wp:extent cx="827772" cy="924025"/>
            <wp:effectExtent b="0" l="0" r="0" t="0"/>
            <wp:docPr descr="Постраничный вывод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72" cy="924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Постраничный вывод</w:t>
      </w:r>
    </w:p>
    <w:p>
      <w:pPr>
        <w:pStyle w:val="BodyText"/>
      </w:pPr>
      <w:r>
        <w:t xml:space="preserve">Запустил в фоновом режиме процесс, который будет записывает в файл ~/logfile файлы, имена которых начинаются с</w:t>
      </w:r>
      <w:r>
        <w:t xml:space="preserve"> </w:t>
      </w:r>
      <w:r>
        <w:t xml:space="preserve">“</w:t>
      </w:r>
      <w:r>
        <w:t xml:space="preserve">log</w:t>
      </w:r>
      <w:r>
        <w:t xml:space="preserve">”</w:t>
      </w:r>
      <w:r>
        <w:t xml:space="preserve">. (рис. fig. 10)</w:t>
      </w:r>
    </w:p>
    <w:p>
      <w:pPr>
        <w:pStyle w:val="CaptionedFigure"/>
      </w:pPr>
      <w:r>
        <w:drawing>
          <wp:inline>
            <wp:extent cx="3733800" cy="304622"/>
            <wp:effectExtent b="0" l="0" r="0" t="0"/>
            <wp:docPr descr="Команда и pid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Команда и pid</w:t>
      </w:r>
    </w:p>
    <w:p>
      <w:pPr>
        <w:pStyle w:val="BodyText"/>
      </w:pPr>
      <w:r>
        <w:t xml:space="preserve">Проверил задания и наличие файла. Вывел содержимое файла. (рис. fig. 11, fig. 12)</w:t>
      </w:r>
    </w:p>
    <w:p>
      <w:pPr>
        <w:pStyle w:val="CaptionedFigure"/>
      </w:pPr>
      <w:r>
        <w:drawing>
          <wp:inline>
            <wp:extent cx="3733800" cy="553402"/>
            <wp:effectExtent b="0" l="0" r="0" t="0"/>
            <wp:docPr descr="Команда и pid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3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Команда и pid</w:t>
      </w:r>
    </w:p>
    <w:p>
      <w:pPr>
        <w:pStyle w:val="CaptionedFigure"/>
      </w:pPr>
      <w:r>
        <w:drawing>
          <wp:inline>
            <wp:extent cx="3733800" cy="2341276"/>
            <wp:effectExtent b="0" l="0" r="0" t="0"/>
            <wp:docPr descr="Конец вывода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Конец вывода</w:t>
      </w:r>
    </w:p>
    <w:p>
      <w:pPr>
        <w:pStyle w:val="BodyText"/>
      </w:pPr>
      <w:r>
        <w:t xml:space="preserve">Проверил наличие файла logfile, удалил его и проверил результат удаления. (рис. fig. 13)</w:t>
      </w:r>
    </w:p>
    <w:p>
      <w:pPr>
        <w:pStyle w:val="CaptionedFigure"/>
      </w:pPr>
      <w:r>
        <w:drawing>
          <wp:inline>
            <wp:extent cx="3733800" cy="441338"/>
            <wp:effectExtent b="0" l="0" r="0" t="0"/>
            <wp:docPr descr="Удаление logfile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Удаление logfile</w:t>
      </w:r>
    </w:p>
    <w:p>
      <w:pPr>
        <w:pStyle w:val="BodyText"/>
      </w:pPr>
      <w:r>
        <w:t xml:space="preserve">Запустил gedit в фоновом режиме и выполнил несколько команд для того чтобы подтвердить отсутствие блокировки. (рис. fig. 14)</w:t>
      </w:r>
    </w:p>
    <w:p>
      <w:pPr>
        <w:pStyle w:val="CaptionedFigure"/>
      </w:pPr>
      <w:r>
        <w:drawing>
          <wp:inline>
            <wp:extent cx="3733800" cy="2755386"/>
            <wp:effectExtent b="0" l="0" r="0" t="0"/>
            <wp:docPr descr="gedit и не заблокированная консоль" title="" id="64" name="Picture"/>
            <a:graphic>
              <a:graphicData uri="http://schemas.openxmlformats.org/drawingml/2006/picture">
                <pic:pic>
                  <pic:nvPicPr>
                    <pic:cNvPr descr="image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5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gedit и не заблокированная консоль</w:t>
      </w:r>
    </w:p>
    <w:p>
      <w:pPr>
        <w:pStyle w:val="BodyText"/>
      </w:pPr>
      <w:r>
        <w:t xml:space="preserve">Определил идентификатор процесса gedit с помощью ps. (рис. fig. 15)</w:t>
      </w:r>
    </w:p>
    <w:p>
      <w:pPr>
        <w:pStyle w:val="CaptionedFigure"/>
      </w:pPr>
      <w:r>
        <w:drawing>
          <wp:inline>
            <wp:extent cx="2810576" cy="356134"/>
            <wp:effectExtent b="0" l="0" r="0" t="0"/>
            <wp:docPr descr="Идентификатор процесса gedit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76" cy="356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Идентификатор процесса gedit</w:t>
      </w:r>
    </w:p>
    <w:p>
      <w:pPr>
        <w:pStyle w:val="BodyText"/>
      </w:pPr>
      <w:r>
        <w:t xml:space="preserve">Определил идентификатор процесса gedit с помощью gedit. (рис. fig. 16)</w:t>
      </w:r>
    </w:p>
    <w:p>
      <w:pPr>
        <w:pStyle w:val="CaptionedFigure"/>
      </w:pPr>
      <w:r>
        <w:drawing>
          <wp:inline>
            <wp:extent cx="2396690" cy="490888"/>
            <wp:effectExtent b="0" l="0" r="0" t="0"/>
            <wp:docPr descr="Идентификатор процесса gedit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690" cy="49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Идентификатор процесса gedit</w:t>
      </w:r>
    </w:p>
    <w:p>
      <w:pPr>
        <w:pStyle w:val="BodyText"/>
      </w:pPr>
      <w:r>
        <w:t xml:space="preserve">Выполнил команду для вызова справки о команде kill. (рис. fig. 17, fig. 18)</w:t>
      </w:r>
    </w:p>
    <w:p>
      <w:pPr>
        <w:pStyle w:val="CaptionedFigure"/>
      </w:pPr>
      <w:r>
        <w:drawing>
          <wp:inline>
            <wp:extent cx="2261936" cy="211755"/>
            <wp:effectExtent b="0" l="0" r="0" t="0"/>
            <wp:docPr descr="Команда man kill" title="" id="73" name="Picture"/>
            <a:graphic>
              <a:graphicData uri="http://schemas.openxmlformats.org/drawingml/2006/picture">
                <pic:pic>
                  <pic:nvPicPr>
                    <pic:cNvPr descr="image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936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kill</w:t>
      </w:r>
    </w:p>
    <w:p>
      <w:pPr>
        <w:pStyle w:val="CaptionedFigure"/>
      </w:pPr>
      <w:r>
        <w:drawing>
          <wp:inline>
            <wp:extent cx="3733800" cy="3878241"/>
            <wp:effectExtent b="0" l="0" r="0" t="0"/>
            <wp:docPr descr="Часть справки команды kill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8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Часть справки команды kill</w:t>
      </w:r>
    </w:p>
    <w:p>
      <w:pPr>
        <w:pStyle w:val="BodyText"/>
      </w:pPr>
      <w:r>
        <w:t xml:space="preserve">Завершил процесс gedit. (рис. fig. 19)</w:t>
      </w:r>
    </w:p>
    <w:p>
      <w:pPr>
        <w:pStyle w:val="CaptionedFigure"/>
      </w:pPr>
      <w:r>
        <w:drawing>
          <wp:inline>
            <wp:extent cx="2290812" cy="365760"/>
            <wp:effectExtent b="0" l="0" r="0" t="0"/>
            <wp:docPr descr="Команда kill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812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kill</w:t>
      </w:r>
    </w:p>
    <w:p>
      <w:pPr>
        <w:pStyle w:val="BodyText"/>
      </w:pPr>
      <w:r>
        <w:t xml:space="preserve">Выполнил команду для вызова справки о команде df. (рис. fig. 20, fig. 21)</w:t>
      </w:r>
    </w:p>
    <w:p>
      <w:pPr>
        <w:pStyle w:val="CaptionedFigure"/>
      </w:pPr>
      <w:r>
        <w:drawing>
          <wp:inline>
            <wp:extent cx="2156058" cy="211755"/>
            <wp:effectExtent b="0" l="0" r="0" t="0"/>
            <wp:docPr descr="Команда man df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058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man df</w:t>
      </w:r>
    </w:p>
    <w:p>
      <w:pPr>
        <w:pStyle w:val="CaptionedFigure"/>
      </w:pPr>
      <w:r>
        <w:drawing>
          <wp:inline>
            <wp:extent cx="3733800" cy="997384"/>
            <wp:effectExtent b="0" l="0" r="0" t="0"/>
            <wp:docPr descr="Часть справки команды df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7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Часть справки команды df</w:t>
      </w:r>
    </w:p>
    <w:p>
      <w:pPr>
        <w:pStyle w:val="BodyText"/>
      </w:pPr>
      <w:r>
        <w:t xml:space="preserve">Выполнил команду df. (рис. fig. 22)</w:t>
      </w:r>
    </w:p>
    <w:p>
      <w:pPr>
        <w:pStyle w:val="CaptionedFigure"/>
      </w:pPr>
      <w:r>
        <w:drawing>
          <wp:inline>
            <wp:extent cx="3733800" cy="1609274"/>
            <wp:effectExtent b="0" l="0" r="0" t="0"/>
            <wp:docPr descr="Вывод" title="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9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Вывод</w:t>
      </w:r>
    </w:p>
    <w:p>
      <w:pPr>
        <w:pStyle w:val="BodyText"/>
      </w:pPr>
      <w:r>
        <w:t xml:space="preserve">Выполнил команду для вызова справки о команде du. (рис. fig. 23, fig. 24)</w:t>
      </w:r>
    </w:p>
    <w:p>
      <w:pPr>
        <w:pStyle w:val="CaptionedFigure"/>
      </w:pPr>
      <w:r>
        <w:drawing>
          <wp:inline>
            <wp:extent cx="2146433" cy="192505"/>
            <wp:effectExtent b="0" l="0" r="0" t="0"/>
            <wp:docPr descr="Команда man du" title="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433" cy="19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Команда man du</w:t>
      </w:r>
    </w:p>
    <w:p>
      <w:pPr>
        <w:pStyle w:val="CaptionedFigure"/>
      </w:pPr>
      <w:r>
        <w:drawing>
          <wp:inline>
            <wp:extent cx="3733800" cy="1129246"/>
            <wp:effectExtent b="0" l="0" r="0" t="0"/>
            <wp:docPr descr="Часть справки команды du" title="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9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Часть справки команды du</w:t>
      </w:r>
    </w:p>
    <w:p>
      <w:pPr>
        <w:pStyle w:val="BodyText"/>
      </w:pPr>
      <w:r>
        <w:t xml:space="preserve">Выполнил команду du. (рис. fig. 25)</w:t>
      </w:r>
    </w:p>
    <w:p>
      <w:pPr>
        <w:pStyle w:val="CaptionedFigure"/>
      </w:pPr>
      <w:r>
        <w:drawing>
          <wp:inline>
            <wp:extent cx="3733800" cy="2052329"/>
            <wp:effectExtent b="0" l="0" r="0" t="0"/>
            <wp:docPr descr="Вывод" title="" id="97" name="Picture"/>
            <a:graphic>
              <a:graphicData uri="http://schemas.openxmlformats.org/drawingml/2006/picture">
                <pic:pic>
                  <pic:nvPicPr>
                    <pic:cNvPr descr="image/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2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Вывод</w:t>
      </w:r>
    </w:p>
    <w:p>
      <w:pPr>
        <w:pStyle w:val="BodyText"/>
      </w:pPr>
      <w:r>
        <w:t xml:space="preserve">Выполнил команду для вызова справки о команде find. (рис. fig. 26, fig. 27)</w:t>
      </w:r>
    </w:p>
    <w:p>
      <w:pPr>
        <w:pStyle w:val="CaptionedFigure"/>
      </w:pPr>
      <w:r>
        <w:drawing>
          <wp:inline>
            <wp:extent cx="2271562" cy="192505"/>
            <wp:effectExtent b="0" l="0" r="0" t="0"/>
            <wp:docPr descr="Команда man find" title="" id="100" name="Picture"/>
            <a:graphic>
              <a:graphicData uri="http://schemas.openxmlformats.org/drawingml/2006/picture">
                <pic:pic>
                  <pic:nvPicPr>
                    <pic:cNvPr descr="image/2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562" cy="19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Команда man find</w:t>
      </w:r>
    </w:p>
    <w:p>
      <w:pPr>
        <w:pStyle w:val="CaptionedFigure"/>
      </w:pPr>
      <w:r>
        <w:drawing>
          <wp:inline>
            <wp:extent cx="3733800" cy="1101777"/>
            <wp:effectExtent b="0" l="0" r="0" t="0"/>
            <wp:docPr descr="Часть справки команды find" title="" id="103" name="Picture"/>
            <a:graphic>
              <a:graphicData uri="http://schemas.openxmlformats.org/drawingml/2006/picture">
                <pic:pic>
                  <pic:nvPicPr>
                    <pic:cNvPr descr="image/2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1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Часть справки команды find</w:t>
      </w:r>
    </w:p>
    <w:p>
      <w:pPr>
        <w:pStyle w:val="BodyText"/>
      </w:pPr>
      <w:r>
        <w:t xml:space="preserve">Вывел имена всех директорий в домашнем каталоге. (рис. fig. 28)</w:t>
      </w:r>
    </w:p>
    <w:p>
      <w:pPr>
        <w:pStyle w:val="CaptionedFigure"/>
      </w:pPr>
      <w:r>
        <w:drawing>
          <wp:inline>
            <wp:extent cx="3733800" cy="1335814"/>
            <wp:effectExtent b="0" l="0" r="0" t="0"/>
            <wp:docPr descr="Вывод" title="" id="106" name="Picture"/>
            <a:graphic>
              <a:graphicData uri="http://schemas.openxmlformats.org/drawingml/2006/picture">
                <pic:pic>
                  <pic:nvPicPr>
                    <pic:cNvPr descr="image/2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Вывод</w:t>
      </w:r>
    </w:p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 были получены базовые навыки для работы с инструментами поиска файлов и фильтрации текстовых данных. Также были приобретенны практическе навыки по управлению процессами, заданиями, проверке использования диска и обслуживанию файловых систем.</w:t>
      </w:r>
    </w:p>
    <w:bookmarkEnd w:id="109"/>
    <w:bookmarkStart w:id="110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Какие потоки ввода вывода вы знаете?</w:t>
      </w:r>
    </w:p>
    <w:p>
      <w:pPr>
        <w:pStyle w:val="FirstParagraph"/>
      </w:pPr>
      <w:r>
        <w:t xml:space="preserve">stdin, stdout, stderr.</w:t>
      </w:r>
    </w:p>
    <w:p>
      <w:pPr>
        <w:pStyle w:val="Compact"/>
        <w:numPr>
          <w:ilvl w:val="0"/>
          <w:numId w:val="1002"/>
        </w:numPr>
      </w:pPr>
      <w:r>
        <w:t xml:space="preserve">Объясните разницу между операцией &gt; и &gt;&gt;.</w:t>
      </w:r>
    </w:p>
    <w:p>
      <w:pPr>
        <w:pStyle w:val="FirstParagraph"/>
      </w:pPr>
      <w:r>
        <w:t xml:space="preserve">При использовании &gt; файл перезапишится, при использовании &gt;&gt; вывод добавиться в файл.</w:t>
      </w:r>
    </w:p>
    <w:p>
      <w:pPr>
        <w:pStyle w:val="Compact"/>
        <w:numPr>
          <w:ilvl w:val="0"/>
          <w:numId w:val="1003"/>
        </w:numPr>
      </w:pPr>
      <w:r>
        <w:t xml:space="preserve">Что такое конвейер?</w:t>
      </w:r>
    </w:p>
    <w:p>
      <w:pPr>
        <w:pStyle w:val="FirstParagraph"/>
      </w:pPr>
      <w:r>
        <w:t xml:space="preserve">Конвейер - механизм, позволяющий связывать несколько команд в последовательность.</w:t>
      </w:r>
    </w:p>
    <w:p>
      <w:pPr>
        <w:pStyle w:val="Compact"/>
        <w:numPr>
          <w:ilvl w:val="0"/>
          <w:numId w:val="1004"/>
        </w:numPr>
      </w:pPr>
      <w: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Программа - набор инструкций записанных в файл.</w:t>
      </w:r>
      <w:r>
        <w:t xml:space="preserve"> </w:t>
      </w:r>
      <w:r>
        <w:t xml:space="preserve">Процесс - экзепляр программы, выполняющийся в оперативной памяти компьютера.</w:t>
      </w:r>
    </w:p>
    <w:p>
      <w:pPr>
        <w:pStyle w:val="BodyText"/>
      </w:pPr>
      <w:r>
        <w:t xml:space="preserve">Таким образом, программа одна а процессов этой программы может быть множество и выполняться они будут независимо.</w:t>
      </w:r>
    </w:p>
    <w:p>
      <w:pPr>
        <w:pStyle w:val="Compact"/>
        <w:numPr>
          <w:ilvl w:val="0"/>
          <w:numId w:val="1005"/>
        </w:numPr>
      </w:pPr>
      <w:r>
        <w:t xml:space="preserve">Что такое PID и GID?</w:t>
      </w:r>
    </w:p>
    <w:p>
      <w:pPr>
        <w:pStyle w:val="FirstParagraph"/>
      </w:pPr>
      <w:r>
        <w:t xml:space="preserve">PID (Process ID) - уникальный числовой идентификатор, присваиваемый каждому запущенному процессу операционной системой.</w:t>
      </w:r>
      <w:r>
        <w:t xml:space="preserve"> </w:t>
      </w:r>
      <w:r>
        <w:t xml:space="preserve">GID (Group ID) - числовой идентификатор, присваиваемый группе пользователей в операционных системах.</w:t>
      </w:r>
    </w:p>
    <w:p>
      <w:pPr>
        <w:pStyle w:val="Compact"/>
        <w:numPr>
          <w:ilvl w:val="0"/>
          <w:numId w:val="1006"/>
        </w:numPr>
      </w:pPr>
      <w:r>
        <w:t xml:space="preserve">Что такое задачи и какая команда позволяет ими управлять?</w:t>
      </w:r>
    </w:p>
    <w:p>
      <w:pPr>
        <w:pStyle w:val="FirstParagraph"/>
      </w:pPr>
      <w:r>
        <w:t xml:space="preserve">Задача (job) - Программа запущенная на фоне. Ими можно управлять</w:t>
      </w:r>
      <w:r>
        <w:t xml:space="preserve"> </w:t>
      </w:r>
      <w:r>
        <w:t xml:space="preserve">с помощью команды jobs.</w:t>
      </w:r>
    </w:p>
    <w:p>
      <w:pPr>
        <w:pStyle w:val="Compact"/>
        <w:numPr>
          <w:ilvl w:val="0"/>
          <w:numId w:val="1007"/>
        </w:numPr>
      </w:pPr>
      <w: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Утилиты top и htop являются инструментами мониторинга процессов. Обе утилиты позволяют пользователю просматривать список запущенных процессов, а также информацию о загрузке системы и использовании ресурсов.</w:t>
      </w:r>
      <w:r>
        <w:t xml:space="preserve"> </w:t>
      </w:r>
      <w:r>
        <w:t xml:space="preserve">Функции: мониторинг системы в реальном времени, поиск и анализ процессов, потребляющих ресурсы, обнаружение проблем с производительностью.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</w:p>
    <w:p>
      <w:pPr>
        <w:pStyle w:val="FirstParagraph"/>
      </w:pPr>
      <w:r>
        <w:t xml:space="preserve">find предоставляет мощные возможности поиска файлов и каталогов в файловой системе на основе различных критериев.</w:t>
      </w:r>
    </w:p>
    <w:p>
      <w:pPr>
        <w:pStyle w:val="BodyText"/>
      </w:pPr>
      <w:r>
        <w:t xml:space="preserve">Примеры:</w:t>
      </w:r>
      <w:r>
        <w:t xml:space="preserve"> </w:t>
      </w:r>
      <w:r>
        <w:t xml:space="preserve">find /home/user -name</w:t>
      </w:r>
      <w:r>
        <w:t xml:space="preserve"> </w:t>
      </w:r>
      <w:r>
        <w:t xml:space="preserve">“</w:t>
      </w:r>
      <w:r>
        <w:t xml:space="preserve">nothing.txt</w:t>
      </w:r>
      <w:r>
        <w:t xml:space="preserve">”</w:t>
      </w:r>
      <w:r>
        <w:t xml:space="preserve"> </w:t>
      </w:r>
      <w:r>
        <w:t xml:space="preserve">find /tmp -type d -empty</w:t>
      </w:r>
      <w:r>
        <w:t xml:space="preserve"> </w:t>
      </w:r>
      <w:r>
        <w:t xml:space="preserve">find /etc -type f -mtime -7</w:t>
      </w:r>
    </w:p>
    <w:p>
      <w:pPr>
        <w:pStyle w:val="Compact"/>
        <w:numPr>
          <w:ilvl w:val="0"/>
          <w:numId w:val="1009"/>
        </w:numPr>
      </w:pPr>
      <w:r>
        <w:t xml:space="preserve">Можно ли по контексту (содержанию) найти файл? Если да, то как?</w:t>
      </w:r>
    </w:p>
    <w:p>
      <w:pPr>
        <w:pStyle w:val="FirstParagraph"/>
      </w:pPr>
      <w:r>
        <w:t xml:space="preserve">Да, это возможно.</w:t>
      </w:r>
    </w:p>
    <w:p>
      <w:pPr>
        <w:pStyle w:val="BodyText"/>
      </w:pPr>
      <w:r>
        <w:t xml:space="preserve">Например можно попробовать найти все файлы содержащие строку random string:</w:t>
      </w:r>
      <w:r>
        <w:t xml:space="preserve"> </w:t>
      </w:r>
      <w:r>
        <w:t xml:space="preserve">find ~ -type f -exec grep</w:t>
      </w:r>
      <w:r>
        <w:t xml:space="preserve"> </w:t>
      </w:r>
      <w:r>
        <w:t xml:space="preserve">“</w:t>
      </w:r>
      <w:r>
        <w:t xml:space="preserve">random string</w:t>
      </w:r>
      <w:r>
        <w:t xml:space="preserve">”</w:t>
      </w:r>
      <w:r>
        <w:t xml:space="preserve"> </w:t>
      </w:r>
      <w:r>
        <w:t xml:space="preserve">{} +</w:t>
      </w:r>
    </w:p>
    <w:p>
      <w:pPr>
        <w:pStyle w:val="Compact"/>
        <w:numPr>
          <w:ilvl w:val="0"/>
          <w:numId w:val="1010"/>
        </w:numPr>
      </w:pPr>
      <w: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Один из возможных способов использовать команду df -h</w:t>
      </w:r>
    </w:p>
    <w:p>
      <w:pPr>
        <w:pStyle w:val="Compact"/>
        <w:numPr>
          <w:ilvl w:val="0"/>
          <w:numId w:val="1011"/>
        </w:numPr>
      </w:pPr>
      <w:r>
        <w:t xml:space="preserve">Как определить объем вашего домашнего каталога?</w:t>
      </w:r>
    </w:p>
    <w:p>
      <w:pPr>
        <w:pStyle w:val="FirstParagraph"/>
      </w:pPr>
      <w:r>
        <w:t xml:space="preserve">du -sh ~</w:t>
      </w:r>
    </w:p>
    <w:p>
      <w:pPr>
        <w:pStyle w:val="Compact"/>
        <w:numPr>
          <w:ilvl w:val="0"/>
          <w:numId w:val="1012"/>
        </w:numPr>
      </w:pPr>
      <w:r>
        <w:t xml:space="preserve">Как удалить зависший процесс?</w:t>
      </w:r>
    </w:p>
    <w:p>
      <w:pPr>
        <w:pStyle w:val="FirstParagraph"/>
      </w:pPr>
      <w:r>
        <w:t xml:space="preserve">kill (PID)</w:t>
      </w:r>
    </w:p>
    <w:p>
      <w:pPr>
        <w:pStyle w:val="BodyText"/>
      </w:pPr>
      <w:r>
        <w:t xml:space="preserve">PID - номер зависшего процесса. Один из способов узнать PID процесса - ps | grep (Имя процесса)</w:t>
      </w:r>
    </w:p>
    <w:bookmarkEnd w:id="110"/>
    <w:bookmarkStart w:id="117" w:name="список-литературы"/>
    <w:p>
      <w:pPr>
        <w:pStyle w:val="Heading1"/>
      </w:pPr>
      <w:r>
        <w:t xml:space="preserve">Список литературы</w:t>
      </w:r>
    </w:p>
    <w:bookmarkStart w:id="116" w:name="refs"/>
    <w:bookmarkStart w:id="111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11"/>
    <w:bookmarkStart w:id="112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12"/>
    <w:bookmarkStart w:id="113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13"/>
    <w:bookmarkStart w:id="115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14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15"/>
    <w:bookmarkEnd w:id="116"/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7" Target="media/rId27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hyperlink" Id="rId114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4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8</dc:title>
  <dc:creator>Перегудов Александр Вадимович</dc:creator>
  <dc:language>ru-RU</dc:language>
  <cp:keywords/>
  <dcterms:created xsi:type="dcterms:W3CDTF">2024-03-26T17:13:59Z</dcterms:created>
  <dcterms:modified xsi:type="dcterms:W3CDTF">2024-03-26T17:13:59Z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