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" ContentType="application/octet-stream"/>
  <Override PartName="/word/media/5d14024317992657539a762e5d2658db98d4aff5.png" ContentType="image/png"/>
  <Override PartName="/word/media/f1340faec87f14f9de79c7b939a33fb86f4bd7ec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120640" cy="10042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anner_forma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00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MCDI500 · Magíster en Ciencia de Datos e Inteligencia Artificial</w:t>
      </w:r>
    </w:p>
    <w:p>
      <w:pPr>
        <w:pStyle w:val="BodyText"/>
      </w:pPr>
      <w:r>
        <w:rPr>
          <w:bCs/>
          <w:b/>
        </w:rPr>
        <w:t xml:space="preserve">Guía de desarrollo — Evaluación Formativa 1 (Fase 1)</w:t>
      </w:r>
    </w:p>
    <w:p>
      <w:pPr>
        <w:pStyle w:val="BodyText"/>
      </w:pPr>
      <w:r>
        <w:t xml:space="preserve">Mapa conceptual: exploración guiada de herramientas colaborativas en ciencia de datos</w:t>
      </w:r>
    </w:p>
    <w:p>
      <w:pPr>
        <w:pStyle w:val="BodyText"/>
      </w:pPr>
      <w:r>
        <w:rPr>
          <w:iCs/>
          <w:i/>
        </w:rPr>
        <w:t xml:space="preserve">Documento de apoyo para el equipo de trabajo · Formativa · 0% · 60 puntos</w:t>
      </w:r>
    </w:p>
    <w:bookmarkStart w:id="23" w:name="propósito-y-alcance-de-la-actividad"/>
    <w:p>
      <w:pPr>
        <w:pStyle w:val="Heading1"/>
      </w:pPr>
      <w:r>
        <w:t xml:space="preserve">1. Propósito y alcance de la actividad</w:t>
      </w:r>
    </w:p>
    <w:p>
      <w:pPr>
        <w:pStyle w:val="FirstParagraph"/>
      </w:pPr>
      <w:r>
        <w:t xml:space="preserve">La Formativa 1 abre la Fase 1 del proyecto transversal —</w:t>
      </w:r>
      <w:r>
        <w:rPr>
          <w:bCs/>
          <w:b/>
        </w:rPr>
        <w:t xml:space="preserve">definición y orientación de la situación</w:t>
      </w:r>
      <w:r>
        <w:t xml:space="preserve">— y su producto es un</w:t>
      </w:r>
      <w:r>
        <w:t xml:space="preserve"> </w:t>
      </w:r>
      <w:r>
        <w:rPr>
          <w:bCs/>
          <w:b/>
        </w:rPr>
        <w:t xml:space="preserve">mapa conceptual técnico</w:t>
      </w:r>
      <w:r>
        <w:t xml:space="preserve"> </w:t>
      </w:r>
      <w:r>
        <w:t xml:space="preserve">que representa el flujo de trabajo reproducible que el equipo implementará en las fases siguientes.</w:t>
      </w:r>
    </w:p>
    <w:p>
      <w:pPr>
        <w:pStyle w:val="BodyText"/>
      </w:pPr>
      <w:r>
        <w:t xml:space="preserve">El trabajo es</w:t>
      </w:r>
      <w:r>
        <w:t xml:space="preserve"> </w:t>
      </w:r>
      <w:r>
        <w:rPr>
          <w:bCs/>
          <w:b/>
        </w:rPr>
        <w:t xml:space="preserve">grupal (3–4 integrantes)</w:t>
      </w:r>
      <w:r>
        <w:t xml:space="preserve">, se estima en</w:t>
      </w:r>
      <w:r>
        <w:t xml:space="preserve"> </w:t>
      </w:r>
      <w:r>
        <w:rPr>
          <w:bCs/>
          <w:b/>
        </w:rPr>
        <w:t xml:space="preserve">90 minutos</w:t>
      </w:r>
      <w:r>
        <w:t xml:space="preserve">, admite</w:t>
      </w:r>
      <w:r>
        <w:t xml:space="preserve"> </w:t>
      </w:r>
      <w:r>
        <w:rPr>
          <w:bCs/>
          <w:b/>
        </w:rPr>
        <w:t xml:space="preserve">un intento</w:t>
      </w:r>
      <w:r>
        <w:t xml:space="preserve"> </w:t>
      </w:r>
      <w:r>
        <w:t xml:space="preserve">y se evalúa con una rúbrica de</w:t>
      </w:r>
      <w:r>
        <w:t xml:space="preserve"> </w:t>
      </w:r>
      <w:r>
        <w:rPr>
          <w:bCs/>
          <w:b/>
        </w:rPr>
        <w:t xml:space="preserve">cinco criterios de 12 puntos cada uno (60 en total)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Alcance.</w:t>
      </w:r>
      <w:r>
        <w:t xml:space="preserve"> </w:t>
      </w:r>
      <w:r>
        <w:t xml:space="preserve">En esta instancia no se ejecuta código, no se configura el sistema de control de versiones ni se documenta técnicamente el proyecto. Lo que se evalúa es la</w:t>
      </w:r>
      <w:r>
        <w:t xml:space="preserve"> </w:t>
      </w:r>
      <w:r>
        <w:rPr>
          <w:bCs/>
          <w:b/>
        </w:rPr>
        <w:t xml:space="preserve">capacidad de anticipar y organizar</w:t>
      </w:r>
      <w:r>
        <w:t xml:space="preserve"> </w:t>
      </w:r>
      <w:r>
        <w:t xml:space="preserve">el ecosistema técnico: qué herramientas se usarán, con qué propósito, en qué etapa y bajo qué criterios de trazabilidad.</w:t>
      </w:r>
    </w:p>
    <w:p>
      <w:pPr>
        <w:pStyle w:val="BodyText"/>
      </w:pPr>
      <w:r>
        <w:rPr>
          <w:bCs/>
          <w:b/>
        </w:rPr>
        <w:t xml:space="preserve">Por qué una actividad sin ponderación merece trabajo serio.</w:t>
      </w:r>
      <w:r>
        <w:t xml:space="preserve"> </w:t>
      </w:r>
      <w:r>
        <w:t xml:space="preserve">La versión corregida del mapa se integra en la evaluación sumativa de la Fase 1, que pondera el 40% del curso. Esta es la única instancia del módulo con retroalimentación docente previa a una entrega calificada: su valor no está en la nota, sino en la corrección que permite.</w:t>
      </w:r>
    </w:p>
    <w:bookmarkEnd w:id="23"/>
    <w:bookmarkStart w:id="24" w:name="X3b7cd2b63ce00ae2821664c7c2d5070e31d114a"/>
    <w:p>
      <w:pPr>
        <w:pStyle w:val="Heading1"/>
      </w:pPr>
      <w:r>
        <w:t xml:space="preserve">2. Marco de referencia: por qué se planifica antes de implementar</w:t>
      </w:r>
    </w:p>
    <w:p>
      <w:pPr>
        <w:pStyle w:val="FirstParagraph"/>
      </w:pPr>
      <w:r>
        <w:t xml:space="preserve">Un análisis de datos vale por sus resultados, pero también por la posibilidad de</w:t>
      </w:r>
      <w:r>
        <w:t xml:space="preserve"> </w:t>
      </w:r>
      <w:r>
        <w:rPr>
          <w:bCs/>
          <w:b/>
        </w:rPr>
        <w:t xml:space="preserve">reconstruir el camino que llevó a ellos</w:t>
      </w:r>
      <w:r>
        <w:t xml:space="preserve">. Esa exigencia —que la literatura reconoce como condición mínima de validez en investigación computacional— no se resuelve al final del proyecto: se decide al inicio, cuando se define dónde vivirán los datos, cómo se registrarán los cambios y qué queda documentado.</w:t>
      </w:r>
    </w:p>
    <w:p>
      <w:pPr>
        <w:pStyle w:val="BodyText"/>
      </w:pPr>
      <w:r>
        <w:t xml:space="preserve">Tres nociones organizan esta fase y conviene que el equipo las distinga con precisión, porque la rúbrica las evalúa por separado:</w:t>
      </w:r>
    </w:p>
    <w:p>
      <w:pPr>
        <w:pStyle w:val="BodyText"/>
      </w:pPr>
      <w:r>
        <w:rPr>
          <w:bCs/>
          <w:b/>
        </w:rPr>
        <w:t xml:space="preserve">Reproducibilidad.</w:t>
      </w:r>
      <w:r>
        <w:t xml:space="preserve"> </w:t>
      </w:r>
      <w:r>
        <w:t xml:space="preserve">Que un tercero, con los mismos datos y el mismo código, obtenga los mismos resultados. Es una propiedad del</w:t>
      </w:r>
      <w:r>
        <w:t xml:space="preserve"> </w:t>
      </w:r>
      <w:r>
        <w:rPr>
          <w:iCs/>
          <w:i/>
        </w:rPr>
        <w:t xml:space="preserve">entorno</w:t>
      </w:r>
      <w:r>
        <w:t xml:space="preserve">: versiones declaradas, dependencias explícitas, rutas relativas, semilla fijada.</w:t>
      </w:r>
    </w:p>
    <w:p>
      <w:pPr>
        <w:pStyle w:val="BodyText"/>
      </w:pPr>
      <w:r>
        <w:rPr>
          <w:bCs/>
          <w:b/>
        </w:rPr>
        <w:t xml:space="preserve">Trazabilidad.</w:t>
      </w:r>
      <w:r>
        <w:t xml:space="preserve"> </w:t>
      </w:r>
      <w:r>
        <w:t xml:space="preserve">Que sea posible reconstruir</w:t>
      </w:r>
      <w:r>
        <w:t xml:space="preserve"> </w:t>
      </w:r>
      <w:r>
        <w:rPr>
          <w:bCs/>
          <w:b/>
        </w:rPr>
        <w:t xml:space="preserve">qué se decidió, cuándo y por qué</w:t>
      </w:r>
      <w:r>
        <w:t xml:space="preserve">. Es una propiedad del</w:t>
      </w:r>
      <w:r>
        <w:t xml:space="preserve"> </w:t>
      </w:r>
      <w:r>
        <w:rPr>
          <w:iCs/>
          <w:i/>
        </w:rPr>
        <w:t xml:space="preserve">registro</w:t>
      </w:r>
      <w:r>
        <w:t xml:space="preserve">: historial de commits, bitácora de decisiones, documentación de los enfoques descartados.</w:t>
      </w:r>
    </w:p>
    <w:p>
      <w:pPr>
        <w:pStyle w:val="BodyText"/>
      </w:pPr>
      <w:r>
        <w:rPr>
          <w:bCs/>
          <w:b/>
        </w:rPr>
        <w:t xml:space="preserve">Documentación científica.</w:t>
      </w:r>
      <w:r>
        <w:t xml:space="preserve"> </w:t>
      </w:r>
      <w:r>
        <w:t xml:space="preserve">Que el razonamiento sea legible, no solo el resultado. Es una propiedad del</w:t>
      </w:r>
      <w:r>
        <w:t xml:space="preserve"> </w:t>
      </w:r>
      <w:r>
        <w:rPr>
          <w:iCs/>
          <w:i/>
        </w:rPr>
        <w:t xml:space="preserve">discurso</w:t>
      </w:r>
      <w:r>
        <w:t xml:space="preserve">: la articulación entre código, narrativa, evidencia y referencias dentro del notebook.</w:t>
      </w:r>
    </w:p>
    <w:p>
      <w:pPr>
        <w:pStyle w:val="BodyText"/>
      </w:pPr>
      <w:r>
        <w:t xml:space="preserve">Un proyecto puede ser reproducible y no trazable —corre igual, pero nadie sabe por qué se tomó cada decisión—, o estar bien documentado y no ser reproducible. El mapa debe mostrar que el equipo distingue las tres.</w:t>
      </w:r>
    </w:p>
    <w:bookmarkEnd w:id="24"/>
    <w:bookmarkStart w:id="25" w:name="el-mapa-conceptual-como-instrumento"/>
    <w:p>
      <w:pPr>
        <w:pStyle w:val="Heading1"/>
      </w:pPr>
      <w:r>
        <w:t xml:space="preserve">3. El mapa conceptual como instrumento</w:t>
      </w:r>
    </w:p>
    <w:p>
      <w:pPr>
        <w:pStyle w:val="FirstParagraph"/>
      </w:pPr>
      <w:r>
        <w:t xml:space="preserve">Un mapa conceptual</w:t>
      </w:r>
      <w:r>
        <w:t xml:space="preserve"> </w:t>
      </w:r>
      <w:r>
        <w:rPr>
          <w:bCs/>
          <w:b/>
        </w:rPr>
        <w:t xml:space="preserve">no es un diagrama de flujo con recuadros</w:t>
      </w:r>
      <w:r>
        <w:t xml:space="preserve">. Su unidad de significado es la</w:t>
      </w:r>
      <w:r>
        <w:t xml:space="preserve"> </w:t>
      </w:r>
      <w:r>
        <w:rPr>
          <w:bCs/>
          <w:b/>
        </w:rPr>
        <w:t xml:space="preserve">proposición</w:t>
      </w:r>
      <w:r>
        <w:t xml:space="preserve">: dos conceptos unidos por un conector etiquetado que, al leerse, forma una afirmación verificable.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00"/>
        <w:gridCol w:w="6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aporta al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regularidad nombrada con un término técnico preciso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Conector 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verbo que declara la relación entre dos conceptos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unidad evaluable: concepto + relación + concepto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Jerarquía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general arriba, lo específico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 cruzado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 entre ramas distintas; evidencia integración conceptual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Criterio de calidad.</w:t>
      </w:r>
      <w:r>
        <w:t xml:space="preserve"> </w:t>
      </w:r>
      <w:r>
        <w:t xml:space="preserve">«Git → GitHub» no afirma nada: es una adyacencia. «Git</w:t>
      </w:r>
      <w:r>
        <w:t xml:space="preserve"> </w:t>
      </w:r>
      <w:r>
        <w:rPr>
          <w:bCs/>
          <w:b/>
        </w:rPr>
        <w:t xml:space="preserve">sincroniza con</w:t>
      </w:r>
      <w:r>
        <w:t xml:space="preserve"> </w:t>
      </w:r>
      <w:r>
        <w:t xml:space="preserve">GitHub» es una proposición que puede evaluarse como verdadera o falsa. De la calidad de las proposiciones dependen dos criterios del instrumento: la</w:t>
      </w:r>
      <w:r>
        <w:t xml:space="preserve"> </w:t>
      </w:r>
      <w:r>
        <w:rPr>
          <w:bCs/>
          <w:b/>
        </w:rPr>
        <w:t xml:space="preserve">estructura y coherencia del mapa</w:t>
      </w:r>
      <w:r>
        <w:t xml:space="preserve"> </w:t>
      </w:r>
      <w:r>
        <w:t xml:space="preserve">(criterio 3) y la</w:t>
      </w:r>
      <w:r>
        <w:t xml:space="preserve"> </w:t>
      </w:r>
      <w:r>
        <w:rPr>
          <w:bCs/>
          <w:b/>
        </w:rPr>
        <w:t xml:space="preserve">claridad conceptual y el uso del lenguaje técnico</w:t>
      </w:r>
      <w:r>
        <w:t xml:space="preserve"> </w:t>
      </w:r>
      <w:r>
        <w:t xml:space="preserve">(criterio 4).</w:t>
      </w:r>
    </w:p>
    <w:p>
      <w:pPr>
        <w:pStyle w:val="BodyText"/>
      </w:pPr>
      <w:r>
        <w:rPr>
          <w:bCs/>
          <w:b/>
        </w:rPr>
        <w:t xml:space="preserve">Los enlaces cruzados son el rasgo que distingue el nivel superior.</w:t>
      </w:r>
      <w:r>
        <w:t xml:space="preserve"> </w:t>
      </w:r>
      <w:r>
        <w:t xml:space="preserve">Un mapa con ramas paralelas y sin conexión entre ellas muestra clasificación; un mapa que conecta, por ejemplo, la rama de documentación con la de control de versiones muestra comprensión del ecosistema como sistema.</w:t>
      </w:r>
    </w:p>
    <w:bookmarkEnd w:id="25"/>
    <w:bookmarkStart w:id="33" w:name="ruta-de-elaboración"/>
    <w:p>
      <w:pPr>
        <w:pStyle w:val="Heading1"/>
      </w:pPr>
      <w:r>
        <w:t xml:space="preserve">4. Ruta de elaboración</w:t>
      </w:r>
    </w:p>
    <w:p>
      <w:pPr>
        <w:pStyle w:val="FirstParagraph"/>
      </w:pPr>
      <w:r>
        <w:t xml:space="preserve">El orden de trabajo no coincide con el orden de lectura del mapa. Estas siete etapas ordenan la producción; la representación gráfica es la sexta, no la primera.</w:t>
      </w:r>
    </w:p>
    <w:bookmarkStart w:id="26" w:name="X7c204e45fce1f364aff3f4f7bf06c94bc9bd932"/>
    <w:p>
      <w:pPr>
        <w:pStyle w:val="Heading2"/>
      </w:pPr>
      <w:r>
        <w:t xml:space="preserve">Etapa 1 · Delimitar el problema y el conjunto de datos</w:t>
      </w:r>
    </w:p>
    <w:p>
      <w:pPr>
        <w:pStyle w:val="FirstParagraph"/>
      </w:pPr>
      <w:r>
        <w:rPr>
          <w:bCs/>
          <w:b/>
        </w:rPr>
        <w:t xml:space="preserve">Rúbrica · Criterios 1 y 2 — Análisis del contexto e Identificación y pertinencia de la problemática (24 pts).</w:t>
      </w:r>
      <w:r>
        <w:t xml:space="preserve"> </w:t>
      </w:r>
      <w:r>
        <w:t xml:space="preserve">Es la etapa con mayor peso del instrumento: dos de los cinco criterios se juegan aquí.</w:t>
      </w:r>
    </w:p>
    <w:p>
      <w:pPr>
        <w:pStyle w:val="BodyText"/>
      </w:pPr>
      <w:r>
        <w:t xml:space="preserve">El equipo selecciona un conjunto de datos y define, a partir de él, la situación que abordará. Toda decisión posterior se deriva de esta.</w:t>
      </w:r>
    </w:p>
    <w:p>
      <w:pPr>
        <w:pStyle w:val="BodyText"/>
      </w:pPr>
      <w:r>
        <w:t xml:space="preserve">Caractericen: fuente y licencia del conjunto, unidad de observación, número de registros y variables, roles analíticos presentes —continuas, nominales, ordinales, identificadores— y los retos preliminares que anticipan: valores faltantes, desbalance, alta cardinalidad.</w:t>
      </w:r>
    </w:p>
    <w:p>
      <w:pPr>
        <w:pStyle w:val="BodyText"/>
      </w:pPr>
      <w:r>
        <w:t xml:space="preserve">Formulen luego la</w:t>
      </w:r>
      <w:r>
        <w:t xml:space="preserve"> </w:t>
      </w:r>
      <w:r>
        <w:rPr>
          <w:bCs/>
          <w:b/>
        </w:rPr>
        <w:t xml:space="preserve">pregunta que orienta el proyecto</w:t>
      </w:r>
      <w:r>
        <w:t xml:space="preserve">: qué fenómeno se busca caracterizar y por qué requiere un enfoque computacional.</w:t>
      </w:r>
    </w:p>
    <w:p>
      <w:pPr>
        <w:pStyle w:val="BodyText"/>
      </w:pPr>
      <w:r>
        <w:rPr>
          <w:bCs/>
          <w:b/>
        </w:rPr>
        <w:t xml:space="preserve">Criterio de decisión.</w:t>
      </w:r>
      <w:r>
        <w:t xml:space="preserve"> </w:t>
      </w:r>
      <w:r>
        <w:t xml:space="preserve">Un conjunto ya depurado empobrece las fases siguientes: sin valores ausentes ni variables categóricas no hay decisiones de preprocesamiento que justificar, y la Fase 2 pierde su objeto.</w:t>
      </w:r>
    </w:p>
    <w:bookmarkEnd w:id="26"/>
    <w:bookmarkStart w:id="27" w:name="etapa-2-inventariar-los-conceptos"/>
    <w:p>
      <w:pPr>
        <w:pStyle w:val="Heading2"/>
      </w:pPr>
      <w:r>
        <w:t xml:space="preserve">Etapa 2 · Inventariar los conceptos</w:t>
      </w:r>
    </w:p>
    <w:p>
      <w:pPr>
        <w:pStyle w:val="FirstParagraph"/>
      </w:pPr>
      <w:r>
        <w:rPr>
          <w:bCs/>
          <w:b/>
        </w:rPr>
        <w:t xml:space="preserve">Rúbrica · prepara los criterios 3 y 4.</w:t>
      </w:r>
      <w:r>
        <w:t xml:space="preserve"> </w:t>
      </w:r>
      <w:r>
        <w:t xml:space="preserve">No se evalúa por separado, pero de este inventario dependen la jerarquía y la precisión terminológica que sí se evalúan.</w:t>
      </w:r>
    </w:p>
    <w:p>
      <w:pPr>
        <w:pStyle w:val="BodyText"/>
      </w:pPr>
      <w:r>
        <w:t xml:space="preserve">Antes de cualquier representación gráfica, listen los conceptos que el mapa debe contener y agrúpenlos por nivel de generalidad. Esta jerarquía preliminar es la que después se traduce en la disposición espacial.</w:t>
      </w:r>
    </w:p>
    <w:p>
      <w:pPr>
        <w:pStyle w:val="BodyText"/>
      </w:pPr>
      <w:r>
        <w:t xml:space="preserve">Recorran los seis elementos exigidos: etapas del flujo, herramientas del ecosistema, componentes del entorno técnico, mecanismos de documentación, elementos gráficos y su significado, y la relación entre problema, datos, herramientas y procesos.</w:t>
      </w:r>
    </w:p>
    <w:bookmarkEnd w:id="27"/>
    <w:bookmarkStart w:id="28" w:name="Xe42e92564e6d462716038b5d046ed0c7999cc8a"/>
    <w:p>
      <w:pPr>
        <w:pStyle w:val="Heading2"/>
      </w:pPr>
      <w:r>
        <w:t xml:space="preserve">Etapa 3 · Definir la secuencia del flujo reproducible</w:t>
      </w:r>
    </w:p>
    <w:p>
      <w:pPr>
        <w:pStyle w:val="FirstParagraph"/>
      </w:pPr>
      <w:r>
        <w:rPr>
          <w:bCs/>
          <w:b/>
        </w:rPr>
        <w:t xml:space="preserve">Rúbrica · Criterio 3 — Estructura y coherencia del mapa conceptual (12 pts).</w:t>
      </w:r>
    </w:p>
    <w:p>
      <w:pPr>
        <w:pStyle w:val="BodyText"/>
      </w:pPr>
      <w:r>
        <w:t xml:space="preserve">Ordenen las etapas por las que pasarán los datos, adaptando las etiquetas a su propio problema:</w:t>
      </w:r>
    </w:p>
    <w:p>
      <w:pPr>
        <w:pStyle w:val="SourceCode"/>
      </w:pPr>
      <w:r>
        <w:rPr>
          <w:rStyle w:val="VerbatimChar"/>
        </w:rPr>
        <w:t xml:space="preserve">definición del problema y de los datos</w:t>
      </w:r>
      <w:r>
        <w:br/>
      </w:r>
      <w:r>
        <w:rPr>
          <w:rStyle w:val="VerbatimChar"/>
        </w:rPr>
        <w:t xml:space="preserve">   → adquisición y carga</w:t>
      </w:r>
      <w:r>
        <w:br/>
      </w:r>
      <w:r>
        <w:rPr>
          <w:rStyle w:val="VerbatimChar"/>
        </w:rPr>
        <w:t xml:space="preserve">   → exploración</w:t>
      </w:r>
      <w:r>
        <w:br/>
      </w:r>
      <w:r>
        <w:rPr>
          <w:rStyle w:val="VerbatimChar"/>
        </w:rPr>
        <w:t xml:space="preserve">   → limpieza y transformación</w:t>
      </w:r>
      <w:r>
        <w:br/>
      </w:r>
      <w:r>
        <w:rPr>
          <w:rStyle w:val="VerbatimChar"/>
        </w:rPr>
        <w:t xml:space="preserve">   → análisis</w:t>
      </w:r>
      <w:r>
        <w:br/>
      </w:r>
      <w:r>
        <w:rPr>
          <w:rStyle w:val="VerbatimChar"/>
        </w:rPr>
        <w:t xml:space="preserve">   → evaluación y comunicación</w:t>
      </w:r>
    </w:p>
    <w:p>
      <w:pPr>
        <w:pStyle w:val="FirstParagraph"/>
      </w:pPr>
      <w:r>
        <w:rPr>
          <w:bCs/>
          <w:b/>
        </w:rPr>
        <w:t xml:space="preserve">Nivel esperado.</w:t>
      </w:r>
      <w:r>
        <w:t xml:space="preserve"> </w:t>
      </w:r>
      <w:r>
        <w:t xml:space="preserve">El ciclo de vida del dato no es lineal: la exploración suele obligar a redefinir la pregunta, y la validación puede devolver a la limpieza. Representar esos retornos evidencia una comprensión más ajustada que un flujo perfectamente secuencial.</w:t>
      </w:r>
    </w:p>
    <w:bookmarkEnd w:id="28"/>
    <w:bookmarkStart w:id="29" w:name="Xe15c23a95bf19650a396101c8b1a74be7278fd8"/>
    <w:p>
      <w:pPr>
        <w:pStyle w:val="Heading2"/>
      </w:pPr>
      <w:r>
        <w:t xml:space="preserve">Etapa 4 · Articular el ecosistema de herramientas</w:t>
      </w:r>
    </w:p>
    <w:p>
      <w:pPr>
        <w:pStyle w:val="FirstParagraph"/>
      </w:pPr>
      <w:r>
        <w:rPr>
          <w:bCs/>
          <w:b/>
        </w:rPr>
        <w:t xml:space="preserve">Rúbrica · Criterio 4 — Claridad conceptual y uso del lenguaje técnico (12 pts).</w:t>
      </w:r>
      <w:r>
        <w:t xml:space="preserve"> </w:t>
      </w:r>
      <w:r>
        <w:t xml:space="preserve">Cada herramienta debe nombrarse y situarse con el término que le corresponde.</w:t>
      </w:r>
    </w:p>
    <w:p>
      <w:pPr>
        <w:pStyle w:val="BodyText"/>
      </w:pPr>
      <w:r>
        <w:t xml:space="preserve">Las herramientas no son una etapa más: constituyen una</w:t>
      </w:r>
      <w:r>
        <w:t xml:space="preserve"> </w:t>
      </w:r>
      <w:r>
        <w:rPr>
          <w:bCs/>
          <w:b/>
        </w:rPr>
        <w:t xml:space="preserve">capa transversal</w:t>
      </w:r>
      <w:r>
        <w:t xml:space="preserve"> </w:t>
      </w:r>
      <w:r>
        <w:t xml:space="preserve">que sostiene el flujo completo. Determinen para cada una su función y su punto de acoplamiento.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3600"/>
        <w:gridCol w:w="3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Función en el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Acoplamiento con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 local mediante commits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remoto, ramas e integración por</w:t>
            </w:r>
            <w:r>
              <w:t xml:space="preserve"> </w:t>
            </w:r>
            <w:r>
              <w:rPr>
                <w:iCs/>
                <w:i/>
              </w:rPr>
              <w:t xml:space="preserve">pull request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de código, resultados y narrativa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y librerías científicas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Manipulación, transformación y análisis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Precisión conceptual.</w:t>
      </w:r>
      <w:r>
        <w:t xml:space="preserve"> </w:t>
      </w:r>
      <w:r>
        <w:t xml:space="preserve">Git y GitHub no son intercambiables: el primero es un sistema de control de versiones distribuido que opera localmente; el segundo, un servicio de alojamiento que habilita la colaboración. La distinción importa porque la rúbrica evalúa la comprensión del ecosistema, no la mención de sus componentes.</w:t>
      </w:r>
    </w:p>
    <w:bookmarkEnd w:id="29"/>
    <w:bookmarkStart w:id="30" w:name="Xb43ea8abce5198c773bf203623a4c1c9024eaee"/>
    <w:p>
      <w:pPr>
        <w:pStyle w:val="Heading2"/>
      </w:pPr>
      <w:r>
        <w:t xml:space="preserve">Etapa 5 · Proyectar la arquitectura del entorno técnico</w:t>
      </w:r>
    </w:p>
    <w:p>
      <w:pPr>
        <w:pStyle w:val="FirstParagraph"/>
      </w:pPr>
      <w:r>
        <w:rPr>
          <w:bCs/>
          <w:b/>
        </w:rPr>
        <w:t xml:space="preserve">Rúbrica · Criterios 3 y 4 — Estructura del mapa y lenguaje técnico.</w:t>
      </w:r>
      <w:r>
        <w:t xml:space="preserve"> </w:t>
      </w:r>
      <w:r>
        <w:t xml:space="preserve">La arquitectura del repositorio y la convención de commits son el terreno donde la precisión terminológica se vuelve verificable.</w:t>
      </w:r>
    </w:p>
    <w:p>
      <w:pPr>
        <w:pStyle w:val="BodyText"/>
      </w:pPr>
      <w:r>
        <w:t xml:space="preserve">Definan la estructura del repositorio, los archivos que lo gobiernan y la convención de versionamiento:</w:t>
      </w:r>
    </w:p>
    <w:p>
      <w:pPr>
        <w:pStyle w:val="SourceCode"/>
      </w:pPr>
      <w:r>
        <w:rPr>
          <w:rStyle w:val="VerbatimChar"/>
        </w:rPr>
        <w:t xml:space="preserve">proyecto-grupoX-mcdi500/</w:t>
      </w:r>
      <w:r>
        <w:br/>
      </w:r>
      <w:r>
        <w:rPr>
          <w:rStyle w:val="VerbatimChar"/>
        </w:rPr>
        <w:t xml:space="preserve">├─ data/raw/          datos originales, inmutables</w:t>
      </w:r>
      <w:r>
        <w:br/>
      </w:r>
      <w:r>
        <w:rPr>
          <w:rStyle w:val="VerbatimChar"/>
        </w:rPr>
        <w:t xml:space="preserve">├─ data/processed/    resultado del preprocesamiento</w:t>
      </w:r>
      <w:r>
        <w:br/>
      </w:r>
      <w:r>
        <w:rPr>
          <w:rStyle w:val="VerbatimChar"/>
        </w:rPr>
        <w:t xml:space="preserve">├─ notebooks/         análisis documentado por fase</w:t>
      </w:r>
      <w:r>
        <w:br/>
      </w:r>
      <w:r>
        <w:rPr>
          <w:rStyle w:val="VerbatimChar"/>
        </w:rPr>
        <w:t xml:space="preserve">├─ src/               funciones reutilizables</w:t>
      </w:r>
      <w:r>
        <w:br/>
      </w:r>
      <w:r>
        <w:rPr>
          <w:rStyle w:val="VerbatimChar"/>
        </w:rPr>
        <w:t xml:space="preserve">├─ docs/              documentación y referencias</w:t>
      </w:r>
      <w:r>
        <w:br/>
      </w:r>
      <w:r>
        <w:rPr>
          <w:rStyle w:val="VerbatimChar"/>
        </w:rPr>
        <w:t xml:space="preserve">├─ requirements.txt   dependencias con versiones declaradas</w:t>
      </w:r>
      <w:r>
        <w:br/>
      </w:r>
      <w:r>
        <w:rPr>
          <w:rStyle w:val="VerbatimChar"/>
        </w:rPr>
        <w:t xml:space="preserve">├─ .gitignore         qué queda fuera del control de versiones</w:t>
      </w:r>
      <w:r>
        <w:br/>
      </w:r>
      <w:r>
        <w:rPr>
          <w:rStyle w:val="VerbatimChar"/>
        </w:rPr>
        <w:t xml:space="preserve">└─ README.md          descripción del proyecto y forma de reproducirlo</w:t>
      </w:r>
    </w:p>
    <w:p>
      <w:pPr>
        <w:pStyle w:val="FirstParagraph"/>
      </w:pPr>
      <w:r>
        <w:t xml:space="preserve">Proyecten entre tres y cinco commits representativos, con la convención de prefijos que adoptará el equipo:</w:t>
      </w:r>
    </w:p>
    <w:p>
      <w:pPr>
        <w:pStyle w:val="SourceCode"/>
      </w:pPr>
      <w:r>
        <w:rPr>
          <w:rStyle w:val="VerbatimChar"/>
        </w:rPr>
        <w:t xml:space="preserve">docs: agrega README con descripcion del problema y del dataset</w:t>
      </w:r>
      <w:r>
        <w:br/>
      </w:r>
      <w:r>
        <w:rPr>
          <w:rStyle w:val="VerbatimChar"/>
        </w:rPr>
        <w:t xml:space="preserve">data: incorpora dataset crudo en data/raw</w:t>
      </w:r>
      <w:r>
        <w:br/>
      </w:r>
      <w:r>
        <w:rPr>
          <w:rStyle w:val="VerbatimChar"/>
        </w:rPr>
        <w:t xml:space="preserve">feat: notebook con analisis exploratorio inicial</w:t>
      </w:r>
      <w:r>
        <w:br/>
      </w:r>
      <w:r>
        <w:rPr>
          <w:rStyle w:val="VerbatimChar"/>
        </w:rPr>
        <w:t xml:space="preserve">fix: trata valores faltantes y normaliza variables</w:t>
      </w:r>
    </w:p>
    <w:p>
      <w:pPr>
        <w:pStyle w:val="FirstParagraph"/>
      </w:pPr>
      <w:r>
        <w:rPr>
          <w:bCs/>
          <w:b/>
        </w:rPr>
        <w:t xml:space="preserve">Decisión que conviene declarar.</w:t>
      </w:r>
      <w:r>
        <w:t xml:space="preserve"> </w:t>
      </w:r>
      <w:r>
        <w:t xml:space="preserve">Qué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versiona es una definición técnica, no una omisión: el entorno virtual se reconstruye, los datos procesados se regeneran, y las credenciales no deben salir del equipo local. Represéntenlo en el mapa.</w:t>
      </w:r>
    </w:p>
    <w:bookmarkEnd w:id="30"/>
    <w:bookmarkStart w:id="31" w:name="X9e673eabc33f6556ea121018dddb4a282b41e0e"/>
    <w:p>
      <w:pPr>
        <w:pStyle w:val="Heading2"/>
      </w:pPr>
      <w:r>
        <w:t xml:space="preserve">Etapa 6 · Construir la representación gráfica</w:t>
      </w:r>
    </w:p>
    <w:p>
      <w:pPr>
        <w:pStyle w:val="FirstParagraph"/>
      </w:pPr>
      <w:r>
        <w:rPr>
          <w:bCs/>
          <w:b/>
        </w:rPr>
        <w:t xml:space="preserve">Rúbrica · Criterio 5 — Presentación visual y formal del mapa (12 pts).</w:t>
      </w:r>
      <w:r>
        <w:t xml:space="preserve"> </w:t>
      </w:r>
      <w:r>
        <w:t xml:space="preserve">Incluye la leyenda y el cumplimiento de los aspectos formales de la entrega.</w:t>
      </w:r>
    </w:p>
    <w:p>
      <w:pPr>
        <w:pStyle w:val="BodyText"/>
      </w:pPr>
      <w:r>
        <w:t xml:space="preserve">Recién en esta etapa se abre la herramienta de diagramación —Lucidchart, XMind, MindMeister, Canva, Miro, PowerPoint u otra equivalente.</w:t>
      </w:r>
    </w:p>
    <w:p>
      <w:pPr>
        <w:pStyle w:val="BodyText"/>
      </w:pPr>
      <w:r>
        <w:t xml:space="preserve">Tres reglas de construcción: en los nodos van conceptos y no enunciados; cada conector lleva la etiqueta verbal que nombra la relación; y la disposición vertical refleja generalidad, no criterios estéticos.</w:t>
      </w:r>
    </w:p>
    <w:p>
      <w:pPr>
        <w:pStyle w:val="BodyText"/>
      </w:pPr>
      <w:r>
        <w:t xml:space="preserve">Incorporen la</w:t>
      </w:r>
      <w:r>
        <w:t xml:space="preserve"> </w:t>
      </w:r>
      <w:r>
        <w:rPr>
          <w:bCs/>
          <w:b/>
        </w:rPr>
        <w:t xml:space="preserve">leyenda</w:t>
      </w:r>
      <w:r>
        <w:t xml:space="preserve">: cada elemento gráfico usado debe declarar su significado, y la correspondencia debe verificarse en ambos sentidos —todo símbolo del mapa está en la leyenda, y todo lo que la leyenda declara aparece en el mapa.</w:t>
      </w:r>
    </w:p>
    <w:bookmarkEnd w:id="31"/>
    <w:bookmarkStart w:id="32" w:name="X9ad2b229c39db515708b892ab79c335dc9e2b8c"/>
    <w:p>
      <w:pPr>
        <w:pStyle w:val="Heading2"/>
      </w:pPr>
      <w:r>
        <w:t xml:space="preserve">Etapa 7 · Redactar la reflexión técnica del equipo</w:t>
      </w:r>
    </w:p>
    <w:p>
      <w:pPr>
        <w:pStyle w:val="FirstParagraph"/>
      </w:pPr>
      <w:r>
        <w:rPr>
          <w:bCs/>
          <w:b/>
        </w:rPr>
        <w:t xml:space="preserve">Rúbrica · Criterio 1 — Análisis del contexto y comprensión de la problemática (12 pts).</w:t>
      </w:r>
      <w:r>
        <w:t xml:space="preserve"> </w:t>
      </w:r>
      <w:r>
        <w:t xml:space="preserve">La reflexión es donde el equipo demuestra que comprendió la situación, no solo que la representó.</w:t>
      </w:r>
    </w:p>
    <w:p>
      <w:pPr>
        <w:pStyle w:val="BodyText"/>
      </w:pPr>
      <w:r>
        <w:t xml:space="preserve">Uno o dos párrafos que justifiquen la coherencia del conjunto y respondan tres cuestiones: por qué estas herramientas y procesos corresponden a</w:t>
      </w:r>
      <w:r>
        <w:t xml:space="preserve"> </w:t>
      </w:r>
      <w:r>
        <w:rPr>
          <w:bCs/>
          <w:b/>
        </w:rPr>
        <w:t xml:space="preserve">este</w:t>
      </w:r>
      <w:r>
        <w:t xml:space="preserve"> </w:t>
      </w:r>
      <w:r>
        <w:t xml:space="preserve">conjunto de datos y a</w:t>
      </w:r>
      <w:r>
        <w:t xml:space="preserve"> </w:t>
      </w:r>
      <w:r>
        <w:rPr>
          <w:bCs/>
          <w:b/>
        </w:rPr>
        <w:t xml:space="preserve">esta</w:t>
      </w:r>
      <w:r>
        <w:t xml:space="preserve"> </w:t>
      </w:r>
      <w:r>
        <w:t xml:space="preserve">problemática; cómo se articula el mapa con la definición y orientación de la situación propia de la Fase 1; y de qué modo estos elementos se implementarán técnicamente en la evaluación sumativa.</w:t>
      </w:r>
    </w:p>
    <w:p>
      <w:pPr>
        <w:pStyle w:val="BodyText"/>
      </w:pPr>
      <w:r>
        <w:rPr>
          <w:bCs/>
          <w:b/>
        </w:rPr>
        <w:t xml:space="preserve">Nivel esperado.</w:t>
      </w:r>
      <w:r>
        <w:t xml:space="preserve"> </w:t>
      </w:r>
      <w:r>
        <w:t xml:space="preserve">Declarar las decisiones aún no resueltas y los supuestos adoptados evidencia mayor dominio que presentar un diseño cerrado. En la Fase 1 el diseño no debería estarlo.</w:t>
      </w:r>
    </w:p>
    <w:bookmarkEnd w:id="32"/>
    <w:bookmarkEnd w:id="33"/>
    <w:bookmarkStart w:id="39" w:name="qué-debe-realizar-en-cada-criterio"/>
    <w:p>
      <w:pPr>
        <w:pStyle w:val="Heading1"/>
      </w:pPr>
      <w:r>
        <w:t xml:space="preserve">5. Qué debe realizar en cada criterio</w:t>
      </w:r>
    </w:p>
    <w:p>
      <w:pPr>
        <w:pStyle w:val="FirstParagraph"/>
      </w:pPr>
      <w:r>
        <w:t xml:space="preserve">Cada criterio se puntúa por separado sobre</w:t>
      </w:r>
      <w:r>
        <w:t xml:space="preserve"> </w:t>
      </w:r>
      <w:r>
        <w:rPr>
          <w:bCs/>
          <w:b/>
        </w:rPr>
        <w:t xml:space="preserve">12 puntos</w:t>
      </w:r>
      <w:r>
        <w:t xml:space="preserve">. Este apartado indica, para</w:t>
      </w:r>
      <w:r>
        <w:t xml:space="preserve"> </w:t>
      </w:r>
      <w:r>
        <w:t xml:space="preserve">cada uno, qué exige el instrumento, qué debe quedar representado en el mapa, dónde</w:t>
      </w:r>
      <w:r>
        <w:t xml:space="preserve"> </w:t>
      </w:r>
      <w:r>
        <w:t xml:space="preserve">se resuelve en la ruta de elaboración y qué distingue el nivel superior.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"/>
        <w:gridCol w:w="5960"/>
        <w:gridCol w:w="170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del contexto y comprensión de la problemática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y pertinencia de la problemática seleccionada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y coherencia del mapa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 y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Claridad conceptual y uso del lenguaje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visual y formal del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/60</w:t>
            </w:r>
          </w:p>
        </w:tc>
      </w:tr>
    </w:tbl>
    <w:p>
      <w:pPr>
        <w:pStyle w:val="BodyText"/>
      </w:pPr>
      <w:r>
        <w:rPr>
          <w:bCs/>
          <w:b/>
        </w:rPr>
        <w:t xml:space="preserve">Dónde se concentra el puntaje.</w:t>
      </w:r>
      <w:r>
        <w:t xml:space="preserve"> </w:t>
      </w:r>
      <w:r>
        <w:t xml:space="preserve">Los criterios 1 y 2 suman 24 de los 60 puntos y</w:t>
      </w:r>
      <w:r>
        <w:t xml:space="preserve"> </w:t>
      </w:r>
      <w:r>
        <w:t xml:space="preserve">ambos se resuelven en la delimitación del problema y del conjunto de datos. Una</w:t>
      </w:r>
      <w:r>
        <w:t xml:space="preserve"> </w:t>
      </w:r>
      <w:r>
        <w:t xml:space="preserve">elección apresurada en la primera etapa compromete el 40% de la evaluación antes</w:t>
      </w:r>
      <w:r>
        <w:t xml:space="preserve"> </w:t>
      </w:r>
      <w:r>
        <w:t xml:space="preserve">de dibujar la primera caja.</w:t>
      </w:r>
    </w:p>
    <w:bookmarkStart w:id="34" w:name="Xcf0e1a1ce69fc6655d0e2f12030c8694518e6a2"/>
    <w:p>
      <w:pPr>
        <w:pStyle w:val="Heading2"/>
      </w:pPr>
      <w:r>
        <w:t xml:space="preserve">Criterio 1 · Análisis del contexto y comprensión de la problemática — 12 pts</w:t>
      </w:r>
    </w:p>
    <w:p>
      <w:pPr>
        <w:pStyle w:val="FirstParagraph"/>
      </w:pPr>
      <w:r>
        <w:rPr>
          <w:bCs/>
          <w:b/>
        </w:rPr>
        <w:t xml:space="preserve">Qué exige.</w:t>
      </w:r>
      <w:r>
        <w:t xml:space="preserve"> </w:t>
      </w:r>
      <w:r>
        <w:t xml:space="preserve">Evidencia de que el equipo comprende la situación que origina el</w:t>
      </w:r>
      <w:r>
        <w:t xml:space="preserve"> </w:t>
      </w:r>
      <w:r>
        <w:t xml:space="preserve">proyecto, no solo que puede describirla.</w:t>
      </w:r>
    </w:p>
    <w:p>
      <w:pPr>
        <w:pStyle w:val="BodyText"/>
      </w:pPr>
      <w:r>
        <w:rPr>
          <w:bCs/>
          <w:b/>
        </w:rPr>
        <w:t xml:space="preserve">Qué debe quedar representado</w:t>
      </w:r>
    </w:p>
    <w:p>
      <w:pPr>
        <w:numPr>
          <w:ilvl w:val="0"/>
          <w:numId w:val="1001"/>
        </w:numPr>
      </w:pPr>
      <w:r>
        <w:t xml:space="preserve">El contexto del que provienen los datos: quién los produce, con qué propósito y qué decisión depende de ellos.</w:t>
      </w:r>
    </w:p>
    <w:p>
      <w:pPr>
        <w:numPr>
          <w:ilvl w:val="0"/>
          <w:numId w:val="1001"/>
        </w:numPr>
      </w:pPr>
      <w:r>
        <w:t xml:space="preserve">La relevancia técnica del problema: por qué requiere un enfoque computacional y no un análisis manual.</w:t>
      </w:r>
    </w:p>
    <w:p>
      <w:pPr>
        <w:numPr>
          <w:ilvl w:val="0"/>
          <w:numId w:val="1001"/>
        </w:numPr>
      </w:pPr>
      <w:r>
        <w:t xml:space="preserve">Los supuestos que el equipo adopta y las limitaciones que reconoce desde el inicio.</w:t>
      </w:r>
    </w:p>
    <w:p>
      <w:pPr>
        <w:numPr>
          <w:ilvl w:val="0"/>
          <w:numId w:val="1001"/>
        </w:numPr>
      </w:pPr>
      <w:r>
        <w:t xml:space="preserve">En la reflexión final, la articulación entre problemática, datos, herramientas y procesos proyectados.</w:t>
      </w:r>
    </w:p>
    <w:p>
      <w:pPr>
        <w:pStyle w:val="FirstParagraph"/>
      </w:pPr>
      <w:r>
        <w:rPr>
          <w:bCs/>
          <w:b/>
        </w:rPr>
        <w:t xml:space="preserve">Se resuelve en las etapas 1 y 7.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El análisis distingue entre el fenómeno y su medición: no basta</w:t>
      </w:r>
      <w:r>
        <w:t xml:space="preserve"> </w:t>
      </w:r>
      <w:r>
        <w:t xml:space="preserve">con decir qué contienen los datos, sino qué aspecto de la realidad representan y</w:t>
      </w:r>
      <w:r>
        <w:t xml:space="preserve"> </w:t>
      </w:r>
      <w:r>
        <w:t xml:space="preserve">cuál queda fuera.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Un contexto genérico, aplicable a cualquier conjunto de</w:t>
      </w:r>
      <w:r>
        <w:t xml:space="preserve"> </w:t>
      </w:r>
      <w:r>
        <w:t xml:space="preserve">datos, y una reflexión que enumera sin articular.</w:t>
      </w:r>
    </w:p>
    <w:bookmarkEnd w:id="34"/>
    <w:bookmarkStart w:id="35" w:name="Xe468d68184c248bf2b1b73dbed0c2036b046ca4"/>
    <w:p>
      <w:pPr>
        <w:pStyle w:val="Heading2"/>
      </w:pPr>
      <w:r>
        <w:t xml:space="preserve">Criterio 2 · Identificación y pertinencia de la problemática seleccionada — 12 pts</w:t>
      </w:r>
    </w:p>
    <w:p>
      <w:pPr>
        <w:pStyle w:val="FirstParagraph"/>
      </w:pPr>
      <w:r>
        <w:rPr>
          <w:bCs/>
          <w:b/>
        </w:rPr>
        <w:t xml:space="preserve">Qué exige.</w:t>
      </w:r>
      <w:r>
        <w:t xml:space="preserve"> </w:t>
      </w:r>
      <w:r>
        <w:t xml:space="preserve">Adecuación entre la problemática elegida, el conjunto de datos</w:t>
      </w:r>
      <w:r>
        <w:t xml:space="preserve"> </w:t>
      </w:r>
      <w:r>
        <w:t xml:space="preserve">disponible y el alcance de la Fase 1.</w:t>
      </w:r>
    </w:p>
    <w:p>
      <w:pPr>
        <w:pStyle w:val="BodyText"/>
      </w:pPr>
      <w:r>
        <w:rPr>
          <w:bCs/>
          <w:b/>
        </w:rPr>
        <w:t xml:space="preserve">Qué debe quedar representado</w:t>
      </w:r>
    </w:p>
    <w:p>
      <w:pPr>
        <w:numPr>
          <w:ilvl w:val="0"/>
          <w:numId w:val="1002"/>
        </w:numPr>
      </w:pPr>
      <w:r>
        <w:t xml:space="preserve">La pregunta que orienta el proyecto, formulada de modo que los datos disponibles permitan abordarla.</w:t>
      </w:r>
    </w:p>
    <w:p>
      <w:pPr>
        <w:numPr>
          <w:ilvl w:val="0"/>
          <w:numId w:val="1002"/>
        </w:numPr>
      </w:pPr>
      <w:r>
        <w:t xml:space="preserve">La correspondencia entre esa pregunta y las variables efectivamente presentes en el conjunto.</w:t>
      </w:r>
    </w:p>
    <w:p>
      <w:pPr>
        <w:numPr>
          <w:ilvl w:val="0"/>
          <w:numId w:val="1002"/>
        </w:numPr>
      </w:pPr>
      <w:r>
        <w:t xml:space="preserve">El alcance declarado: qué se abordará en el proyecto y qué queda deliberadamente fuera.</w:t>
      </w:r>
    </w:p>
    <w:p>
      <w:pPr>
        <w:numPr>
          <w:ilvl w:val="0"/>
          <w:numId w:val="1002"/>
        </w:numPr>
      </w:pPr>
      <w:r>
        <w:t xml:space="preserve">La justificación de la elección del conjunto de datos: fuente, licencia y pertinencia.</w:t>
      </w:r>
    </w:p>
    <w:p>
      <w:pPr>
        <w:pStyle w:val="FirstParagraph"/>
      </w:pPr>
      <w:r>
        <w:rPr>
          <w:bCs/>
          <w:b/>
        </w:rPr>
        <w:t xml:space="preserve">Se resuelve en la etapa 1.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La pregunta es analizable con los datos que se tienen. Una</w:t>
      </w:r>
      <w:r>
        <w:t xml:space="preserve"> </w:t>
      </w:r>
      <w:r>
        <w:t xml:space="preserve">pregunta valiosa pero irresoluble con el conjunto elegido evidencia una</w:t>
      </w:r>
      <w:r>
        <w:t xml:space="preserve"> </w:t>
      </w:r>
      <w:r>
        <w:t xml:space="preserve">delimitación incompleta.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Una pregunta demasiado amplia para el alcance de la</w:t>
      </w:r>
      <w:r>
        <w:t xml:space="preserve"> </w:t>
      </w:r>
      <w:r>
        <w:t xml:space="preserve">fase, o un conjunto de datos elegido antes de saber qué se quería preguntar.</w:t>
      </w:r>
    </w:p>
    <w:bookmarkEnd w:id="35"/>
    <w:bookmarkStart w:id="36" w:name="X72ad9bb6ee13b68461961799e8d7b7f4467f8dd"/>
    <w:p>
      <w:pPr>
        <w:pStyle w:val="Heading2"/>
      </w:pPr>
      <w:r>
        <w:t xml:space="preserve">Criterio 3 · Estructura y coherencia del mapa conceptual — 12 pts</w:t>
      </w:r>
    </w:p>
    <w:p>
      <w:pPr>
        <w:pStyle w:val="FirstParagraph"/>
      </w:pPr>
      <w:r>
        <w:rPr>
          <w:bCs/>
          <w:b/>
        </w:rPr>
        <w:t xml:space="preserve">Qué exige.</w:t>
      </w:r>
      <w:r>
        <w:t xml:space="preserve"> </w:t>
      </w:r>
      <w:r>
        <w:t xml:space="preserve">Jerarquía, secuencia lógica y consistencia de las relaciones</w:t>
      </w:r>
      <w:r>
        <w:t xml:space="preserve"> </w:t>
      </w:r>
      <w:r>
        <w:t xml:space="preserve">representadas.</w:t>
      </w:r>
    </w:p>
    <w:p>
      <w:pPr>
        <w:pStyle w:val="BodyText"/>
      </w:pPr>
      <w:r>
        <w:rPr>
          <w:bCs/>
          <w:b/>
        </w:rPr>
        <w:t xml:space="preserve">Qué debe quedar representado</w:t>
      </w:r>
    </w:p>
    <w:p>
      <w:pPr>
        <w:numPr>
          <w:ilvl w:val="0"/>
          <w:numId w:val="1003"/>
        </w:numPr>
      </w:pPr>
      <w:r>
        <w:t xml:space="preserve">Una jerarquía que obedezca a niveles de generalidad: lo general arriba, lo específico abajo.</w:t>
      </w:r>
    </w:p>
    <w:p>
      <w:pPr>
        <w:numPr>
          <w:ilvl w:val="0"/>
          <w:numId w:val="1003"/>
        </w:numPr>
      </w:pPr>
      <w:r>
        <w:t xml:space="preserve">La secuencia completa del flujo de trabajo, con las etapas adaptadas al problema del equipo.</w:t>
      </w:r>
    </w:p>
    <w:p>
      <w:pPr>
        <w:numPr>
          <w:ilvl w:val="0"/>
          <w:numId w:val="1003"/>
        </w:numPr>
      </w:pPr>
      <w:r>
        <w:t xml:space="preserve">Los retornos del ciclo, cuando existan: la exploración que obliga a redefinir la pregunta, la validación que devuelve a la limpieza.</w:t>
      </w:r>
    </w:p>
    <w:p>
      <w:pPr>
        <w:numPr>
          <w:ilvl w:val="0"/>
          <w:numId w:val="1003"/>
        </w:numPr>
      </w:pPr>
      <w:r>
        <w:t xml:space="preserve">La arquitectura del entorno técnico: carpetas, archivos de gobierno y convención de versionamiento.</w:t>
      </w:r>
    </w:p>
    <w:p>
      <w:pPr>
        <w:numPr>
          <w:ilvl w:val="0"/>
          <w:numId w:val="1003"/>
        </w:numPr>
      </w:pPr>
      <w:r>
        <w:t xml:space="preserve">Al menos un enlace cruzado entre ramas distintas del mapa.</w:t>
      </w:r>
    </w:p>
    <w:p>
      <w:pPr>
        <w:pStyle w:val="FirstParagraph"/>
      </w:pPr>
      <w:r>
        <w:rPr>
          <w:bCs/>
          <w:b/>
        </w:rPr>
        <w:t xml:space="preserve">Se resuelve en las etapas 2, 3 y 5.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Todas las relaciones se leen como proposiciones verificables, y</w:t>
      </w:r>
      <w:r>
        <w:t xml:space="preserve"> </w:t>
      </w:r>
      <w:r>
        <w:t xml:space="preserve">el mapa articula sus ramas en vez de yuxtaponerlas.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Ramas paralelas sin conexión entre sí, jerarquía</w:t>
      </w:r>
      <w:r>
        <w:t xml:space="preserve"> </w:t>
      </w:r>
      <w:r>
        <w:t xml:space="preserve">decidida por criterios estéticos, y un flujo perfectamente lineal que no refleja</w:t>
      </w:r>
      <w:r>
        <w:t xml:space="preserve"> </w:t>
      </w:r>
      <w:r>
        <w:t xml:space="preserve">el carácter iterativo del trabajo con datos.</w:t>
      </w:r>
    </w:p>
    <w:bookmarkEnd w:id="36"/>
    <w:bookmarkStart w:id="37" w:name="Xce05a1085c20eb66524db911c270e6884985e88"/>
    <w:p>
      <w:pPr>
        <w:pStyle w:val="Heading2"/>
      </w:pPr>
      <w:r>
        <w:t xml:space="preserve">Criterio 4 · Claridad conceptual y uso del lenguaje técnico — 12 pts</w:t>
      </w:r>
    </w:p>
    <w:p>
      <w:pPr>
        <w:pStyle w:val="FirstParagraph"/>
      </w:pPr>
      <w:r>
        <w:rPr>
          <w:bCs/>
          <w:b/>
        </w:rPr>
        <w:t xml:space="preserve">Qué exige.</w:t>
      </w:r>
      <w:r>
        <w:t xml:space="preserve"> </w:t>
      </w:r>
      <w:r>
        <w:t xml:space="preserve">Precisión en el uso de los términos del ecosistema científico y del</w:t>
      </w:r>
      <w:r>
        <w:t xml:space="preserve"> </w:t>
      </w:r>
      <w:r>
        <w:t xml:space="preserve">entorno de trabajo.</w:t>
      </w:r>
    </w:p>
    <w:p>
      <w:pPr>
        <w:pStyle w:val="BodyText"/>
      </w:pPr>
      <w:r>
        <w:rPr>
          <w:bCs/>
          <w:b/>
        </w:rPr>
        <w:t xml:space="preserve">Qué debe quedar representado</w:t>
      </w:r>
    </w:p>
    <w:p>
      <w:pPr>
        <w:numPr>
          <w:ilvl w:val="0"/>
          <w:numId w:val="1004"/>
        </w:numPr>
      </w:pPr>
      <w:r>
        <w:t xml:space="preserve">Cada herramienta nombrada con su denominación correcta y situada en su función: Git como sistema de control de versiones local, GitHub como servicio de alojamiento remoto.</w:t>
      </w:r>
    </w:p>
    <w:p>
      <w:pPr>
        <w:numPr>
          <w:ilvl w:val="0"/>
          <w:numId w:val="1004"/>
        </w:numPr>
      </w:pPr>
      <w:r>
        <w:t xml:space="preserve">Los conceptos del entorno técnico con el término que les corresponde: repositorio, rama, commit, dependencia, entorno virtual.</w:t>
      </w:r>
    </w:p>
    <w:p>
      <w:pPr>
        <w:numPr>
          <w:ilvl w:val="0"/>
          <w:numId w:val="1004"/>
        </w:numPr>
      </w:pPr>
      <w:r>
        <w:t xml:space="preserve">Los roles analíticos de las variables nombrados con precisión: continua, nominal, ordinal, identificador.</w:t>
      </w:r>
    </w:p>
    <w:p>
      <w:pPr>
        <w:numPr>
          <w:ilvl w:val="0"/>
          <w:numId w:val="1004"/>
        </w:numPr>
      </w:pPr>
      <w:r>
        <w:t xml:space="preserve">Los conectores etiquetados con el verbo que declara la relación, no con conjunciones vacías.</w:t>
      </w:r>
    </w:p>
    <w:p>
      <w:pPr>
        <w:pStyle w:val="FirstParagraph"/>
      </w:pPr>
      <w:r>
        <w:rPr>
          <w:bCs/>
          <w:b/>
        </w:rPr>
        <w:t xml:space="preserve">Se resuelve en las etapas 4 y 5.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Los términos se usan con su significado técnico y no como</w:t>
      </w:r>
      <w:r>
        <w:t xml:space="preserve"> </w:t>
      </w:r>
      <w:r>
        <w:t xml:space="preserve">sinónimos intercambiables. La distinción entre reproducibilidad, trazabilidad y</w:t>
      </w:r>
      <w:r>
        <w:t xml:space="preserve"> </w:t>
      </w:r>
      <w:r>
        <w:t xml:space="preserve">documentación se sostiene a lo largo del mapa.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Confundir Git con GitHub, tratar «dato» y «variable»</w:t>
      </w:r>
      <w:r>
        <w:t xml:space="preserve"> </w:t>
      </w:r>
      <w:r>
        <w:t xml:space="preserve">como equivalentes, o etiquetar conectores con «y», «también» o «se relaciona con».</w:t>
      </w:r>
    </w:p>
    <w:bookmarkEnd w:id="37"/>
    <w:bookmarkStart w:id="38" w:name="X457f24aa80363e4c806892599e4acff07d053e1"/>
    <w:p>
      <w:pPr>
        <w:pStyle w:val="Heading2"/>
      </w:pPr>
      <w:r>
        <w:t xml:space="preserve">Criterio 5 · Presentación visual y formal del mapa — 12 pts</w:t>
      </w:r>
    </w:p>
    <w:p>
      <w:pPr>
        <w:pStyle w:val="FirstParagraph"/>
      </w:pPr>
      <w:r>
        <w:rPr>
          <w:bCs/>
          <w:b/>
        </w:rPr>
        <w:t xml:space="preserve">Qué exige.</w:t>
      </w:r>
      <w:r>
        <w:t xml:space="preserve"> </w:t>
      </w:r>
      <w:r>
        <w:t xml:space="preserve">Legibilidad, leyenda, jerarquía visual y cumplimiento de los</w:t>
      </w:r>
      <w:r>
        <w:t xml:space="preserve"> </w:t>
      </w:r>
      <w:r>
        <w:t xml:space="preserve">aspectos formales de la entrega.</w:t>
      </w:r>
    </w:p>
    <w:p>
      <w:pPr>
        <w:pStyle w:val="BodyText"/>
      </w:pPr>
      <w:r>
        <w:rPr>
          <w:bCs/>
          <w:b/>
        </w:rPr>
        <w:t xml:space="preserve">Qué debe quedar representado</w:t>
      </w:r>
    </w:p>
    <w:p>
      <w:pPr>
        <w:numPr>
          <w:ilvl w:val="0"/>
          <w:numId w:val="1005"/>
        </w:numPr>
      </w:pPr>
      <w:r>
        <w:t xml:space="preserve">Una leyenda que declare el significado de cada elemento gráfico utilizado.</w:t>
      </w:r>
    </w:p>
    <w:p>
      <w:pPr>
        <w:numPr>
          <w:ilvl w:val="0"/>
          <w:numId w:val="1005"/>
        </w:numPr>
      </w:pPr>
      <w:r>
        <w:t xml:space="preserve">Correspondencia verificada en ambos sentidos: todo símbolo del mapa está en la leyenda, y todo lo que la leyenda declara aparece en el mapa.</w:t>
      </w:r>
    </w:p>
    <w:p>
      <w:pPr>
        <w:numPr>
          <w:ilvl w:val="0"/>
          <w:numId w:val="1005"/>
        </w:numPr>
      </w:pPr>
      <w:r>
        <w:t xml:space="preserve">Uso del color subordinado a la jerarquía conceptual, no decorativo.</w:t>
      </w:r>
    </w:p>
    <w:p>
      <w:pPr>
        <w:numPr>
          <w:ilvl w:val="0"/>
          <w:numId w:val="1005"/>
        </w:numPr>
      </w:pPr>
      <w:r>
        <w:t xml:space="preserve">Portada con los nombres completos de los integrantes.</w:t>
      </w:r>
    </w:p>
    <w:p>
      <w:pPr>
        <w:numPr>
          <w:ilvl w:val="0"/>
          <w:numId w:val="1005"/>
        </w:numPr>
      </w:pPr>
      <w:r>
        <w:t xml:space="preserve">Formato, extensión y nombre de archivo conforme a lo indicado en el apartado 7.</w:t>
      </w:r>
    </w:p>
    <w:p>
      <w:pPr>
        <w:pStyle w:val="FirstParagraph"/>
      </w:pPr>
      <w:r>
        <w:rPr>
          <w:bCs/>
          <w:b/>
        </w:rPr>
        <w:t xml:space="preserve">Se resuelve en la etapa 6.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El mapa se interpreta sin que el equipo lo explique. Esa es la</w:t>
      </w:r>
      <w:r>
        <w:t xml:space="preserve"> </w:t>
      </w:r>
      <w:r>
        <w:t xml:space="preserve">prueba: entregarlo a alguien ajeno al grupo y comprobar si puede reconstruir el</w:t>
      </w:r>
      <w:r>
        <w:t xml:space="preserve"> </w:t>
      </w:r>
      <w:r>
        <w:t xml:space="preserve">razonamiento.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Leyendas copiadas de un ejemplo que declaran símbolos</w:t>
      </w:r>
      <w:r>
        <w:t xml:space="preserve"> </w:t>
      </w:r>
      <w:r>
        <w:t xml:space="preserve">que el mapa no usa, texto ilegible por exceso de contenido, y el incumplimiento de</w:t>
      </w:r>
      <w:r>
        <w:t xml:space="preserve"> </w:t>
      </w:r>
      <w:r>
        <w:t xml:space="preserve">los aspectos formales, que se descuenta en este criterio.</w:t>
      </w:r>
    </w:p>
    <w:bookmarkEnd w:id="38"/>
    <w:bookmarkEnd w:id="39"/>
    <w:bookmarkStart w:id="40" w:name="niveles-de-logro"/>
    <w:p>
      <w:pPr>
        <w:pStyle w:val="Heading1"/>
      </w:pPr>
      <w:r>
        <w:t xml:space="preserve">6. Niveles de logro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0"/>
        <w:gridCol w:w="700"/>
        <w:gridCol w:w="7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Demuestra un dominio sobresaliente de los contenidos y procedimientos. Cumple de manera integral con los requerimientos técnicos, conceptuales y formales de la actividad, evidenciando un alto nivel de análisis, organización y precisión en la elaboración del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 adecuadamente con la mayoría de los requerimientos establecidos. Presenta un buen manejo de los conceptos y procedimientos, aunque con leves omisiones o errores menores que no afectan la comprensión general del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Suficiente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 parcialmente con los requerimientos de la actividad. Muestra comprensión básica de los contenidos, pero presenta debilidades en la aplicación conceptual o en la estructura del producto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 de forma limitada con los requerimientos de la actividad. El trabajo evidencia falta de comprensión conceptual o técnica, desorganización y errores que afectan su coherencia y calidad general.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Insuficiente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cumple con los requerimientos mínimos establecidos. La evidencia presentada es incompleta, incorrecta o no permite evaluar adecuadamente el desempeño esperado.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leer estos descriptores.</w:t>
      </w:r>
      <w:r>
        <w:t xml:space="preserve"> </w:t>
      </w:r>
      <w:r>
        <w:t xml:space="preserve">Son genéricos: no nombran los contenidos de esta</w:t>
      </w:r>
      <w:r>
        <w:t xml:space="preserve"> </w:t>
      </w:r>
      <w:r>
        <w:t xml:space="preserve">actividad en particular, sino el estándar institucional de logro. La consecuencia</w:t>
      </w:r>
      <w:r>
        <w:t xml:space="preserve"> </w:t>
      </w:r>
      <w:r>
        <w:t xml:space="preserve">práctica es que</w:t>
      </w:r>
      <w:r>
        <w:t xml:space="preserve"> </w:t>
      </w:r>
      <w:r>
        <w:rPr>
          <w:bCs/>
          <w:b/>
        </w:rPr>
        <w:t xml:space="preserve">el referente de «los requerimientos» son las instrucciones</w:t>
      </w:r>
      <w:r>
        <w:t xml:space="preserve">. El</w:t>
      </w:r>
      <w:r>
        <w:t xml:space="preserve"> </w:t>
      </w:r>
      <w:r>
        <w:t xml:space="preserve">descriptor del nivel superior exige cumplir</w:t>
      </w:r>
      <w:r>
        <w:t xml:space="preserve"> </w:t>
      </w:r>
      <w:r>
        <w:rPr>
          <w:iCs/>
          <w:i/>
        </w:rPr>
        <w:t xml:space="preserve">de manera integral con los</w:t>
      </w:r>
      <w:r>
        <w:rPr>
          <w:iCs/>
          <w:i/>
        </w:rPr>
        <w:t xml:space="preserve"> </w:t>
      </w:r>
      <w:r>
        <w:rPr>
          <w:iCs/>
          <w:i/>
        </w:rPr>
        <w:t xml:space="preserve">requerimientos técnicos, conceptuales y formales</w:t>
      </w:r>
      <w:r>
        <w:t xml:space="preserve">: los seis elementos exigidos en</w:t>
      </w:r>
      <w:r>
        <w:t xml:space="preserve"> </w:t>
      </w:r>
      <w:r>
        <w:t xml:space="preserve">las instrucciones son, literalmente, esa lista.</w:t>
      </w:r>
    </w:p>
    <w:p>
      <w:pPr>
        <w:pStyle w:val="BodyText"/>
      </w:pPr>
      <w:r>
        <w:t xml:space="preserve">Tres atributos aparecen en el nivel Excelente y conviene interrogar el mapa por</w:t>
      </w:r>
      <w:r>
        <w:t xml:space="preserve"> </w:t>
      </w:r>
      <w:r>
        <w:t xml:space="preserve">cada uno antes de entregar:</w:t>
      </w:r>
      <w:r>
        <w:t xml:space="preserve"> </w:t>
      </w:r>
      <w:r>
        <w:rPr>
          <w:bCs/>
          <w:b/>
        </w:rPr>
        <w:t xml:space="preserve">análisis</w:t>
      </w:r>
      <w:r>
        <w:t xml:space="preserve"> </w:t>
      </w:r>
      <w:r>
        <w:t xml:space="preserve">—¿el mapa muestra comprensión de la</w:t>
      </w:r>
      <w:r>
        <w:t xml:space="preserve"> </w:t>
      </w:r>
      <w:r>
        <w:t xml:space="preserve">situación o solo la enumera?—,</w:t>
      </w:r>
      <w:r>
        <w:t xml:space="preserve"> </w:t>
      </w:r>
      <w:r>
        <w:rPr>
          <w:bCs/>
          <w:b/>
        </w:rPr>
        <w:t xml:space="preserve">organización</w:t>
      </w:r>
      <w:r>
        <w:t xml:space="preserve"> </w:t>
      </w:r>
      <w:r>
        <w:t xml:space="preserve">—¿la jerarquía obedece a niveles</w:t>
      </w:r>
      <w:r>
        <w:t xml:space="preserve"> </w:t>
      </w:r>
      <w:r>
        <w:t xml:space="preserve">de generalidad?— y</w:t>
      </w:r>
      <w:r>
        <w:t xml:space="preserve"> </w:t>
      </w:r>
      <w:r>
        <w:rPr>
          <w:bCs/>
          <w:b/>
        </w:rPr>
        <w:t xml:space="preserve">precisión</w:t>
      </w:r>
      <w:r>
        <w:t xml:space="preserve"> </w:t>
      </w:r>
      <w:r>
        <w:t xml:space="preserve">—¿cada concepto usa el término técnico correcto?</w:t>
      </w:r>
    </w:p>
    <w:p>
      <w:pPr>
        <w:pStyle w:val="BodyText"/>
      </w:pPr>
      <w:r>
        <w:rPr>
          <w:bCs/>
          <w:b/>
        </w:rPr>
        <w:t xml:space="preserve">Retroalimentación.</w:t>
      </w:r>
      <w:r>
        <w:t xml:space="preserve"> </w:t>
      </w:r>
      <w:r>
        <w:t xml:space="preserve">El docente comenta</w:t>
      </w:r>
      <w:r>
        <w:t xml:space="preserve"> </w:t>
      </w:r>
      <w:r>
        <w:rPr>
          <w:bCs/>
          <w:b/>
        </w:rPr>
        <w:t xml:space="preserve">por criterio</w:t>
      </w:r>
      <w:r>
        <w:t xml:space="preserve"> </w:t>
      </w:r>
      <w:r>
        <w:t xml:space="preserve">en el instrumento</w:t>
      </w:r>
      <w:r>
        <w:t xml:space="preserve"> </w:t>
      </w:r>
      <w:r>
        <w:t xml:space="preserve">publicado en Canvas, y esos comentarios se retoman en la sesión sincrónica. La</w:t>
      </w:r>
      <w:r>
        <w:t xml:space="preserve"> </w:t>
      </w:r>
      <w:r>
        <w:t xml:space="preserve">corrección resultante se incorpora al mapa antes de integrarlo en la evaluación</w:t>
      </w:r>
      <w:r>
        <w:t xml:space="preserve"> </w:t>
      </w:r>
      <w:r>
        <w:t xml:space="preserve">sumativa de la Fase 1.</w:t>
      </w:r>
    </w:p>
    <w:bookmarkEnd w:id="40"/>
    <w:bookmarkStart w:id="41" w:name="aspectos-formales-y-entrega"/>
    <w:p>
      <w:pPr>
        <w:pStyle w:val="Heading1"/>
      </w:pPr>
      <w:r>
        <w:t xml:space="preserve">7. Aspectos formales y entrega</w:t>
      </w:r>
    </w:p>
    <w:p>
      <w:pPr>
        <w:numPr>
          <w:ilvl w:val="0"/>
          <w:numId w:val="1006"/>
        </w:numPr>
      </w:pPr>
      <w:r>
        <w:t xml:space="preserve">Archivo en</w:t>
      </w:r>
      <w:r>
        <w:t xml:space="preserve"> </w:t>
      </w:r>
      <w:r>
        <w:rPr>
          <w:bCs/>
          <w:b/>
        </w:rPr>
        <w:t xml:space="preserve">PDF, JPG o PNG</w:t>
      </w:r>
      <w:r>
        <w:t xml:space="preserve">, de</w:t>
      </w:r>
      <w:r>
        <w:t xml:space="preserve"> </w:t>
      </w:r>
      <w:r>
        <w:rPr>
          <w:bCs/>
          <w:b/>
        </w:rPr>
        <w:t xml:space="preserve">máximo dos páginas</w:t>
      </w:r>
      <w:r>
        <w:t xml:space="preserve"> </w:t>
      </w:r>
      <w:r>
        <w:t xml:space="preserve">tamaño carta, en orientación horizontal o vertical.</w:t>
      </w:r>
    </w:p>
    <w:p>
      <w:pPr>
        <w:numPr>
          <w:ilvl w:val="0"/>
          <w:numId w:val="1006"/>
        </w:numPr>
      </w:pPr>
      <w:r>
        <w:t xml:space="preserve">Portada con los</w:t>
      </w:r>
      <w:r>
        <w:t xml:space="preserve"> </w:t>
      </w:r>
      <w:r>
        <w:rPr>
          <w:bCs/>
          <w:b/>
        </w:rPr>
        <w:t xml:space="preserve">nombres completos</w:t>
      </w:r>
      <w:r>
        <w:t xml:space="preserve"> </w:t>
      </w:r>
      <w:r>
        <w:t xml:space="preserve">de los integrantes, tal como aparecerán en el acta de evaluación.</w:t>
      </w:r>
    </w:p>
    <w:p>
      <w:pPr>
        <w:numPr>
          <w:ilvl w:val="0"/>
          <w:numId w:val="1006"/>
        </w:numPr>
      </w:pPr>
      <w:r>
        <w:t xml:space="preserve">Tipografía legible (Arial o Calibri 11 pts) y uso moderado del color, subordinado a la jerarquía conceptual.</w:t>
      </w:r>
    </w:p>
    <w:p>
      <w:pPr>
        <w:numPr>
          <w:ilvl w:val="0"/>
          <w:numId w:val="1006"/>
        </w:numPr>
      </w:pPr>
      <w:r>
        <w:t xml:space="preserve">Al menos</w:t>
      </w:r>
      <w:r>
        <w:t xml:space="preserve"> </w:t>
      </w:r>
      <w:r>
        <w:rPr>
          <w:bCs/>
          <w:b/>
        </w:rPr>
        <w:t xml:space="preserve">una referencia en formato APA 7</w:t>
      </w:r>
      <w:r>
        <w:t xml:space="preserve">, correspondiente a los materiales de la semana o a los recursos empleados. Si el conjunto de datos es público, corresponde citarlo.</w:t>
      </w:r>
    </w:p>
    <w:p>
      <w:pPr>
        <w:numPr>
          <w:ilvl w:val="0"/>
          <w:numId w:val="1006"/>
        </w:numPr>
      </w:pPr>
      <w:r>
        <w:t xml:space="preserve">Nombre del archivo:</w:t>
      </w:r>
      <w:r>
        <w:t xml:space="preserve"> </w:t>
      </w:r>
      <w:r>
        <w:rPr>
          <w:rStyle w:val="VerbatimChar"/>
        </w:rPr>
        <w:t xml:space="preserve">mcdi500_s1_grupox</w:t>
      </w:r>
      <w:r>
        <w:t xml:space="preserve"> </w:t>
      </w:r>
      <w:r>
        <w:t xml:space="preserve">—sin tildes, ñ ni caracteres especiales, máximo 20 caracteres.</w:t>
      </w:r>
    </w:p>
    <w:p>
      <w:pPr>
        <w:numPr>
          <w:ilvl w:val="0"/>
          <w:numId w:val="1006"/>
        </w:numPr>
      </w:pPr>
      <w:r>
        <w:t xml:space="preserve">Entrega grupal:</w:t>
      </w:r>
      <w:r>
        <w:t xml:space="preserve"> </w:t>
      </w:r>
      <w:r>
        <w:rPr>
          <w:bCs/>
          <w:b/>
        </w:rPr>
        <w:t xml:space="preserve">un solo integrante</w:t>
      </w:r>
      <w:r>
        <w:t xml:space="preserve"> </w:t>
      </w:r>
      <w:r>
        <w:t xml:space="preserve">sube el archivo mediante</w:t>
      </w:r>
      <w:r>
        <w:t xml:space="preserve"> </w:t>
      </w:r>
      <w:r>
        <w:rPr>
          <w:iCs/>
          <w:i/>
        </w:rPr>
        <w:t xml:space="preserve">Entrega de actividad → Examinar mi equipo</w:t>
      </w:r>
      <w:r>
        <w:t xml:space="preserve">.</w:t>
      </w:r>
    </w:p>
    <w:bookmarkEnd w:id="41"/>
    <w:bookmarkStart w:id="42" w:name="Xef363d3eff13d2c799560ef1e9347811935faa3"/>
    <w:p>
      <w:pPr>
        <w:pStyle w:val="Heading1"/>
      </w:pPr>
      <w:r>
        <w:t xml:space="preserve">8. Verificación previa a la entrega, por criterio</w:t>
      </w:r>
    </w:p>
    <w:p>
      <w:pPr>
        <w:pStyle w:val="FirstParagraph"/>
      </w:pPr>
      <w:r>
        <w:rPr>
          <w:bCs/>
          <w:b/>
        </w:rPr>
        <w:t xml:space="preserve">Criterio 1 — Análisis del contexto</w:t>
      </w:r>
    </w:p>
    <w:p>
      <w:pPr>
        <w:numPr>
          <w:ilvl w:val="0"/>
          <w:numId w:val="1007"/>
        </w:numPr>
      </w:pPr>
      <w:r>
        <w:t xml:space="preserve">El contexto describe el origen de los datos y la decisión que depende de ellos.</w:t>
      </w:r>
    </w:p>
    <w:p>
      <w:pPr>
        <w:numPr>
          <w:ilvl w:val="0"/>
          <w:numId w:val="1007"/>
        </w:numPr>
      </w:pPr>
      <w:r>
        <w:t xml:space="preserve">Se declaran los supuestos adoptados y las limitaciones reconocidas.</w:t>
      </w:r>
    </w:p>
    <w:p>
      <w:pPr>
        <w:numPr>
          <w:ilvl w:val="0"/>
          <w:numId w:val="1007"/>
        </w:numPr>
      </w:pPr>
      <w:r>
        <w:t xml:space="preserve">La reflexión articula problemática, datos, herramientas y procesos, y señala lo que queda pendiente.</w:t>
      </w:r>
    </w:p>
    <w:p>
      <w:pPr>
        <w:pStyle w:val="FirstParagraph"/>
      </w:pPr>
      <w:r>
        <w:rPr>
          <w:bCs/>
          <w:b/>
        </w:rPr>
        <w:t xml:space="preserve">Criterio 2 — Identificación y pertinencia</w:t>
      </w:r>
    </w:p>
    <w:p>
      <w:pPr>
        <w:numPr>
          <w:ilvl w:val="0"/>
          <w:numId w:val="1008"/>
        </w:numPr>
      </w:pPr>
      <w:r>
        <w:t xml:space="preserve">La pregunta que orienta el proyecto es analizable con las variables disponibles.</w:t>
      </w:r>
    </w:p>
    <w:p>
      <w:pPr>
        <w:numPr>
          <w:ilvl w:val="0"/>
          <w:numId w:val="1008"/>
        </w:numPr>
      </w:pPr>
      <w:r>
        <w:t xml:space="preserve">Se justifica la elección del conjunto de datos, con fuente y licencia.</w:t>
      </w:r>
    </w:p>
    <w:p>
      <w:pPr>
        <w:numPr>
          <w:ilvl w:val="0"/>
          <w:numId w:val="1008"/>
        </w:numPr>
      </w:pPr>
      <w:r>
        <w:t xml:space="preserve">El alcance declara qué se abordará y qué queda fuera.</w:t>
      </w:r>
    </w:p>
    <w:p>
      <w:pPr>
        <w:pStyle w:val="FirstParagraph"/>
      </w:pPr>
      <w:r>
        <w:rPr>
          <w:bCs/>
          <w:b/>
        </w:rPr>
        <w:t xml:space="preserve">Criterio 3 — Estructura y coherencia</w:t>
      </w:r>
    </w:p>
    <w:p>
      <w:pPr>
        <w:numPr>
          <w:ilvl w:val="0"/>
          <w:numId w:val="1009"/>
        </w:numPr>
      </w:pPr>
      <w:r>
        <w:t xml:space="preserve">La jerarquía obedece a niveles de generalidad.</w:t>
      </w:r>
    </w:p>
    <w:p>
      <w:pPr>
        <w:numPr>
          <w:ilvl w:val="0"/>
          <w:numId w:val="1009"/>
        </w:numPr>
      </w:pPr>
      <w:r>
        <w:t xml:space="preserve">El flujo está completo y adaptado al problema del equipo, con sus retornos.</w:t>
      </w:r>
    </w:p>
    <w:p>
      <w:pPr>
        <w:numPr>
          <w:ilvl w:val="0"/>
          <w:numId w:val="1009"/>
        </w:numPr>
      </w:pPr>
      <w:r>
        <w:t xml:space="preserve">La arquitectura del repositorio incluye carpetas, archivos de gobierno y commits proyectados.</w:t>
      </w:r>
    </w:p>
    <w:p>
      <w:pPr>
        <w:numPr>
          <w:ilvl w:val="0"/>
          <w:numId w:val="1009"/>
        </w:numPr>
      </w:pPr>
      <w:r>
        <w:t xml:space="preserve">Existe al menos un enlace cruzado entre ramas distintas.</w:t>
      </w:r>
    </w:p>
    <w:p>
      <w:pPr>
        <w:pStyle w:val="FirstParagraph"/>
      </w:pPr>
      <w:r>
        <w:rPr>
          <w:bCs/>
          <w:b/>
        </w:rPr>
        <w:t xml:space="preserve">Criterio 4 — Claridad conceptual y lenguaje técnico</w:t>
      </w:r>
    </w:p>
    <w:p>
      <w:pPr>
        <w:numPr>
          <w:ilvl w:val="0"/>
          <w:numId w:val="1010"/>
        </w:numPr>
      </w:pPr>
      <w:r>
        <w:t xml:space="preserve">Git y GitHub aparecen diferenciados, cada uno en su función.</w:t>
      </w:r>
    </w:p>
    <w:p>
      <w:pPr>
        <w:numPr>
          <w:ilvl w:val="0"/>
          <w:numId w:val="1010"/>
        </w:numPr>
      </w:pPr>
      <w:r>
        <w:t xml:space="preserve">Los conceptos del entorno y los roles de variable usan el término correcto.</w:t>
      </w:r>
    </w:p>
    <w:p>
      <w:pPr>
        <w:numPr>
          <w:ilvl w:val="0"/>
          <w:numId w:val="1010"/>
        </w:numPr>
      </w:pPr>
      <w:r>
        <w:t xml:space="preserve">Todos los conectores están etiquetados y cada relación se lee como una proposición.</w:t>
      </w:r>
    </w:p>
    <w:p>
      <w:pPr>
        <w:pStyle w:val="FirstParagraph"/>
      </w:pPr>
      <w:r>
        <w:rPr>
          <w:bCs/>
          <w:b/>
        </w:rPr>
        <w:t xml:space="preserve">Criterio 5 — Presentación visual y formal</w:t>
      </w:r>
    </w:p>
    <w:p>
      <w:pPr>
        <w:numPr>
          <w:ilvl w:val="0"/>
          <w:numId w:val="1011"/>
        </w:numPr>
      </w:pPr>
      <w:r>
        <w:t xml:space="preserve">La leyenda y los símbolos se corresponden en ambos sentidos.</w:t>
      </w:r>
    </w:p>
    <w:p>
      <w:pPr>
        <w:numPr>
          <w:ilvl w:val="0"/>
          <w:numId w:val="1011"/>
        </w:numPr>
      </w:pPr>
      <w:r>
        <w:t xml:space="preserve">El mapa es legible y el color obedece a la jerarquía.</w:t>
      </w:r>
    </w:p>
    <w:p>
      <w:pPr>
        <w:numPr>
          <w:ilvl w:val="0"/>
          <w:numId w:val="1011"/>
        </w:numPr>
      </w:pPr>
      <w:r>
        <w:t xml:space="preserve">Portada con los nombres completos de los integrantes.</w:t>
      </w:r>
    </w:p>
    <w:p>
      <w:pPr>
        <w:numPr>
          <w:ilvl w:val="0"/>
          <w:numId w:val="1011"/>
        </w:numPr>
      </w:pPr>
      <w:r>
        <w:t xml:space="preserve">Formato, extensión, nombre de archivo y modalidad de entrega verificados.</w:t>
      </w:r>
    </w:p>
    <w:bookmarkEnd w:id="42"/>
    <w:bookmarkStart w:id="43" w:name="referencias-sugeridas"/>
    <w:p>
      <w:pPr>
        <w:pStyle w:val="Heading1"/>
      </w:pPr>
      <w:r>
        <w:t xml:space="preserve">9. Referencias sugeridas</w:t>
      </w:r>
    </w:p>
    <w:p>
      <w:pPr>
        <w:pStyle w:val="FirstParagraph"/>
      </w:pPr>
      <w:r>
        <w:t xml:space="preserve">Las siguientes fuentes respaldan los conceptos tratados en esta guía y pueden citarse en el entregable. Verifiquen los datos de cada una antes de incorporarlas.</w:t>
      </w:r>
    </w:p>
    <w:p>
      <w:pPr>
        <w:pStyle w:val="BodyText"/>
      </w:pPr>
      <w:r>
        <w:t xml:space="preserve">Chacon, S., &amp; Straub, B. (2014).</w:t>
      </w:r>
      <w:r>
        <w:t xml:space="preserve"> </w:t>
      </w:r>
      <w:r>
        <w:rPr>
          <w:iCs/>
          <w:i/>
        </w:rPr>
        <w:t xml:space="preserve">Pro Git</w:t>
      </w:r>
      <w:r>
        <w:t xml:space="preserve"> </w:t>
      </w:r>
      <w:r>
        <w:t xml:space="preserve">(2.ª ed.). Apress.</w:t>
      </w:r>
    </w:p>
    <w:p>
      <w:pPr>
        <w:pStyle w:val="BodyText"/>
      </w:pPr>
      <w:r>
        <w:t xml:space="preserve">Novak, J. D., &amp; Cañas, A. J. (2008).</w:t>
      </w:r>
      <w:r>
        <w:t xml:space="preserve"> </w:t>
      </w:r>
      <w:r>
        <w:rPr>
          <w:iCs/>
          <w:i/>
        </w:rPr>
        <w:t xml:space="preserve">The theory underlying concept maps and how to construct and use them</w:t>
      </w:r>
      <w:r>
        <w:t xml:space="preserve"> </w:t>
      </w:r>
      <w:r>
        <w:t xml:space="preserve">(Technical Report IHMC CmapTools 2006-01 Rev 01-2008). Institute for Human and Machine Cognition.</w:t>
      </w:r>
    </w:p>
    <w:p>
      <w:pPr>
        <w:pStyle w:val="BodyText"/>
      </w:pPr>
      <w:r>
        <w:t xml:space="preserve">Peng, R. D. (2011). Reproducible research in computational science.</w:t>
      </w:r>
      <w:r>
        <w:t xml:space="preserve"> </w:t>
      </w:r>
      <w:r>
        <w:rPr>
          <w:iCs/>
          <w:i/>
        </w:rPr>
        <w:t xml:space="preserve">Science, 334</w:t>
      </w:r>
      <w:r>
        <w:t xml:space="preserve">(6060), 1226–1227.</w:t>
      </w:r>
    </w:p>
    <w:p>
      <w:pPr>
        <w:pStyle w:val="BodyText"/>
      </w:pPr>
      <w:r>
        <w:t xml:space="preserve">Sandve, G. K., Nekrutenko, A., Taylor, J., &amp; Hovig, E. (2013). Ten simple rules for reproducible computational research.</w:t>
      </w:r>
      <w:r>
        <w:t xml:space="preserve"> </w:t>
      </w:r>
      <w:r>
        <w:rPr>
          <w:iCs/>
          <w:i/>
        </w:rPr>
        <w:t xml:space="preserve">PLOS Computational Biology, 9</w:t>
      </w:r>
      <w:r>
        <w:t xml:space="preserve">(10), e1003285.</w:t>
      </w:r>
    </w:p>
    <w:p>
      <w:pPr>
        <w:pStyle w:val="BodyText"/>
      </w:pPr>
      <w:r>
        <w:t xml:space="preserve">Wilson, G., Bryan, J., Cranston, K., Kitzes, J., Nederbragt, L., &amp; Teal, T. K. (2017). Good enough practices in scientific computing.</w:t>
      </w:r>
      <w:r>
        <w:t xml:space="preserve"> </w:t>
      </w:r>
      <w:r>
        <w:rPr>
          <w:iCs/>
          <w:i/>
        </w:rPr>
        <w:t xml:space="preserve">PLOS Computational Biology, 13</w:t>
      </w:r>
      <w:r>
        <w:t xml:space="preserve">(6), e1005510.</w:t>
      </w:r>
    </w:p>
    <w:bookmarkEnd w:id="43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/>
        <w:bCs/>
        <w:color w:val="1F3A5F"/>
        <w:sz w:val="16"/>
        <w:szCs w:val="16"/>
      </w:rPr>
      <w:t xml:space="preserve">Magíster en Ciencia de Datos e Inteligencia Artificial</w:t>
    </w:r>
  </w:p>
  <w:p>
    <w:pPr>
      <w:spacing w:before="10"/>
      <w:jc w:val="center"/>
    </w:pPr>
    <w:r>
      <w:rPr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45770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4">
    <w:multiLevelType w:val="hybridMultilevel"/>
    <w:lvl w15:tentative="1" w:ilvl="0">
      <w:start w:val="1"/>
      <w:numFmt w:val="bullet"/>
      <w:lvlText w:val="☐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AA182C" w:space="4" w:sz="6" w:val="single"/>
      </w:pBdr>
      <w:spacing w:after="8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styleId="Heading2" w:type="paragraph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AA182C"/>
      <w:sz w:val="22"/>
      <w:szCs w:val="22"/>
    </w:rPr>
  </w:style>
  <w:style w:styleId="Table" w:type="table">
    <w:name w:val="Table"/>
    <w:tblPr>
      <w:tblBorders>
        <w:top w:color="7F7F7F" w:sz="4" w:val="single"/>
        <w:left w:color="7F7F7F" w:sz="4" w:val="single"/>
        <w:bottom w:color="7F7F7F" w:sz="4" w:val="single"/>
        <w:right w:color="7F7F7F" w:sz="4" w:val="single"/>
        <w:insideH w:color="7F7F7F" w:sz="4" w:val="single"/>
        <w:insideV w:color="7F7F7F" w:sz="4" w:val="single"/>
      </w:tblBorders>
      <w:tblCellMar>
        <w:top w:type="dxa" w:w="80"/>
        <w:left w:type="dxa" w:w="110"/>
        <w:bottom w:type="dxa" w:w="80"/>
        <w:right w:type="dxa" w:w="110"/>
      </w:tblCellMar>
    </w:tblPr>
  </w:style>
  <w:style w:default="1" w:styleId="TableNormal" w:type="table">
    <w:name w:val="Normal Table"/>
    <w:tblPr/>
  </w:style>
  <w:style w:styleId="VerbatimChar" w:type="character">
    <w:name w:val="Verbatim Char"/>
    <w:rPr>
      <w:rFonts w:ascii="Consolas" w:hAnsi="Consolas"/>
      <w:sz w:val="18"/>
    </w:rPr>
  </w:style>
  <w:style w:styleId="Compact" w:type="paragraph">
    <w:name w:val="Compact"/>
    <w:pPr>
      <w:spacing w:after="40" w:before="40" w:line="240" w:lineRule="auto"/>
      <w:contextualSpacing/>
    </w:pPr>
    <w:rPr>
      <w:rFonts w:ascii="Arial" w:hAnsi="Arial"/>
      <w:color w:val="000000"/>
      <w:sz w:val="20"/>
    </w:rPr>
  </w:style>
  <w:style w:styleId="BodyText" w:type="paragraph">
    <w:name w:val="Body Text"/>
    <w:pPr>
      <w:spacing w:after="60" w:before="60"/>
    </w:pPr>
    <w:rPr>
      <w:rFonts w:ascii="Arial" w:hAnsi="Arial"/>
      <w:color w:val="000000"/>
      <w:sz w:val="22"/>
    </w:rPr>
  </w:style>
  <w:style w:styleId="SourceCode" w:type="paragraph">
    <w:name w:val="Source Code"/>
    <w:basedOn w:val="Normal"/>
    <w:pPr>
      <w:pBdr>
        <w:top w:color="BFBFBF" w:sz="4" w:val="single"/>
        <w:left w:color="BFBFBF" w:sz="4" w:val="single"/>
        <w:bottom w:color="BFBFBF" w:sz="4" w:val="single"/>
        <w:right w:color="BFBFBF" w:sz="4" w:val="single"/>
      </w:pBdr>
      <w:shd w:fill="F7F7F7" w:val="clear"/>
      <w:spacing w:after="60" w:before="60" w:line="240" w:lineRule="auto"/>
      <w:ind w:left="170" w:right="170"/>
      <w:contextualSpacing/>
    </w:pPr>
    <w:rPr>
      <w:rFonts w:ascii="Consolas" w:cs="Consolas" w:hAnsi="Consolas"/>
      <w:color w:val="1F3A5F"/>
      <w:sz w:val="17"/>
      <w:szCs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40faec87f14f9de79c7b939a33fb86f4bd7e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2026-08-31T02:28:34Z</dcterms:created>
  <dcterms:modified xsi:type="dcterms:W3CDTF">2026-08-31T02:28:34Z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