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3123B" w14:textId="77777777" w:rsidR="00527F6E" w:rsidRDefault="00527F6E">
      <w:pPr>
        <w:spacing w:before="1200" w:after="200"/>
      </w:pPr>
    </w:p>
    <w:p w14:paraId="7193123C" w14:textId="77777777" w:rsidR="00527F6E" w:rsidRPr="006949B7" w:rsidRDefault="00A00491">
      <w:pPr>
        <w:spacing w:after="100"/>
        <w:jc w:val="center"/>
        <w:rPr>
          <w:lang w:val="en-GB"/>
        </w:rPr>
      </w:pPr>
      <w:r w:rsidRPr="006949B7">
        <w:rPr>
          <w:b/>
          <w:bCs/>
          <w:color w:val="1F3864"/>
          <w:sz w:val="52"/>
          <w:szCs w:val="52"/>
          <w:lang w:val="en-GB"/>
        </w:rPr>
        <w:t>TABLE TOP EXERCISE</w:t>
      </w:r>
    </w:p>
    <w:p w14:paraId="7193123D" w14:textId="77777777" w:rsidR="00527F6E" w:rsidRPr="006949B7" w:rsidRDefault="00A00491">
      <w:pPr>
        <w:spacing w:after="80"/>
        <w:jc w:val="center"/>
        <w:rPr>
          <w:lang w:val="en-GB"/>
        </w:rPr>
      </w:pPr>
      <w:r w:rsidRPr="006949B7">
        <w:rPr>
          <w:b/>
          <w:bCs/>
          <w:color w:val="1F6F8B"/>
          <w:sz w:val="40"/>
          <w:szCs w:val="40"/>
          <w:lang w:val="en-GB"/>
        </w:rPr>
        <w:t>Data Governance Crisis</w:t>
      </w:r>
    </w:p>
    <w:p w14:paraId="7193123E" w14:textId="77777777" w:rsidR="00527F6E" w:rsidRDefault="00A00491">
      <w:pPr>
        <w:spacing w:after="400"/>
        <w:jc w:val="center"/>
      </w:pPr>
      <w:r>
        <w:rPr>
          <w:b/>
          <w:bCs/>
          <w:color w:val="444444"/>
          <w:sz w:val="32"/>
          <w:szCs w:val="32"/>
        </w:rPr>
        <w:t>ACME S.p.A.</w:t>
      </w:r>
    </w:p>
    <w:p w14:paraId="7193123F" w14:textId="77777777" w:rsidR="00527F6E" w:rsidRDefault="00527F6E">
      <w:pPr>
        <w:pBdr>
          <w:bottom w:val="single" w:sz="6" w:space="0" w:color="D9D9D9"/>
        </w:pBdr>
        <w:spacing w:before="80" w:after="80"/>
      </w:pPr>
    </w:p>
    <w:p w14:paraId="71931240" w14:textId="77777777" w:rsidR="00527F6E" w:rsidRDefault="00A00491">
      <w:pPr>
        <w:spacing w:before="80" w:after="40"/>
        <w:jc w:val="center"/>
      </w:pPr>
      <w:r>
        <w:rPr>
          <w:i/>
          <w:iCs/>
          <w:color w:val="595959"/>
        </w:rPr>
        <w:t>Basato sul framework DAMA-DMBOK2</w:t>
      </w:r>
    </w:p>
    <w:p w14:paraId="71931241" w14:textId="145770FE" w:rsidR="00527F6E" w:rsidRDefault="00A00491">
      <w:pPr>
        <w:spacing w:after="40"/>
        <w:jc w:val="center"/>
      </w:pPr>
      <w:r>
        <w:rPr>
          <w:i/>
          <w:iCs/>
          <w:color w:val="595959"/>
        </w:rPr>
        <w:t>Formato: remoto con breakout  |  Partecipanti: 5 ruoli</w:t>
      </w:r>
    </w:p>
    <w:p w14:paraId="71931242" w14:textId="77777777" w:rsidR="00527F6E" w:rsidRDefault="00A00491">
      <w:pPr>
        <w:spacing w:after="1000"/>
        <w:jc w:val="center"/>
      </w:pPr>
      <w:r>
        <w:rPr>
          <w:i/>
          <w:iCs/>
          <w:color w:val="888888"/>
          <w:sz w:val="18"/>
          <w:szCs w:val="18"/>
        </w:rPr>
        <w:t>Versione: 1.0  |  Uso: distribuire ai partecipanti prima della sessione</w:t>
      </w:r>
    </w:p>
    <w:p w14:paraId="71931243" w14:textId="77777777" w:rsidR="00527F6E" w:rsidRDefault="00A00491">
      <w:r>
        <w:br w:type="page"/>
      </w:r>
    </w:p>
    <w:p w14:paraId="71931244" w14:textId="77777777" w:rsidR="00527F6E" w:rsidRDefault="00A00491">
      <w:pPr>
        <w:pStyle w:val="Heading1"/>
        <w:spacing w:before="200"/>
        <w:ind w:left="215" w:right="215"/>
      </w:pPr>
      <w:r>
        <w:lastRenderedPageBreak/>
        <w:t>Sommario</w:t>
      </w:r>
    </w:p>
    <w:p w14:paraId="71931245" w14:textId="77777777" w:rsidR="00527F6E" w:rsidRDefault="00527F6E">
      <w:pPr>
        <w:spacing w:before="20" w:after="20"/>
      </w:pPr>
    </w:p>
    <w:p w14:paraId="71931246" w14:textId="77777777" w:rsidR="00527F6E" w:rsidRDefault="00A00491">
      <w:pPr>
        <w:spacing w:before="40" w:after="40"/>
      </w:pPr>
      <w:r>
        <w:rPr>
          <w:color w:val="000000"/>
        </w:rPr>
        <w:t>Il presente documento è il playbook distribuibile ai partecipanti del Table Top Exercise di Data Governance organizzato su ACME S.p.A.</w:t>
      </w:r>
    </w:p>
    <w:p w14:paraId="71931247" w14:textId="77777777" w:rsidR="00527F6E" w:rsidRDefault="00527F6E">
      <w:pPr>
        <w:spacing w:before="10" w:after="10"/>
      </w:pPr>
    </w:p>
    <w:p w14:paraId="71931248" w14:textId="77777777" w:rsidR="00527F6E" w:rsidRDefault="00A00491">
      <w:pPr>
        <w:spacing w:before="40" w:after="40"/>
      </w:pPr>
      <w:r>
        <w:rPr>
          <w:color w:val="000000"/>
        </w:rPr>
        <w:t>Contiene: scenario, ruoli, struttura delle fasi, consegne per gruppo, domande guida e istruzioni operative per la sessione remota.</w:t>
      </w:r>
    </w:p>
    <w:p w14:paraId="71931249" w14:textId="77777777" w:rsidR="00527F6E" w:rsidRDefault="00527F6E">
      <w:pPr>
        <w:spacing w:before="10" w:after="10"/>
      </w:pPr>
    </w:p>
    <w:p w14:paraId="7193124A" w14:textId="77777777" w:rsidR="00527F6E" w:rsidRDefault="00A00491">
      <w:pPr>
        <w:spacing w:before="40" w:after="40"/>
      </w:pPr>
      <w:r>
        <w:rPr>
          <w:color w:val="000000"/>
        </w:rPr>
        <w:t>Non contiene le anomalie e le risposte attese — queste sono riservate al facilitatore.</w:t>
      </w:r>
    </w:p>
    <w:p w14:paraId="7193124B" w14:textId="77777777" w:rsidR="00527F6E" w:rsidRDefault="00527F6E">
      <w:pPr>
        <w:spacing w:before="30" w:after="30"/>
      </w:pPr>
    </w:p>
    <w:tbl>
      <w:tblPr>
        <w:tblW w:w="92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7"/>
        <w:gridCol w:w="7650"/>
        <w:gridCol w:w="743"/>
      </w:tblGrid>
      <w:tr w:rsidR="00527F6E" w14:paraId="7193124F" w14:textId="77777777">
        <w:tc>
          <w:tcPr>
            <w:tcW w:w="6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4C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Sezione</w:t>
            </w:r>
          </w:p>
        </w:tc>
        <w:tc>
          <w:tcPr>
            <w:tcW w:w="70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4D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Contenuto</w:t>
            </w:r>
          </w:p>
        </w:tc>
        <w:tc>
          <w:tcPr>
            <w:tcW w:w="68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4E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Pag.</w:t>
            </w:r>
          </w:p>
        </w:tc>
      </w:tr>
      <w:tr w:rsidR="00527F6E" w14:paraId="71931253" w14:textId="77777777"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50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51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Contesto e scenario ACME S.p.A.</w:t>
            </w:r>
          </w:p>
        </w:tc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52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527F6E" w14:paraId="71931257" w14:textId="77777777">
        <w:tc>
          <w:tcPr>
            <w:tcW w:w="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54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55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Ruoli dei partecipanti</w:t>
            </w:r>
          </w:p>
        </w:tc>
        <w:tc>
          <w:tcPr>
            <w:tcW w:w="68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56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</w:tr>
      <w:tr w:rsidR="00527F6E" w14:paraId="7193125B" w14:textId="77777777"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58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59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Struttura della sessione</w:t>
            </w:r>
          </w:p>
        </w:tc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5A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527F6E" w14:paraId="7193125F" w14:textId="77777777">
        <w:tc>
          <w:tcPr>
            <w:tcW w:w="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5C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5D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Fase 1 — Ricezione del mandato</w:t>
            </w:r>
          </w:p>
        </w:tc>
        <w:tc>
          <w:tcPr>
            <w:tcW w:w="68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5E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</w:tr>
      <w:tr w:rsidR="00527F6E" w14:paraId="71931263" w14:textId="77777777"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60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61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Fase 2 — Analisi e responsabilità</w:t>
            </w:r>
          </w:p>
        </w:tc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62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</w:tr>
      <w:tr w:rsidR="00527F6E" w14:paraId="71931267" w14:textId="77777777">
        <w:tc>
          <w:tcPr>
            <w:tcW w:w="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64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7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65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Fase 3 — Escalation e decisione</w:t>
            </w:r>
          </w:p>
        </w:tc>
        <w:tc>
          <w:tcPr>
            <w:tcW w:w="68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66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</w:tr>
      <w:tr w:rsidR="00527F6E" w14:paraId="7193126B" w14:textId="77777777"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68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69" w14:textId="77777777" w:rsidR="00527F6E" w:rsidRPr="006949B7" w:rsidRDefault="00A00491">
            <w:pPr>
              <w:spacing w:before="40" w:after="40"/>
              <w:rPr>
                <w:lang w:val="en-GB"/>
              </w:rPr>
            </w:pPr>
            <w:r w:rsidRPr="006949B7">
              <w:rPr>
                <w:color w:val="000000"/>
                <w:sz w:val="18"/>
                <w:szCs w:val="18"/>
                <w:lang w:val="en-GB"/>
              </w:rPr>
              <w:t>Fase 4 — Remediation e lessons learned</w:t>
            </w:r>
          </w:p>
        </w:tc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6A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</w:tr>
      <w:tr w:rsidR="00527F6E" w14:paraId="7193126F" w14:textId="77777777">
        <w:tc>
          <w:tcPr>
            <w:tcW w:w="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6C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7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6D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Istruzioni per la sessione remota</w:t>
            </w:r>
          </w:p>
        </w:tc>
        <w:tc>
          <w:tcPr>
            <w:tcW w:w="68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6E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</w:tr>
      <w:tr w:rsidR="00527F6E" w14:paraId="71931273" w14:textId="77777777"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70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71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Riferimenti DAMA-DMBOK2</w:t>
            </w:r>
          </w:p>
        </w:tc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72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</w:tr>
    </w:tbl>
    <w:p w14:paraId="71931274" w14:textId="77777777" w:rsidR="00527F6E" w:rsidRDefault="00A00491">
      <w:r>
        <w:br w:type="page"/>
      </w:r>
    </w:p>
    <w:p w14:paraId="71931275" w14:textId="77777777" w:rsidR="00527F6E" w:rsidRDefault="00A00491">
      <w:pPr>
        <w:pStyle w:val="Heading1"/>
        <w:spacing w:before="200"/>
        <w:ind w:left="215" w:right="215"/>
      </w:pPr>
      <w:r>
        <w:lastRenderedPageBreak/>
        <w:t>1. Contesto e scenario</w:t>
      </w:r>
    </w:p>
    <w:p w14:paraId="71931276" w14:textId="77777777" w:rsidR="00527F6E" w:rsidRDefault="00527F6E">
      <w:pPr>
        <w:spacing w:before="10" w:after="10"/>
      </w:pPr>
    </w:p>
    <w:p w14:paraId="71931277" w14:textId="77777777" w:rsidR="00527F6E" w:rsidRDefault="00A00491">
      <w:pPr>
        <w:pStyle w:val="Heading3"/>
        <w:pBdr>
          <w:bottom w:val="single" w:sz="6" w:space="0" w:color="1F3864"/>
        </w:pBdr>
        <w:spacing w:before="180"/>
      </w:pPr>
      <w:r>
        <w:t>ACME S.p.A. — Profilo aziendale</w:t>
      </w:r>
    </w:p>
    <w:p w14:paraId="71931278" w14:textId="77777777" w:rsidR="00527F6E" w:rsidRDefault="00A00491">
      <w:pPr>
        <w:spacing w:before="40" w:after="40"/>
      </w:pPr>
      <w:r>
        <w:rPr>
          <w:color w:val="000000"/>
        </w:rPr>
        <w:t>ACME S.p.A. è una media impresa italiana che produce e distribuisce componenti industriali. Opera con circa 1.200 dipendenti, tre stabilimenti produttivi e una rete di 80 agenti commerciali distribuiti sul territorio nazionale e in alcuni mercati esteri.</w:t>
      </w:r>
    </w:p>
    <w:p w14:paraId="71931279" w14:textId="77777777" w:rsidR="00527F6E" w:rsidRDefault="00527F6E">
      <w:pPr>
        <w:spacing w:before="10" w:after="10"/>
      </w:pPr>
    </w:p>
    <w:p w14:paraId="7193127A" w14:textId="77777777" w:rsidR="00527F6E" w:rsidRDefault="00A00491">
      <w:pPr>
        <w:spacing w:before="40" w:after="40"/>
      </w:pPr>
      <w:r>
        <w:rPr>
          <w:color w:val="000000"/>
        </w:rPr>
        <w:t>Nell'ultimo anno ACME ha avviato un programma di Data Governance ispirato al DAMA-DMBOK2, con l'obiettivo di centralizzare il reporting direzionale e abilitare analytics sui dati di vendita e produzione.</w:t>
      </w:r>
    </w:p>
    <w:p w14:paraId="7193127B" w14:textId="77777777" w:rsidR="00527F6E" w:rsidRDefault="00527F6E">
      <w:pPr>
        <w:spacing w:before="20" w:after="20"/>
      </w:pPr>
    </w:p>
    <w:p w14:paraId="7193127C" w14:textId="77777777" w:rsidR="00527F6E" w:rsidRDefault="00A00491">
      <w:pPr>
        <w:pStyle w:val="Heading3"/>
        <w:pBdr>
          <w:bottom w:val="single" w:sz="6" w:space="0" w:color="1F3864"/>
        </w:pBdr>
        <w:spacing w:before="180"/>
      </w:pPr>
      <w:r>
        <w:t>Cosa è stato prodotto finora</w:t>
      </w:r>
    </w:p>
    <w:p w14:paraId="7193127D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Un Business Glossary parziale (47 termini approvati su 120 previsti)</w:t>
      </w:r>
    </w:p>
    <w:p w14:paraId="7193127E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Un Data Catalog con 12 dataset registrati</w:t>
      </w:r>
    </w:p>
    <w:p w14:paraId="7193127F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Una Matrice RACI per i principali processi dati</w:t>
      </w:r>
    </w:p>
    <w:p w14:paraId="71931280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Una Data Platform in fase di consolidamento — due sistemi ERP non ancora integrati</w:t>
      </w:r>
    </w:p>
    <w:p w14:paraId="71931281" w14:textId="77777777" w:rsidR="00527F6E" w:rsidRDefault="00527F6E">
      <w:pPr>
        <w:spacing w:before="20" w:after="20"/>
      </w:pPr>
    </w:p>
    <w:p w14:paraId="71931282" w14:textId="77777777" w:rsidR="00527F6E" w:rsidRDefault="00A00491">
      <w:pPr>
        <w:pStyle w:val="Heading3"/>
        <w:pBdr>
          <w:bottom w:val="single" w:sz="6" w:space="0" w:color="1F3864"/>
        </w:pBdr>
        <w:spacing w:before="180"/>
      </w:pPr>
      <w:r>
        <w:t>La situazione al momento dell'esercizio</w:t>
      </w:r>
    </w:p>
    <w:p w14:paraId="71931283" w14:textId="77777777" w:rsidR="00527F6E" w:rsidRDefault="00A00491">
      <w:pPr>
        <w:pBdr>
          <w:left w:val="thick" w:sz="12" w:space="0" w:color="1F3864"/>
        </w:pBdr>
        <w:shd w:val="clear" w:color="auto" w:fill="FFF8DC"/>
        <w:spacing w:before="80" w:after="80"/>
        <w:ind w:left="360" w:right="360"/>
      </w:pPr>
      <w:r>
        <w:rPr>
          <w:color w:val="000000"/>
        </w:rPr>
        <w:t xml:space="preserve">📌  </w:t>
      </w:r>
      <w:r>
        <w:rPr>
          <w:i/>
          <w:iCs/>
          <w:color w:val="444444"/>
          <w:sz w:val="19"/>
          <w:szCs w:val="19"/>
        </w:rPr>
        <w:t>Il CFO ha richiesto al team dati un report consolidato sulle performance commerciali del Q3, da presentare al CDA tra 5 giorni lavorativi.</w:t>
      </w:r>
    </w:p>
    <w:p w14:paraId="71931284" w14:textId="77777777" w:rsidR="00527F6E" w:rsidRDefault="00527F6E">
      <w:pPr>
        <w:spacing w:before="10" w:after="10"/>
      </w:pPr>
    </w:p>
    <w:p w14:paraId="71931285" w14:textId="77777777" w:rsidR="00527F6E" w:rsidRDefault="00A00491">
      <w:pPr>
        <w:spacing w:before="40" w:after="40"/>
      </w:pPr>
      <w:r>
        <w:rPr>
          <w:color w:val="000000"/>
        </w:rPr>
        <w:t>Il report deve includere:</w:t>
      </w:r>
    </w:p>
    <w:p w14:paraId="71931286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Fatturato per area geografica (Nord, Centro, Sud, Estero)</w:t>
      </w:r>
    </w:p>
    <w:p w14:paraId="71931287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Numero di clienti attivi</w:t>
      </w:r>
    </w:p>
    <w:p w14:paraId="71931288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Margine lordo per linea di prodotto</w:t>
      </w:r>
    </w:p>
    <w:p w14:paraId="71931289" w14:textId="77777777" w:rsidR="00527F6E" w:rsidRDefault="00527F6E">
      <w:pPr>
        <w:spacing w:before="20" w:after="20"/>
      </w:pPr>
    </w:p>
    <w:p w14:paraId="7193128A" w14:textId="77777777" w:rsidR="00527F6E" w:rsidRDefault="00A00491">
      <w:pPr>
        <w:spacing w:before="40" w:after="40"/>
      </w:pPr>
      <w:r>
        <w:rPr>
          <w:color w:val="000000"/>
        </w:rPr>
        <w:t>Il team dati ha prodotto una bozza (Report Q3 bozza v1 — Artefatto A) e l'ha distribuita ai ruoli coinvolti per la validazione. Contemporaneamente sono stati condivisi un estratto del Business Glossary (Artefatto B), la scheda metadati del dataset (Artefatto C) e il log delle modifiche recenti (Artefatto D).</w:t>
      </w:r>
    </w:p>
    <w:p w14:paraId="7193128B" w14:textId="77777777" w:rsidR="00527F6E" w:rsidRDefault="00527F6E">
      <w:pPr>
        <w:spacing w:before="10" w:after="10"/>
      </w:pPr>
    </w:p>
    <w:p w14:paraId="7193128C" w14:textId="77777777" w:rsidR="00527F6E" w:rsidRDefault="00A00491">
      <w:pPr>
        <w:spacing w:before="40" w:after="40"/>
      </w:pPr>
      <w:r>
        <w:rPr>
          <w:color w:val="000000"/>
        </w:rPr>
        <w:t>Il vostro compito è validare i dati, identificare eventuali problemi e decidere se e come procedere con la presentazione al CDA.</w:t>
      </w:r>
    </w:p>
    <w:p w14:paraId="7193128D" w14:textId="77777777" w:rsidR="00527F6E" w:rsidRDefault="00A00491">
      <w:r>
        <w:br w:type="page"/>
      </w:r>
    </w:p>
    <w:p w14:paraId="7193128E" w14:textId="77777777" w:rsidR="00527F6E" w:rsidRDefault="00A00491">
      <w:pPr>
        <w:pStyle w:val="Heading1"/>
        <w:spacing w:before="200"/>
        <w:ind w:left="215" w:right="215"/>
      </w:pPr>
      <w:r>
        <w:lastRenderedPageBreak/>
        <w:t>2. Ruoli dei partecipanti</w:t>
      </w:r>
    </w:p>
    <w:p w14:paraId="7193128F" w14:textId="77777777" w:rsidR="00527F6E" w:rsidRDefault="00527F6E">
      <w:pPr>
        <w:spacing w:before="10" w:after="10"/>
      </w:pPr>
    </w:p>
    <w:p w14:paraId="71931290" w14:textId="77777777" w:rsidR="00527F6E" w:rsidRDefault="00A00491">
      <w:pPr>
        <w:spacing w:before="40" w:after="40"/>
      </w:pPr>
      <w:r>
        <w:rPr>
          <w:color w:val="000000"/>
        </w:rPr>
        <w:t>Ogni partecipante (o gruppo) interpreta un ruolo specifico del framework di Data Governance di ACME, coerente con il modello DAMA-DMBOK2. I ruoli non sono intercambiabili durante l'esercizio.</w:t>
      </w:r>
    </w:p>
    <w:p w14:paraId="71931291" w14:textId="77777777" w:rsidR="00527F6E" w:rsidRDefault="00527F6E">
      <w:pPr>
        <w:spacing w:before="20" w:after="20"/>
      </w:pPr>
    </w:p>
    <w:tbl>
      <w:tblPr>
        <w:tblW w:w="92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1600"/>
        <w:gridCol w:w="1500"/>
        <w:gridCol w:w="5880"/>
      </w:tblGrid>
      <w:tr w:rsidR="00527F6E" w14:paraId="71931296" w14:textId="77777777">
        <w:tc>
          <w:tcPr>
            <w:tcW w:w="3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92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#</w:t>
            </w:r>
          </w:p>
        </w:tc>
        <w:tc>
          <w:tcPr>
            <w:tcW w:w="16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93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Ruolo</w:t>
            </w:r>
          </w:p>
        </w:tc>
        <w:tc>
          <w:tcPr>
            <w:tcW w:w="15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94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Funzione DAMA</w:t>
            </w:r>
          </w:p>
        </w:tc>
        <w:tc>
          <w:tcPr>
            <w:tcW w:w="588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95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Accountability nell'esercizio</w:t>
            </w:r>
          </w:p>
        </w:tc>
      </w:tr>
      <w:tr w:rsidR="00527F6E" w14:paraId="7193129B" w14:textId="77777777">
        <w:tc>
          <w:tcPr>
            <w:tcW w:w="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97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98" w14:textId="77777777" w:rsidR="00527F6E" w:rsidRPr="006949B7" w:rsidRDefault="00A00491">
            <w:pPr>
              <w:spacing w:before="40" w:after="40"/>
              <w:rPr>
                <w:lang w:val="en-GB"/>
              </w:rPr>
            </w:pPr>
            <w:r w:rsidRPr="006949B7">
              <w:rPr>
                <w:color w:val="000000"/>
                <w:sz w:val="18"/>
                <w:szCs w:val="18"/>
                <w:lang w:val="en-GB"/>
              </w:rPr>
              <w:t>Business Data Owner (Area Commerciale)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99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Data Governance</w:t>
            </w:r>
          </w:p>
        </w:tc>
        <w:tc>
          <w:tcPr>
            <w:tcW w:w="58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9A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Valida le definizioni di business. Approva il report prima della presentazione al CDA. Decide in caso di conflitto tra definizioni.</w:t>
            </w:r>
          </w:p>
        </w:tc>
      </w:tr>
      <w:tr w:rsidR="00527F6E" w14:paraId="719312A0" w14:textId="77777777">
        <w:tc>
          <w:tcPr>
            <w:tcW w:w="3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9C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9D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Business Data Steward (Ufficio Dati)</w:t>
            </w:r>
          </w:p>
        </w:tc>
        <w:tc>
          <w:tcPr>
            <w:tcW w:w="1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9E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Data Quality</w:t>
            </w:r>
          </w:p>
        </w:tc>
        <w:tc>
          <w:tcPr>
            <w:tcW w:w="588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9F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Monitora la qualità operativa dei dati. Gestisce le issue aperte. Coordina la compilazione dell'Issue Card.</w:t>
            </w:r>
          </w:p>
        </w:tc>
      </w:tr>
      <w:tr w:rsidR="00527F6E" w14:paraId="719312A5" w14:textId="77777777">
        <w:tc>
          <w:tcPr>
            <w:tcW w:w="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A1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A2" w14:textId="77777777" w:rsidR="00527F6E" w:rsidRPr="006949B7" w:rsidRDefault="00A00491">
            <w:pPr>
              <w:spacing w:before="40" w:after="40"/>
              <w:rPr>
                <w:lang w:val="en-GB"/>
              </w:rPr>
            </w:pPr>
            <w:r w:rsidRPr="006949B7">
              <w:rPr>
                <w:color w:val="000000"/>
                <w:sz w:val="18"/>
                <w:szCs w:val="18"/>
                <w:lang w:val="en-GB"/>
              </w:rPr>
              <w:t>IT Data Steward (Reparto IT)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A3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Metadata Management</w:t>
            </w:r>
          </w:p>
        </w:tc>
        <w:tc>
          <w:tcPr>
            <w:tcW w:w="58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A4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Presidia il Data Catalog. Verifica lineage e metadati tecnici. Identifica problemi di provenienza e trasformazione.</w:t>
            </w:r>
          </w:p>
        </w:tc>
      </w:tr>
      <w:tr w:rsidR="00527F6E" w14:paraId="719312AA" w14:textId="77777777">
        <w:tc>
          <w:tcPr>
            <w:tcW w:w="3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A6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A7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Data Governance Expert (Funzione Indirizzo)</w:t>
            </w:r>
          </w:p>
        </w:tc>
        <w:tc>
          <w:tcPr>
            <w:tcW w:w="1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A8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Data Governance</w:t>
            </w:r>
          </w:p>
        </w:tc>
        <w:tc>
          <w:tcPr>
            <w:tcW w:w="588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A9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Verifica la coerenza con il Business Glossary e le policy di Gruppo. Segnala l'uso di termini non approvati.</w:t>
            </w:r>
          </w:p>
        </w:tc>
      </w:tr>
      <w:tr w:rsidR="00527F6E" w14:paraId="719312AF" w14:textId="77777777">
        <w:tc>
          <w:tcPr>
            <w:tcW w:w="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AB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AC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Data Analyst (Reporting)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AD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Data Architecture</w:t>
            </w:r>
          </w:p>
        </w:tc>
        <w:tc>
          <w:tcPr>
            <w:tcW w:w="58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AE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Produce il report e rileva anomalie nei numeri. Porta le domande al team. Non può procedere senza validazione degli altri ruoli.</w:t>
            </w:r>
          </w:p>
        </w:tc>
      </w:tr>
    </w:tbl>
    <w:p w14:paraId="719312B0" w14:textId="77777777" w:rsidR="00527F6E" w:rsidRDefault="00527F6E">
      <w:pPr>
        <w:spacing w:before="20" w:after="20"/>
      </w:pPr>
    </w:p>
    <w:p w14:paraId="719312B1" w14:textId="77777777" w:rsidR="00527F6E" w:rsidRDefault="00A00491">
      <w:pPr>
        <w:pBdr>
          <w:left w:val="thick" w:sz="12" w:space="0" w:color="1F3864"/>
        </w:pBdr>
        <w:shd w:val="clear" w:color="auto" w:fill="FFF8DC"/>
        <w:spacing w:before="80" w:after="80"/>
        <w:ind w:left="360" w:right="360"/>
      </w:pPr>
      <w:r>
        <w:rPr>
          <w:color w:val="000000"/>
        </w:rPr>
        <w:t xml:space="preserve">📌  </w:t>
      </w:r>
      <w:r>
        <w:rPr>
          <w:i/>
          <w:iCs/>
          <w:color w:val="444444"/>
          <w:sz w:val="19"/>
          <w:szCs w:val="19"/>
        </w:rPr>
        <w:t>Regola fondamentale: ogni ruolo porta una prospettiva diversa. Le tensioni tra ruoli sono parte dell'esercizio, non un problema da evitare. Un Business Data Owner che vuole velocità e un Data Governance Expert che vuole rigore stanno entrambi facendo bene il loro lavoro.</w:t>
      </w:r>
    </w:p>
    <w:p w14:paraId="719312B2" w14:textId="77777777" w:rsidR="00527F6E" w:rsidRDefault="00A00491">
      <w:r>
        <w:br w:type="page"/>
      </w:r>
    </w:p>
    <w:p w14:paraId="719312B3" w14:textId="77777777" w:rsidR="00527F6E" w:rsidRDefault="00A00491">
      <w:pPr>
        <w:pStyle w:val="Heading1"/>
        <w:spacing w:before="200"/>
        <w:ind w:left="215" w:right="215"/>
      </w:pPr>
      <w:r>
        <w:lastRenderedPageBreak/>
        <w:t>3. Struttura della sessione</w:t>
      </w:r>
    </w:p>
    <w:p w14:paraId="719312B4" w14:textId="77777777" w:rsidR="00527F6E" w:rsidRDefault="00527F6E">
      <w:pPr>
        <w:spacing w:before="10" w:after="10"/>
      </w:pPr>
    </w:p>
    <w:tbl>
      <w:tblPr>
        <w:tblW w:w="92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"/>
        <w:gridCol w:w="2946"/>
        <w:gridCol w:w="894"/>
        <w:gridCol w:w="2160"/>
        <w:gridCol w:w="2719"/>
      </w:tblGrid>
      <w:tr w:rsidR="00527F6E" w14:paraId="719312BA" w14:textId="77777777">
        <w:tc>
          <w:tcPr>
            <w:tcW w:w="4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B5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Fase</w:t>
            </w:r>
          </w:p>
        </w:tc>
        <w:tc>
          <w:tcPr>
            <w:tcW w:w="30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B6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Titolo</w:t>
            </w:r>
          </w:p>
        </w:tc>
        <w:tc>
          <w:tcPr>
            <w:tcW w:w="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B7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Durata</w:t>
            </w:r>
          </w:p>
        </w:tc>
        <w:tc>
          <w:tcPr>
            <w:tcW w:w="22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B8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278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B9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Artefatti</w:t>
            </w:r>
          </w:p>
        </w:tc>
      </w:tr>
      <w:tr w:rsidR="00527F6E" w14:paraId="719312C0" w14:textId="77777777">
        <w:tc>
          <w:tcPr>
            <w:tcW w:w="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BB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BC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Ricezione del mandato e prima ricognizione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BD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20 min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BE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Plenaria → breakout</w:t>
            </w:r>
          </w:p>
        </w:tc>
        <w:tc>
          <w:tcPr>
            <w:tcW w:w="27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BF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A, B</w:t>
            </w:r>
          </w:p>
        </w:tc>
      </w:tr>
      <w:tr w:rsidR="00527F6E" w14:paraId="719312C6" w14:textId="77777777">
        <w:tc>
          <w:tcPr>
            <w:tcW w:w="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C1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C2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 dei problemi e assegnazione responsabilità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C3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30 min</w:t>
            </w:r>
          </w:p>
        </w:tc>
        <w:tc>
          <w:tcPr>
            <w:tcW w:w="2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C4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Breakout per ruolo → plenaria 10 min</w:t>
            </w:r>
          </w:p>
        </w:tc>
        <w:tc>
          <w:tcPr>
            <w:tcW w:w="278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C5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C, D</w:t>
            </w:r>
          </w:p>
        </w:tc>
      </w:tr>
      <w:tr w:rsidR="00527F6E" w14:paraId="719312CC" w14:textId="77777777">
        <w:tc>
          <w:tcPr>
            <w:tcW w:w="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C7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C8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Escalation e decisione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C9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25 min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CA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Plenaria (call simulata)</w:t>
            </w:r>
          </w:p>
        </w:tc>
        <w:tc>
          <w:tcPr>
            <w:tcW w:w="27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CB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E</w:t>
            </w:r>
          </w:p>
        </w:tc>
      </w:tr>
      <w:tr w:rsidR="00527F6E" w14:paraId="719312D2" w14:textId="77777777">
        <w:tc>
          <w:tcPr>
            <w:tcW w:w="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CD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CE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Remediation e lessons learned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CF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25 min</w:t>
            </w:r>
          </w:p>
        </w:tc>
        <w:tc>
          <w:tcPr>
            <w:tcW w:w="2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D0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Breakout 15 min → plenaria 10 min</w:t>
            </w:r>
          </w:p>
        </w:tc>
        <w:tc>
          <w:tcPr>
            <w:tcW w:w="278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D1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527F6E" w14:paraId="719312D8" w14:textId="77777777">
        <w:tc>
          <w:tcPr>
            <w:tcW w:w="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D3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D4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Buffer e chiusura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D5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20 min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D6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Plenaria</w:t>
            </w:r>
          </w:p>
        </w:tc>
        <w:tc>
          <w:tcPr>
            <w:tcW w:w="27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D7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</w:tbl>
    <w:p w14:paraId="719312D9" w14:textId="77777777" w:rsidR="00527F6E" w:rsidRDefault="00527F6E">
      <w:pPr>
        <w:spacing w:before="20" w:after="20"/>
      </w:pPr>
    </w:p>
    <w:p w14:paraId="719312DA" w14:textId="77777777" w:rsidR="00527F6E" w:rsidRDefault="00A00491">
      <w:pPr>
        <w:pStyle w:val="Heading3"/>
        <w:pBdr>
          <w:bottom w:val="single" w:sz="6" w:space="0" w:color="1F3864"/>
        </w:pBdr>
        <w:spacing w:before="180"/>
      </w:pPr>
      <w:r>
        <w:t>Come funziona la sessione remota</w:t>
      </w:r>
    </w:p>
    <w:p w14:paraId="719312DB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La sessione si svolge su piattaforma videoconferenza con funzione breakout (Zoom, Teams o equivalente).</w:t>
      </w:r>
    </w:p>
    <w:p w14:paraId="719312DC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Il facilitatore gestisce la plenaria e apre/chiude le stanze di breakout.</w:t>
      </w:r>
    </w:p>
    <w:p w14:paraId="719312DD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Gli artefatti vengono distribuiti progressivamente — non tutti insieme all'inizio.</w:t>
      </w:r>
    </w:p>
    <w:p w14:paraId="719312DE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Il facilitatore non fornisce risposte: pone domande e osserva.</w:t>
      </w:r>
    </w:p>
    <w:p w14:paraId="719312DF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Ogni gruppo prende appunti in un documento condiviso (Google Doc o equivalente).</w:t>
      </w:r>
    </w:p>
    <w:p w14:paraId="719312E0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La Issue Card (Artefatto E) viene compilata in plenaria durante la Fase 3, in un documento condiviso visibile a tutti.</w:t>
      </w:r>
    </w:p>
    <w:p w14:paraId="719312E1" w14:textId="77777777" w:rsidR="00527F6E" w:rsidRDefault="00527F6E">
      <w:pPr>
        <w:spacing w:before="20" w:after="20"/>
      </w:pPr>
    </w:p>
    <w:p w14:paraId="719312E2" w14:textId="77777777" w:rsidR="00527F6E" w:rsidRDefault="00A00491">
      <w:pPr>
        <w:pBdr>
          <w:left w:val="thick" w:sz="12" w:space="0" w:color="1F3864"/>
        </w:pBdr>
        <w:shd w:val="clear" w:color="auto" w:fill="FFF8DC"/>
        <w:spacing w:before="80" w:after="80"/>
        <w:ind w:left="360" w:right="360"/>
      </w:pPr>
      <w:r>
        <w:rPr>
          <w:color w:val="000000"/>
        </w:rPr>
        <w:t xml:space="preserve">📌  </w:t>
      </w:r>
      <w:r>
        <w:rPr>
          <w:i/>
          <w:iCs/>
          <w:color w:val="444444"/>
          <w:sz w:val="19"/>
          <w:szCs w:val="19"/>
        </w:rPr>
        <w:t>Prima dell'esercizio: leggere questo playbook e il proprio ruolo. Aprire gli artefatti solo quando il facilitatore lo indica — riceverli in anticipo riduce l'efficacia dell'esercizio.</w:t>
      </w:r>
    </w:p>
    <w:p w14:paraId="719312E3" w14:textId="77777777" w:rsidR="00527F6E" w:rsidRDefault="00A00491">
      <w:r>
        <w:br w:type="page"/>
      </w:r>
    </w:p>
    <w:p w14:paraId="719312E4" w14:textId="77777777" w:rsidR="00527F6E" w:rsidRDefault="00A00491">
      <w:pPr>
        <w:pStyle w:val="Heading1"/>
        <w:spacing w:before="200"/>
        <w:ind w:left="215" w:right="215"/>
      </w:pPr>
      <w:r>
        <w:lastRenderedPageBreak/>
        <w:t>4. Fase 1 — Ricezione del mandato e prima ricognizione</w:t>
      </w:r>
    </w:p>
    <w:p w14:paraId="719312E5" w14:textId="77777777" w:rsidR="00527F6E" w:rsidRDefault="00527F6E">
      <w:pPr>
        <w:spacing w:before="10" w:after="10"/>
      </w:pPr>
    </w:p>
    <w:tbl>
      <w:tblPr>
        <w:tblW w:w="92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400"/>
        <w:gridCol w:w="2680"/>
      </w:tblGrid>
      <w:tr w:rsidR="00527F6E" w14:paraId="719312E9" w14:textId="77777777">
        <w:tc>
          <w:tcPr>
            <w:tcW w:w="12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E6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Durata</w:t>
            </w:r>
          </w:p>
        </w:tc>
        <w:tc>
          <w:tcPr>
            <w:tcW w:w="54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E7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268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E8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Artefatti distribuiti</w:t>
            </w:r>
          </w:p>
        </w:tc>
      </w:tr>
      <w:tr w:rsidR="00527F6E" w14:paraId="719312ED" w14:textId="77777777"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EA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20 minuti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EB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Plenaria (5 min) → breakout individuali per ruolo (10 min) → plenaria (5 min)</w:t>
            </w:r>
          </w:p>
        </w:tc>
        <w:tc>
          <w:tcPr>
            <w:tcW w:w="26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2EC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 — Report Q3 bozza v1 B — Estratto Business Glossary</w:t>
            </w:r>
          </w:p>
        </w:tc>
      </w:tr>
    </w:tbl>
    <w:p w14:paraId="719312EE" w14:textId="77777777" w:rsidR="00527F6E" w:rsidRDefault="00527F6E">
      <w:pPr>
        <w:spacing w:before="20" w:after="20"/>
      </w:pPr>
    </w:p>
    <w:p w14:paraId="719312EF" w14:textId="77777777" w:rsidR="00527F6E" w:rsidRDefault="00A00491">
      <w:pPr>
        <w:pStyle w:val="Heading3"/>
        <w:pBdr>
          <w:bottom w:val="single" w:sz="6" w:space="0" w:color="1F3864"/>
        </w:pBdr>
        <w:spacing w:before="180"/>
      </w:pPr>
      <w:r>
        <w:t>Contesto della fase</w:t>
      </w:r>
    </w:p>
    <w:p w14:paraId="719312F0" w14:textId="77777777" w:rsidR="00527F6E" w:rsidRDefault="00A00491">
      <w:pPr>
        <w:spacing w:before="40" w:after="40"/>
      </w:pPr>
      <w:r>
        <w:rPr>
          <w:color w:val="000000"/>
        </w:rPr>
        <w:t>Il facilitatore distribuisce gli Artefatti A e B e presenta il mandato del CFO. Ogni gruppo dispone di 10 minuti in breakout per leggere i materiali e prepararsi alla plenaria.</w:t>
      </w:r>
    </w:p>
    <w:p w14:paraId="719312F1" w14:textId="77777777" w:rsidR="00527F6E" w:rsidRDefault="00527F6E">
      <w:pPr>
        <w:spacing w:before="20" w:after="20"/>
      </w:pPr>
    </w:p>
    <w:p w14:paraId="719312F2" w14:textId="77777777" w:rsidR="00527F6E" w:rsidRDefault="00A00491">
      <w:pPr>
        <w:pStyle w:val="Heading3"/>
        <w:pBdr>
          <w:bottom w:val="single" w:sz="6" w:space="0" w:color="1F3864"/>
        </w:pBdr>
        <w:spacing w:before="180"/>
      </w:pPr>
      <w:r>
        <w:t>Consegna per tutti i ruoli</w:t>
      </w:r>
    </w:p>
    <w:p w14:paraId="719312F3" w14:textId="77777777" w:rsidR="00527F6E" w:rsidRDefault="00A00491">
      <w:pPr>
        <w:spacing w:before="40" w:after="40"/>
      </w:pPr>
      <w:r>
        <w:rPr>
          <w:color w:val="000000"/>
        </w:rPr>
        <w:t>Leggere gli artefatti assegnati e rispondere internamente a tre domande:</w:t>
      </w:r>
    </w:p>
    <w:p w14:paraId="719312F4" w14:textId="77777777" w:rsidR="00527F6E" w:rsidRDefault="00527F6E">
      <w:pPr>
        <w:spacing w:before="10" w:after="10"/>
      </w:pPr>
    </w:p>
    <w:p w14:paraId="719312F5" w14:textId="77777777" w:rsidR="00527F6E" w:rsidRDefault="00A00491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Cosa vi convince di questi dati?</w:t>
      </w:r>
    </w:p>
    <w:p w14:paraId="719312F6" w14:textId="77777777" w:rsidR="00527F6E" w:rsidRDefault="00A00491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Cosa vi lascia dubbi?</w:t>
      </w:r>
    </w:p>
    <w:p w14:paraId="719312F7" w14:textId="77777777" w:rsidR="00527F6E" w:rsidRDefault="00A00491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Di cosa avreste bisogno per procedere con sicurezza?</w:t>
      </w:r>
    </w:p>
    <w:p w14:paraId="719312F8" w14:textId="77777777" w:rsidR="00527F6E" w:rsidRDefault="00527F6E">
      <w:pPr>
        <w:spacing w:before="20" w:after="20"/>
      </w:pPr>
    </w:p>
    <w:p w14:paraId="719312F9" w14:textId="77777777" w:rsidR="00527F6E" w:rsidRDefault="00A00491">
      <w:pPr>
        <w:pStyle w:val="Heading3"/>
        <w:pBdr>
          <w:bottom w:val="single" w:sz="6" w:space="0" w:color="1F3864"/>
        </w:pBdr>
        <w:spacing w:before="180"/>
      </w:pPr>
      <w:r>
        <w:t>Domande guida del facilitatore</w:t>
      </w:r>
    </w:p>
    <w:p w14:paraId="719312FA" w14:textId="77777777" w:rsidR="00527F6E" w:rsidRDefault="00A00491">
      <w:pPr>
        <w:spacing w:before="40" w:after="40"/>
      </w:pPr>
      <w:r>
        <w:rPr>
          <w:i/>
          <w:iCs/>
          <w:color w:val="595959"/>
        </w:rPr>
        <w:t>Il facilitatore porrà queste domande in plenaria. Non è necessario avere già le risposte: sono punti di partenza per la discussione.</w:t>
      </w:r>
    </w:p>
    <w:p w14:paraId="719312FB" w14:textId="77777777" w:rsidR="00527F6E" w:rsidRDefault="00527F6E">
      <w:pPr>
        <w:spacing w:before="10" w:after="10"/>
      </w:pPr>
    </w:p>
    <w:p w14:paraId="719312FC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 numeri di fatturato che vedete nel report: sapete da quale sistema provengono?</w:t>
      </w:r>
    </w:p>
    <w:p w14:paraId="719312FD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Il termine "cliente attivo" compare nel report. Lo trovate nel Business Glossary? Con la stessa definizione?</w:t>
      </w:r>
    </w:p>
    <w:p w14:paraId="719312FE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La colonna "Margine lordo" è presente nel report. Trovate nel Glossary come viene calcolato?</w:t>
      </w:r>
    </w:p>
    <w:p w14:paraId="719312FF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Guardate la data di estrazione nel report. Vi dice qualcosa?</w:t>
      </w:r>
    </w:p>
    <w:p w14:paraId="71931300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Il Glossary è completo? Ci sono termini usati nel report che non trovate nel Glossary?</w:t>
      </w:r>
    </w:p>
    <w:p w14:paraId="71931301" w14:textId="77777777" w:rsidR="00527F6E" w:rsidRDefault="00527F6E">
      <w:pPr>
        <w:spacing w:before="20" w:after="20"/>
      </w:pPr>
    </w:p>
    <w:p w14:paraId="71931302" w14:textId="77777777" w:rsidR="00527F6E" w:rsidRDefault="00A00491">
      <w:pPr>
        <w:pStyle w:val="Heading3"/>
        <w:pBdr>
          <w:bottom w:val="single" w:sz="6" w:space="0" w:color="1F3864"/>
        </w:pBdr>
        <w:spacing w:before="180"/>
      </w:pPr>
      <w:r>
        <w:t>Output atteso dalla Fase 1</w:t>
      </w:r>
    </w:p>
    <w:p w14:paraId="71931303" w14:textId="77777777" w:rsidR="00527F6E" w:rsidRDefault="00A00491">
      <w:pPr>
        <w:spacing w:before="40" w:after="40"/>
      </w:pPr>
      <w:r>
        <w:rPr>
          <w:color w:val="000000"/>
        </w:rPr>
        <w:t>Ogni ruolo porta in plenaria una lista di dubbi e domande aperte. Non si cercano ancora le risposte: si mappa il perimetro del problema.</w:t>
      </w:r>
    </w:p>
    <w:p w14:paraId="71931304" w14:textId="77777777" w:rsidR="00527F6E" w:rsidRDefault="00A00491">
      <w:r>
        <w:br w:type="page"/>
      </w:r>
    </w:p>
    <w:p w14:paraId="71931305" w14:textId="77777777" w:rsidR="00527F6E" w:rsidRDefault="00A00491">
      <w:pPr>
        <w:pStyle w:val="Heading1"/>
        <w:spacing w:before="200"/>
        <w:ind w:left="215" w:right="215"/>
      </w:pPr>
      <w:r>
        <w:lastRenderedPageBreak/>
        <w:t>5. Fase 2 — Analisi dei problemi e assegnazione delle responsabilità</w:t>
      </w:r>
    </w:p>
    <w:p w14:paraId="71931306" w14:textId="77777777" w:rsidR="00527F6E" w:rsidRDefault="00527F6E">
      <w:pPr>
        <w:spacing w:before="10" w:after="10"/>
      </w:pPr>
    </w:p>
    <w:tbl>
      <w:tblPr>
        <w:tblW w:w="92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400"/>
        <w:gridCol w:w="2680"/>
      </w:tblGrid>
      <w:tr w:rsidR="00527F6E" w14:paraId="7193130A" w14:textId="77777777">
        <w:tc>
          <w:tcPr>
            <w:tcW w:w="12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07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Durata</w:t>
            </w:r>
          </w:p>
        </w:tc>
        <w:tc>
          <w:tcPr>
            <w:tcW w:w="54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08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268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09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Artefatti distribuiti</w:t>
            </w:r>
          </w:p>
        </w:tc>
      </w:tr>
      <w:tr w:rsidR="00527F6E" w14:paraId="7193130E" w14:textId="77777777"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0B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30 minuti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0C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Breakout per ruolo (20 min) → plenaria (10 min)</w:t>
            </w:r>
          </w:p>
        </w:tc>
        <w:tc>
          <w:tcPr>
            <w:tcW w:w="26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0D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 — Scheda metadati dataset D — Log modifiche dataset</w:t>
            </w:r>
          </w:p>
        </w:tc>
      </w:tr>
    </w:tbl>
    <w:p w14:paraId="7193130F" w14:textId="77777777" w:rsidR="00527F6E" w:rsidRDefault="00527F6E">
      <w:pPr>
        <w:spacing w:before="20" w:after="20"/>
      </w:pPr>
    </w:p>
    <w:p w14:paraId="71931310" w14:textId="77777777" w:rsidR="00527F6E" w:rsidRDefault="00A00491">
      <w:pPr>
        <w:pStyle w:val="Heading3"/>
        <w:pBdr>
          <w:bottom w:val="single" w:sz="6" w:space="0" w:color="1F3864"/>
        </w:pBdr>
        <w:spacing w:before="180"/>
      </w:pPr>
      <w:r>
        <w:t>Contesto della fase</w:t>
      </w:r>
    </w:p>
    <w:p w14:paraId="71931311" w14:textId="77777777" w:rsidR="00527F6E" w:rsidRDefault="00A00491">
      <w:pPr>
        <w:spacing w:before="40" w:after="40"/>
      </w:pPr>
      <w:r>
        <w:rPr>
          <w:color w:val="000000"/>
        </w:rPr>
        <w:t>Il facilitatore distribuisce gli Artefatti C e D. Ogni ruolo lavora in breakout sulla propria area di analisi. La plenaria finale serve a condividere i findings prima di procedere con la Fase 3.</w:t>
      </w:r>
    </w:p>
    <w:p w14:paraId="71931312" w14:textId="77777777" w:rsidR="00527F6E" w:rsidRDefault="00527F6E">
      <w:pPr>
        <w:spacing w:before="20" w:after="20"/>
      </w:pPr>
    </w:p>
    <w:p w14:paraId="71931313" w14:textId="77777777" w:rsidR="00527F6E" w:rsidRDefault="00A00491">
      <w:pPr>
        <w:pStyle w:val="Heading3"/>
        <w:pBdr>
          <w:bottom w:val="single" w:sz="6" w:space="0" w:color="1F3864"/>
        </w:pBdr>
        <w:spacing w:before="180"/>
      </w:pPr>
      <w:r>
        <w:t>Consegna per ruolo</w:t>
      </w:r>
    </w:p>
    <w:p w14:paraId="71931314" w14:textId="77777777" w:rsidR="00527F6E" w:rsidRDefault="00527F6E">
      <w:pPr>
        <w:spacing w:before="10" w:after="10"/>
      </w:pPr>
    </w:p>
    <w:p w14:paraId="71931315" w14:textId="77777777" w:rsidR="00527F6E" w:rsidRDefault="00A00491">
      <w:pPr>
        <w:spacing w:before="140" w:after="40"/>
      </w:pPr>
      <w:r>
        <w:rPr>
          <w:b/>
          <w:bCs/>
          <w:color w:val="1F6F8B"/>
        </w:rPr>
        <w:t>Ruolo 1 — Business Data Owner</w:t>
      </w:r>
    </w:p>
    <w:p w14:paraId="71931316" w14:textId="77777777" w:rsidR="00527F6E" w:rsidRDefault="00A00491">
      <w:pPr>
        <w:spacing w:before="40" w:after="40"/>
      </w:pPr>
      <w:r>
        <w:rPr>
          <w:color w:val="000000"/>
        </w:rPr>
        <w:t>Avete ricevuto la scheda del dataset (Artefatto C).</w:t>
      </w:r>
    </w:p>
    <w:p w14:paraId="71931317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 campi obbligatori per l'approvazione sono tutti presenti e valorizzati?</w:t>
      </w:r>
    </w:p>
    <w:p w14:paraId="71931318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Chi ha dichiarato di essere il Business Data Owner del dataset? Corrisponde a quanto sapete?</w:t>
      </w:r>
    </w:p>
    <w:p w14:paraId="71931319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Sareste in grado di approvare formalmente questo report al CDA sulla base di quanto vedete?</w:t>
      </w:r>
    </w:p>
    <w:p w14:paraId="7193131A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Se non potete approvare, cosa manca per farlo?</w:t>
      </w:r>
    </w:p>
    <w:p w14:paraId="7193131B" w14:textId="77777777" w:rsidR="00527F6E" w:rsidRDefault="00527F6E">
      <w:pPr>
        <w:spacing w:before="10" w:after="10"/>
      </w:pPr>
    </w:p>
    <w:p w14:paraId="7193131C" w14:textId="77777777" w:rsidR="00527F6E" w:rsidRDefault="00A00491">
      <w:pPr>
        <w:spacing w:before="140" w:after="40"/>
      </w:pPr>
      <w:r>
        <w:rPr>
          <w:b/>
          <w:bCs/>
          <w:color w:val="1F6F8B"/>
        </w:rPr>
        <w:t>Ruolo 2 — Business Data Steward</w:t>
      </w:r>
    </w:p>
    <w:p w14:paraId="7193131D" w14:textId="77777777" w:rsidR="00527F6E" w:rsidRDefault="00A00491">
      <w:pPr>
        <w:spacing w:before="40" w:after="40"/>
      </w:pPr>
      <w:r>
        <w:rPr>
          <w:color w:val="000000"/>
        </w:rPr>
        <w:t>Avete ricevuto il log delle modifiche (Artefatto D).</w:t>
      </w:r>
    </w:p>
    <w:p w14:paraId="7193131E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Ci sono operazioni nel log che non riconoscete o che vi sembrano anomale?</w:t>
      </w:r>
    </w:p>
    <w:p w14:paraId="7193131F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Le regole di qualità per questo dataset sono documentate nella scheda metadati?</w:t>
      </w:r>
    </w:p>
    <w:p w14:paraId="71931320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Sono state rispettate nell'ultimo ciclo di aggiornamento?</w:t>
      </w:r>
    </w:p>
    <w:p w14:paraId="71931321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C'è qualcosa nel log che avrebbe dovuto essere segnalato e non lo è stato?</w:t>
      </w:r>
    </w:p>
    <w:p w14:paraId="71931322" w14:textId="77777777" w:rsidR="00527F6E" w:rsidRDefault="00527F6E">
      <w:pPr>
        <w:spacing w:before="10" w:after="10"/>
      </w:pPr>
    </w:p>
    <w:p w14:paraId="71931323" w14:textId="77777777" w:rsidR="00527F6E" w:rsidRDefault="00A00491">
      <w:pPr>
        <w:spacing w:before="140" w:after="40"/>
      </w:pPr>
      <w:r>
        <w:rPr>
          <w:b/>
          <w:bCs/>
          <w:color w:val="1F6F8B"/>
        </w:rPr>
        <w:t>Ruolo 3 — IT Data Steward</w:t>
      </w:r>
    </w:p>
    <w:p w14:paraId="71931324" w14:textId="77777777" w:rsidR="00527F6E" w:rsidRDefault="00A00491">
      <w:pPr>
        <w:spacing w:before="40" w:after="40"/>
      </w:pPr>
      <w:r>
        <w:rPr>
          <w:color w:val="000000"/>
        </w:rPr>
        <w:t>Avete la scheda metadati (Artefatto C) e il log (Artefatto D).</w:t>
      </w:r>
    </w:p>
    <w:p w14:paraId="71931325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La scheda metadati è completa in tutti i suoi campi?</w:t>
      </w:r>
    </w:p>
    <w:p w14:paraId="71931326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Il lineage del campo "Fatturato" è tracciato fino alla sorgente?</w:t>
      </w:r>
    </w:p>
    <w:p w14:paraId="71931327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Quante trasformazioni subisce il dato prima di arrivare al report?</w:t>
      </w:r>
    </w:p>
    <w:p w14:paraId="71931328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Il sistema sorgente indicato vi dà certezza sulla provenienza del dato?</w:t>
      </w:r>
    </w:p>
    <w:p w14:paraId="71931329" w14:textId="77777777" w:rsidR="00527F6E" w:rsidRDefault="00527F6E">
      <w:pPr>
        <w:spacing w:before="10" w:after="10"/>
      </w:pPr>
    </w:p>
    <w:p w14:paraId="7193132A" w14:textId="77777777" w:rsidR="00527F6E" w:rsidRDefault="00A00491">
      <w:pPr>
        <w:spacing w:before="140" w:after="40"/>
      </w:pPr>
      <w:r>
        <w:rPr>
          <w:b/>
          <w:bCs/>
          <w:color w:val="1F6F8B"/>
        </w:rPr>
        <w:t>Ruolo 4 — Data Governance Expert</w:t>
      </w:r>
    </w:p>
    <w:p w14:paraId="7193132B" w14:textId="77777777" w:rsidR="00527F6E" w:rsidRDefault="00A00491">
      <w:pPr>
        <w:spacing w:before="40" w:after="40"/>
      </w:pPr>
      <w:r>
        <w:rPr>
          <w:color w:val="000000"/>
        </w:rPr>
        <w:t>Avete il Business Glossary (Artefatto B) e il Report (Artefatto A).</w:t>
      </w:r>
    </w:p>
    <w:p w14:paraId="7193132C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Confrontate i termini usati nel report con il Business Glossary. Trovate tutti i termini?</w:t>
      </w:r>
    </w:p>
    <w:p w14:paraId="7193132D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Ci sono termini nel report che il Glossary definisce in modo diverso da come vengono usati?</w:t>
      </w:r>
    </w:p>
    <w:p w14:paraId="7193132E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Ci sono termini nel Glossary con note di attenzione che potrebbero rilevare per questo report?</w:t>
      </w:r>
    </w:p>
    <w:p w14:paraId="7193132F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Il report può essere distribuito al CDA con l'attuale stato del Glossary?</w:t>
      </w:r>
    </w:p>
    <w:p w14:paraId="71931330" w14:textId="77777777" w:rsidR="00527F6E" w:rsidRDefault="00527F6E">
      <w:pPr>
        <w:spacing w:before="10" w:after="10"/>
      </w:pPr>
    </w:p>
    <w:p w14:paraId="71931331" w14:textId="77777777" w:rsidR="00527F6E" w:rsidRDefault="00A00491">
      <w:pPr>
        <w:spacing w:before="140" w:after="40"/>
      </w:pPr>
      <w:r>
        <w:rPr>
          <w:b/>
          <w:bCs/>
          <w:color w:val="1F6F8B"/>
        </w:rPr>
        <w:t>Ruolo 5 — Data Analyst</w:t>
      </w:r>
    </w:p>
    <w:p w14:paraId="71931332" w14:textId="77777777" w:rsidR="00527F6E" w:rsidRDefault="00A00491">
      <w:pPr>
        <w:spacing w:before="40" w:after="40"/>
      </w:pPr>
      <w:r>
        <w:rPr>
          <w:color w:val="000000"/>
        </w:rPr>
        <w:t>Avete il Report (Artefatto A) e la scheda metadati (Artefatto C).</w:t>
      </w:r>
    </w:p>
    <w:p w14:paraId="71931333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Nel report compaiono termini simili per indicare il fatturato. Sono la stessa cosa?</w:t>
      </w:r>
    </w:p>
    <w:p w14:paraId="71931334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Provate a sommare i dati di dettaglio e confrontateli con i totali. Tornano?</w:t>
      </w:r>
    </w:p>
    <w:p w14:paraId="71931335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lastRenderedPageBreak/>
        <w:t>Ci sono valori che vi sembrano anomali rispetto alle aspettative di business?</w:t>
      </w:r>
    </w:p>
    <w:p w14:paraId="71931336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Cosa non riuscite a spiegare senza chiedere a qualcun altro?</w:t>
      </w:r>
    </w:p>
    <w:p w14:paraId="71931337" w14:textId="77777777" w:rsidR="00527F6E" w:rsidRDefault="00527F6E">
      <w:pPr>
        <w:spacing w:before="20" w:after="20"/>
      </w:pPr>
    </w:p>
    <w:p w14:paraId="71931338" w14:textId="77777777" w:rsidR="00527F6E" w:rsidRDefault="00A00491">
      <w:pPr>
        <w:pStyle w:val="Heading3"/>
        <w:pBdr>
          <w:bottom w:val="single" w:sz="6" w:space="0" w:color="1F3864"/>
        </w:pBdr>
        <w:spacing w:before="180"/>
      </w:pPr>
      <w:r>
        <w:t>Domande guida del facilitatore — plenaria di chiusura Fase 2</w:t>
      </w:r>
    </w:p>
    <w:p w14:paraId="71931339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Avete trovato tutti i metadati coerenti tra loro?</w:t>
      </w:r>
    </w:p>
    <w:p w14:paraId="7193133A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Il Business Glossary è strutturato e i report lo rispettano?</w:t>
      </w:r>
    </w:p>
    <w:p w14:paraId="7193133B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Chi è l'Accountable per il dataset "Vendite Q3" secondo la RACI? È la stessa persona che ha approvato le ultime modifiche?</w:t>
      </w:r>
    </w:p>
    <w:p w14:paraId="7193133C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Il lineage che avete ricostruito: è completo o ha dei gap?</w:t>
      </w:r>
    </w:p>
    <w:p w14:paraId="7193133D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Avete trovato lo stesso problema guardando da angolazioni diverse?</w:t>
      </w:r>
    </w:p>
    <w:p w14:paraId="7193133E" w14:textId="77777777" w:rsidR="00527F6E" w:rsidRDefault="00A00491">
      <w:r>
        <w:br w:type="page"/>
      </w:r>
    </w:p>
    <w:p w14:paraId="7193133F" w14:textId="77777777" w:rsidR="00527F6E" w:rsidRDefault="00A00491">
      <w:pPr>
        <w:pStyle w:val="Heading1"/>
        <w:spacing w:before="200"/>
        <w:ind w:left="215" w:right="215"/>
      </w:pPr>
      <w:r>
        <w:lastRenderedPageBreak/>
        <w:t>6. Fase 3 — Escalation e decisione</w:t>
      </w:r>
    </w:p>
    <w:p w14:paraId="71931340" w14:textId="77777777" w:rsidR="00527F6E" w:rsidRDefault="00527F6E">
      <w:pPr>
        <w:spacing w:before="10" w:after="10"/>
      </w:pPr>
    </w:p>
    <w:tbl>
      <w:tblPr>
        <w:tblW w:w="92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400"/>
        <w:gridCol w:w="2680"/>
      </w:tblGrid>
      <w:tr w:rsidR="00527F6E" w14:paraId="71931344" w14:textId="77777777">
        <w:tc>
          <w:tcPr>
            <w:tcW w:w="12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41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Durata</w:t>
            </w:r>
          </w:p>
        </w:tc>
        <w:tc>
          <w:tcPr>
            <w:tcW w:w="54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42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268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43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Artefatti distribuiti</w:t>
            </w:r>
          </w:p>
        </w:tc>
      </w:tr>
      <w:tr w:rsidR="00527F6E" w14:paraId="71931348" w14:textId="77777777"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45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25 minuti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46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Plenaria — simulazione call di escalation</w:t>
            </w:r>
          </w:p>
        </w:tc>
        <w:tc>
          <w:tcPr>
            <w:tcW w:w="26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47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E — Issue Card #001 (template da compilare insieme)</w:t>
            </w:r>
          </w:p>
        </w:tc>
      </w:tr>
    </w:tbl>
    <w:p w14:paraId="71931349" w14:textId="77777777" w:rsidR="00527F6E" w:rsidRDefault="00527F6E">
      <w:pPr>
        <w:spacing w:before="20" w:after="20"/>
      </w:pPr>
    </w:p>
    <w:p w14:paraId="7193134A" w14:textId="77777777" w:rsidR="00527F6E" w:rsidRDefault="00A00491">
      <w:pPr>
        <w:pStyle w:val="Heading3"/>
        <w:pBdr>
          <w:bottom w:val="single" w:sz="6" w:space="0" w:color="1F3864"/>
        </w:pBdr>
        <w:spacing w:before="180"/>
      </w:pPr>
      <w:r>
        <w:t>Contesto della fase</w:t>
      </w:r>
    </w:p>
    <w:p w14:paraId="7193134B" w14:textId="77777777" w:rsidR="00527F6E" w:rsidRDefault="00A00491">
      <w:pPr>
        <w:spacing w:before="40" w:after="40"/>
      </w:pPr>
      <w:r>
        <w:rPr>
          <w:color w:val="000000"/>
        </w:rPr>
        <w:t>Mancano 3 giorni alla presentazione al CDA. Il Data Analyst ha bloccato la consegna del report perché non riesce a riconciliare alcune colonne. Il CFO chiede aggiornamenti.</w:t>
      </w:r>
    </w:p>
    <w:p w14:paraId="7193134C" w14:textId="77777777" w:rsidR="00527F6E" w:rsidRDefault="00527F6E">
      <w:pPr>
        <w:spacing w:before="10" w:after="10"/>
      </w:pPr>
    </w:p>
    <w:p w14:paraId="7193134D" w14:textId="77777777" w:rsidR="00527F6E" w:rsidRDefault="00A00491">
      <w:pPr>
        <w:spacing w:before="40" w:after="40"/>
      </w:pPr>
      <w:r>
        <w:rPr>
          <w:color w:val="000000"/>
        </w:rPr>
        <w:t>Il facilitatore distribuisce l'Artefatto E (Issue Card #001). Il team si riunisce in plenaria per una call di escalation simulata. Ogni ruolo porta i propri findings dalla Fase 2.</w:t>
      </w:r>
    </w:p>
    <w:p w14:paraId="7193134E" w14:textId="77777777" w:rsidR="00527F6E" w:rsidRDefault="00527F6E">
      <w:pPr>
        <w:spacing w:before="20" w:after="20"/>
      </w:pPr>
    </w:p>
    <w:p w14:paraId="7193134F" w14:textId="77777777" w:rsidR="00527F6E" w:rsidRDefault="00A00491">
      <w:pPr>
        <w:pStyle w:val="Heading3"/>
        <w:pBdr>
          <w:bottom w:val="single" w:sz="6" w:space="0" w:color="1F3864"/>
        </w:pBdr>
        <w:spacing w:before="180"/>
      </w:pPr>
      <w:r>
        <w:t>Consegna collettiva</w:t>
      </w:r>
    </w:p>
    <w:p w14:paraId="71931350" w14:textId="77777777" w:rsidR="00527F6E" w:rsidRDefault="00A00491">
      <w:pPr>
        <w:spacing w:before="40" w:after="40"/>
      </w:pPr>
      <w:r>
        <w:rPr>
          <w:color w:val="000000"/>
        </w:rPr>
        <w:t>Il team deve decidere insieme:</w:t>
      </w:r>
    </w:p>
    <w:p w14:paraId="71931351" w14:textId="77777777" w:rsidR="00527F6E" w:rsidRDefault="00527F6E">
      <w:pPr>
        <w:spacing w:before="10" w:after="10"/>
      </w:pPr>
    </w:p>
    <w:p w14:paraId="71931352" w14:textId="77777777" w:rsidR="00527F6E" w:rsidRDefault="00A00491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Quali problemi sono bloccanti per il report al CDA?</w:t>
      </w:r>
    </w:p>
    <w:p w14:paraId="71931353" w14:textId="77777777" w:rsidR="00527F6E" w:rsidRDefault="00A00491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Quali possono essere segnalati come "noti ma non bloccanti"?</w:t>
      </w:r>
    </w:p>
    <w:p w14:paraId="71931354" w14:textId="77777777" w:rsidR="00527F6E" w:rsidRDefault="00A00491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Chi fa cosa entro quando?</w:t>
      </w:r>
    </w:p>
    <w:p w14:paraId="71931355" w14:textId="77777777" w:rsidR="00527F6E" w:rsidRDefault="00527F6E">
      <w:pPr>
        <w:spacing w:before="10" w:after="10"/>
      </w:pPr>
    </w:p>
    <w:p w14:paraId="71931356" w14:textId="77777777" w:rsidR="00527F6E" w:rsidRDefault="00A00491">
      <w:pPr>
        <w:spacing w:before="40" w:after="40"/>
      </w:pPr>
      <w:r>
        <w:rPr>
          <w:color w:val="000000"/>
        </w:rPr>
        <w:t>La Issue Card viene compilata in plenaria, in un documento condiviso visibile a tutti i partecipanti.</w:t>
      </w:r>
    </w:p>
    <w:p w14:paraId="71931357" w14:textId="77777777" w:rsidR="00527F6E" w:rsidRDefault="00527F6E">
      <w:pPr>
        <w:spacing w:before="20" w:after="20"/>
      </w:pPr>
    </w:p>
    <w:p w14:paraId="71931358" w14:textId="77777777" w:rsidR="00527F6E" w:rsidRDefault="00A00491">
      <w:pPr>
        <w:pStyle w:val="Heading3"/>
        <w:pBdr>
          <w:bottom w:val="single" w:sz="6" w:space="0" w:color="1F3864"/>
        </w:pBdr>
        <w:spacing w:before="180"/>
      </w:pPr>
      <w:r>
        <w:t>Domande guida del facilitatore</w:t>
      </w:r>
    </w:p>
    <w:p w14:paraId="71931359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Il problema che avete identificato: è un problema di qualità del dato, di metadati, di definizione nel Glossary, o di processo?</w:t>
      </w:r>
    </w:p>
    <w:p w14:paraId="7193135A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Nella vostra RACI, chi è Accountable per questo tipo di problema? Chi è Responsible per la remediation?</w:t>
      </w:r>
    </w:p>
    <w:p w14:paraId="7193135B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Se non riusciste a risolvere entro domani: cosa presentereste al CDA e cosa escludereste?</w:t>
      </w:r>
    </w:p>
    <w:p w14:paraId="7193135C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Avete documentato il problema in modo che un'altra persona possa capirlo senza dovervi chiamare?</w:t>
      </w:r>
    </w:p>
    <w:p w14:paraId="7193135D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La Issue Card che state compilando: è abbastanza precisa da poter essere usata in un audit?</w:t>
      </w:r>
    </w:p>
    <w:p w14:paraId="7193135E" w14:textId="77777777" w:rsidR="00527F6E" w:rsidRDefault="00527F6E">
      <w:pPr>
        <w:spacing w:before="20" w:after="20"/>
      </w:pPr>
    </w:p>
    <w:p w14:paraId="7193135F" w14:textId="77777777" w:rsidR="00527F6E" w:rsidRDefault="00A00491">
      <w:pPr>
        <w:pBdr>
          <w:left w:val="thick" w:sz="12" w:space="0" w:color="1F3864"/>
        </w:pBdr>
        <w:shd w:val="clear" w:color="auto" w:fill="FFF8DC"/>
        <w:spacing w:before="80" w:after="80"/>
        <w:ind w:left="360" w:right="360"/>
      </w:pPr>
      <w:r>
        <w:rPr>
          <w:color w:val="000000"/>
        </w:rPr>
        <w:t xml:space="preserve">📌  </w:t>
      </w:r>
      <w:r>
        <w:rPr>
          <w:i/>
          <w:iCs/>
          <w:color w:val="444444"/>
          <w:sz w:val="19"/>
          <w:szCs w:val="19"/>
        </w:rPr>
        <w:t>Attenzione: l'obiettivo non è trovare "la risposta giusta". È applicare un processo. Una decisione ben documentata e trasparente — anche se imperfetta — vale più di una decisione corretta presa senza traccia.</w:t>
      </w:r>
    </w:p>
    <w:p w14:paraId="71931360" w14:textId="77777777" w:rsidR="00527F6E" w:rsidRDefault="00A00491">
      <w:r>
        <w:br w:type="page"/>
      </w:r>
    </w:p>
    <w:p w14:paraId="71931361" w14:textId="77777777" w:rsidR="00527F6E" w:rsidRDefault="00A00491">
      <w:pPr>
        <w:pStyle w:val="Heading1"/>
        <w:spacing w:before="200"/>
        <w:ind w:left="215" w:right="215"/>
      </w:pPr>
      <w:r>
        <w:lastRenderedPageBreak/>
        <w:t>7. Fase 4 — Remediation e lessons learned</w:t>
      </w:r>
    </w:p>
    <w:p w14:paraId="71931362" w14:textId="77777777" w:rsidR="00527F6E" w:rsidRDefault="00527F6E">
      <w:pPr>
        <w:spacing w:before="10" w:after="10"/>
      </w:pPr>
    </w:p>
    <w:tbl>
      <w:tblPr>
        <w:tblW w:w="92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400"/>
        <w:gridCol w:w="2680"/>
      </w:tblGrid>
      <w:tr w:rsidR="00527F6E" w14:paraId="71931366" w14:textId="77777777">
        <w:tc>
          <w:tcPr>
            <w:tcW w:w="12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63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Durata</w:t>
            </w:r>
          </w:p>
        </w:tc>
        <w:tc>
          <w:tcPr>
            <w:tcW w:w="54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64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268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65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Artefatti</w:t>
            </w:r>
          </w:p>
        </w:tc>
      </w:tr>
      <w:tr w:rsidR="00527F6E" w14:paraId="7193136A" w14:textId="77777777"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67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25 minuti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68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Breakout per ruolo (15 min) → plenaria di confronto (10 min)</w:t>
            </w:r>
          </w:p>
        </w:tc>
        <w:tc>
          <w:tcPr>
            <w:tcW w:w="26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69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Nessun nuovo artefatto — si lavora su quanto raccolto</w:t>
            </w:r>
          </w:p>
        </w:tc>
      </w:tr>
    </w:tbl>
    <w:p w14:paraId="7193136B" w14:textId="77777777" w:rsidR="00527F6E" w:rsidRDefault="00527F6E">
      <w:pPr>
        <w:spacing w:before="20" w:after="20"/>
      </w:pPr>
    </w:p>
    <w:p w14:paraId="7193136C" w14:textId="77777777" w:rsidR="00527F6E" w:rsidRDefault="00A00491">
      <w:pPr>
        <w:pStyle w:val="Heading3"/>
        <w:pBdr>
          <w:bottom w:val="single" w:sz="6" w:space="0" w:color="1F3864"/>
        </w:pBdr>
        <w:spacing w:before="180"/>
      </w:pPr>
      <w:r>
        <w:t>Contesto della fase</w:t>
      </w:r>
    </w:p>
    <w:p w14:paraId="7193136D" w14:textId="77777777" w:rsidR="00527F6E" w:rsidRDefault="00A00491">
      <w:pPr>
        <w:spacing w:before="40" w:after="40"/>
      </w:pPr>
      <w:r>
        <w:rPr>
          <w:color w:val="000000"/>
        </w:rPr>
        <w:t>Ogni ruolo prepara un piano di remediation per il proprio ambito e lo presenta in plenaria. La plenaria confronta gli approcci e identifica le best practice emerse.</w:t>
      </w:r>
    </w:p>
    <w:p w14:paraId="7193136E" w14:textId="77777777" w:rsidR="00527F6E" w:rsidRDefault="00527F6E">
      <w:pPr>
        <w:spacing w:before="20" w:after="20"/>
      </w:pPr>
    </w:p>
    <w:p w14:paraId="7193136F" w14:textId="77777777" w:rsidR="00527F6E" w:rsidRDefault="00A00491">
      <w:pPr>
        <w:pStyle w:val="Heading3"/>
        <w:pBdr>
          <w:bottom w:val="single" w:sz="6" w:space="0" w:color="1F3864"/>
        </w:pBdr>
        <w:spacing w:before="180"/>
      </w:pPr>
      <w:r>
        <w:t>Consegna per ogni ruolo</w:t>
      </w:r>
    </w:p>
    <w:p w14:paraId="71931370" w14:textId="77777777" w:rsidR="00527F6E" w:rsidRDefault="00A00491">
      <w:pPr>
        <w:spacing w:before="40" w:after="40"/>
      </w:pPr>
      <w:r>
        <w:rPr>
          <w:color w:val="000000"/>
        </w:rPr>
        <w:t>Preparare tre elementi:</w:t>
      </w:r>
    </w:p>
    <w:p w14:paraId="71931371" w14:textId="77777777" w:rsidR="00527F6E" w:rsidRDefault="00527F6E">
      <w:pPr>
        <w:spacing w:before="10" w:after="10"/>
      </w:pPr>
    </w:p>
    <w:p w14:paraId="71931372" w14:textId="77777777" w:rsidR="00527F6E" w:rsidRDefault="00A00491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Remediation immediata (entro 48 ore) — per sbloccare il report al CDA.</w:t>
      </w:r>
    </w:p>
    <w:p w14:paraId="71931373" w14:textId="77777777" w:rsidR="00527F6E" w:rsidRDefault="00A00491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Remediation strutturale (entro 30 giorni) — per evitare che il problema si ripeta.</w:t>
      </w:r>
    </w:p>
    <w:p w14:paraId="71931374" w14:textId="77777777" w:rsidR="00527F6E" w:rsidRDefault="00A00491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Proposta di aggiornamento al Business Glossary, alla scheda metadati o alla RACI — una modifica concreta e specifica.</w:t>
      </w:r>
    </w:p>
    <w:p w14:paraId="71931375" w14:textId="77777777" w:rsidR="00527F6E" w:rsidRDefault="00527F6E">
      <w:pPr>
        <w:spacing w:before="20" w:after="20"/>
      </w:pPr>
    </w:p>
    <w:p w14:paraId="71931376" w14:textId="77777777" w:rsidR="00527F6E" w:rsidRDefault="00A00491">
      <w:pPr>
        <w:pStyle w:val="Heading3"/>
        <w:pBdr>
          <w:bottom w:val="single" w:sz="6" w:space="0" w:color="1F3864"/>
        </w:pBdr>
        <w:spacing w:before="180"/>
      </w:pPr>
      <w:r>
        <w:t>Domande guida del facilitatore</w:t>
      </w:r>
    </w:p>
    <w:p w14:paraId="71931377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La remediation immediata risolve il problema o lo aggira? Quali rischi residui restano?</w:t>
      </w:r>
    </w:p>
    <w:p w14:paraId="71931378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Cosa cambiereste nel processo per evitare di ritrovarvi qui di nuovo tra un trimestre?</w:t>
      </w:r>
    </w:p>
    <w:p w14:paraId="71931379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Il Business Glossary aggiornato: chi deve approvarlo? Con quale processo e in quanto tempo?</w:t>
      </w:r>
    </w:p>
    <w:p w14:paraId="7193137A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Cosa documentereste come "lesson learned" da portare al prossimo review della Data Governance?</w:t>
      </w:r>
    </w:p>
    <w:p w14:paraId="7193137B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Se questo problema si fosse presentato sei mesi fa, avreste avuto gli strumenti per gestirlo?</w:t>
      </w:r>
    </w:p>
    <w:p w14:paraId="7193137C" w14:textId="77777777" w:rsidR="00527F6E" w:rsidRDefault="00527F6E">
      <w:pPr>
        <w:spacing w:before="20" w:after="20"/>
      </w:pPr>
    </w:p>
    <w:p w14:paraId="7193137D" w14:textId="77777777" w:rsidR="00527F6E" w:rsidRDefault="00A00491">
      <w:pPr>
        <w:pStyle w:val="Heading3"/>
        <w:pBdr>
          <w:bottom w:val="single" w:sz="6" w:space="0" w:color="1F3864"/>
        </w:pBdr>
        <w:spacing w:before="180"/>
      </w:pPr>
      <w:r>
        <w:t>Output atteso dalla Fase 4</w:t>
      </w:r>
    </w:p>
    <w:p w14:paraId="7193137E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Un piano di remediation per ruolo — anche sintetico, ma con responsabilità e scadenze.</w:t>
      </w:r>
    </w:p>
    <w:p w14:paraId="7193137F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Almeno una proposta di modifica agli strumenti di governance (Glossary, metadati, RACI).</w:t>
      </w:r>
    </w:p>
    <w:p w14:paraId="71931380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Una lesson learned condivisa che il team porterà fuori dall'esercizio.</w:t>
      </w:r>
    </w:p>
    <w:p w14:paraId="71931381" w14:textId="77777777" w:rsidR="00527F6E" w:rsidRDefault="00A00491">
      <w:r>
        <w:br w:type="page"/>
      </w:r>
    </w:p>
    <w:p w14:paraId="71931382" w14:textId="77777777" w:rsidR="00527F6E" w:rsidRDefault="00A00491">
      <w:pPr>
        <w:pStyle w:val="Heading1"/>
        <w:spacing w:before="200"/>
        <w:ind w:left="215" w:right="215"/>
      </w:pPr>
      <w:r>
        <w:lastRenderedPageBreak/>
        <w:t>8. Istruzioni per la sessione remota</w:t>
      </w:r>
    </w:p>
    <w:p w14:paraId="71931383" w14:textId="77777777" w:rsidR="00527F6E" w:rsidRDefault="00527F6E">
      <w:pPr>
        <w:spacing w:before="10" w:after="10"/>
      </w:pPr>
    </w:p>
    <w:p w14:paraId="71931384" w14:textId="77777777" w:rsidR="00527F6E" w:rsidRDefault="00A00491">
      <w:pPr>
        <w:pStyle w:val="Heading3"/>
        <w:pBdr>
          <w:bottom w:val="single" w:sz="6" w:space="0" w:color="1F3864"/>
        </w:pBdr>
        <w:spacing w:before="180"/>
      </w:pPr>
      <w:r>
        <w:t>Preparazione prima della sessione</w:t>
      </w:r>
    </w:p>
    <w:p w14:paraId="71931385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Leggere questo playbook integralmente.</w:t>
      </w:r>
    </w:p>
    <w:p w14:paraId="71931386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Avere a portata di mano gli artefatti in formato Excel (verranno distribuiti dal facilitatore al momento opportuno — non aprirli prima).</w:t>
      </w:r>
    </w:p>
    <w:p w14:paraId="71931387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Aprire un documento condiviso del proprio gruppo per gli appunti di breakout.</w:t>
      </w:r>
    </w:p>
    <w:p w14:paraId="71931388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Avere un secondo dispositivo o finestra disponibile per aprire gli artefatti Excel mentre si è in videoconferenza.</w:t>
      </w:r>
    </w:p>
    <w:p w14:paraId="71931389" w14:textId="77777777" w:rsidR="00527F6E" w:rsidRDefault="00527F6E">
      <w:pPr>
        <w:spacing w:before="20" w:after="20"/>
      </w:pPr>
    </w:p>
    <w:p w14:paraId="7193138A" w14:textId="77777777" w:rsidR="00527F6E" w:rsidRDefault="00A00491">
      <w:pPr>
        <w:pStyle w:val="Heading3"/>
        <w:pBdr>
          <w:bottom w:val="single" w:sz="6" w:space="0" w:color="1F3864"/>
        </w:pBdr>
        <w:spacing w:before="180"/>
      </w:pPr>
      <w:r>
        <w:t>Struttura delle stanze breakout</w:t>
      </w:r>
    </w:p>
    <w:tbl>
      <w:tblPr>
        <w:tblW w:w="92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5680"/>
      </w:tblGrid>
      <w:tr w:rsidR="00527F6E" w14:paraId="7193138E" w14:textId="77777777">
        <w:tc>
          <w:tcPr>
            <w:tcW w:w="14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8B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Stanza</w:t>
            </w:r>
          </w:p>
        </w:tc>
        <w:tc>
          <w:tcPr>
            <w:tcW w:w="22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8C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Ruolo</w:t>
            </w:r>
          </w:p>
        </w:tc>
        <w:tc>
          <w:tcPr>
            <w:tcW w:w="568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8D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Compito in breakout</w:t>
            </w:r>
          </w:p>
        </w:tc>
      </w:tr>
      <w:tr w:rsidR="00527F6E" w14:paraId="71931392" w14:textId="77777777"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8F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Stanza 1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90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Business Data Owner</w:t>
            </w:r>
          </w:p>
        </w:tc>
        <w:tc>
          <w:tcPr>
            <w:tcW w:w="56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91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 dal punto di vista del valore e dell'approvazione business</w:t>
            </w:r>
          </w:p>
        </w:tc>
      </w:tr>
      <w:tr w:rsidR="00527F6E" w14:paraId="71931396" w14:textId="77777777">
        <w:tc>
          <w:tcPr>
            <w:tcW w:w="1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93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Stanza 2</w:t>
            </w:r>
          </w:p>
        </w:tc>
        <w:tc>
          <w:tcPr>
            <w:tcW w:w="2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94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Business Data Steward</w:t>
            </w:r>
          </w:p>
        </w:tc>
        <w:tc>
          <w:tcPr>
            <w:tcW w:w="568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95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 della qualità operativa e del log modifiche</w:t>
            </w:r>
          </w:p>
        </w:tc>
      </w:tr>
      <w:tr w:rsidR="00527F6E" w14:paraId="7193139A" w14:textId="77777777"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97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Stanza 3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98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IT Data Steward</w:t>
            </w:r>
          </w:p>
        </w:tc>
        <w:tc>
          <w:tcPr>
            <w:tcW w:w="56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99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 di metadati, lineage e accessi tecnici</w:t>
            </w:r>
          </w:p>
        </w:tc>
      </w:tr>
      <w:tr w:rsidR="00527F6E" w14:paraId="7193139E" w14:textId="77777777">
        <w:tc>
          <w:tcPr>
            <w:tcW w:w="1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9B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Stanza 4</w:t>
            </w:r>
          </w:p>
        </w:tc>
        <w:tc>
          <w:tcPr>
            <w:tcW w:w="2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9C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Data Governance Expert</w:t>
            </w:r>
          </w:p>
        </w:tc>
        <w:tc>
          <w:tcPr>
            <w:tcW w:w="568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9D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 della coerenza con Glossary e policy</w:t>
            </w:r>
          </w:p>
        </w:tc>
      </w:tr>
      <w:tr w:rsidR="00527F6E" w14:paraId="719313A2" w14:textId="77777777"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9F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Stanza 5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A0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Data Analyst</w:t>
            </w:r>
          </w:p>
        </w:tc>
        <w:tc>
          <w:tcPr>
            <w:tcW w:w="56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A1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 dei numeri, riconciliazioni e anomalie nel report</w:t>
            </w:r>
          </w:p>
        </w:tc>
      </w:tr>
    </w:tbl>
    <w:p w14:paraId="719313A3" w14:textId="77777777" w:rsidR="00527F6E" w:rsidRDefault="00527F6E">
      <w:pPr>
        <w:spacing w:before="20" w:after="20"/>
      </w:pPr>
    </w:p>
    <w:p w14:paraId="719313A4" w14:textId="77777777" w:rsidR="00527F6E" w:rsidRDefault="00A00491">
      <w:pPr>
        <w:pStyle w:val="Heading3"/>
        <w:pBdr>
          <w:bottom w:val="single" w:sz="6" w:space="0" w:color="1F3864"/>
        </w:pBdr>
        <w:spacing w:before="180"/>
      </w:pPr>
      <w:r>
        <w:t>Regole della sessione</w:t>
      </w:r>
    </w:p>
    <w:p w14:paraId="719313A5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Il facilitatore non fornisce risposte dirette: pone domande.</w:t>
      </w:r>
    </w:p>
    <w:p w14:paraId="719313A6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Ogni ruolo può chiedere informazioni agli altri ruoli solo durante le plenarie — non in breakout separati non gestiti.</w:t>
      </w:r>
    </w:p>
    <w:p w14:paraId="719313A7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 finding vanno documentati in tempo reale nel documento condiviso del proprio gruppo.</w:t>
      </w:r>
    </w:p>
    <w:p w14:paraId="719313A8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La Issue Card (Fase 3) viene compilata tutti insieme — nessun ruolo la compila da solo.</w:t>
      </w:r>
    </w:p>
    <w:p w14:paraId="719313A9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Le decisioni prese durante la Fase 3 sono vincolanti per la Fase 4.</w:t>
      </w:r>
    </w:p>
    <w:p w14:paraId="719313AA" w14:textId="77777777" w:rsidR="00527F6E" w:rsidRDefault="00527F6E">
      <w:pPr>
        <w:spacing w:before="20" w:after="20"/>
      </w:pPr>
    </w:p>
    <w:p w14:paraId="719313AB" w14:textId="427EEFDA" w:rsidR="00527F6E" w:rsidRDefault="00A00491">
      <w:pPr>
        <w:pBdr>
          <w:left w:val="thick" w:sz="12" w:space="0" w:color="1F3864"/>
        </w:pBdr>
        <w:shd w:val="clear" w:color="auto" w:fill="FFF8DC"/>
        <w:spacing w:before="80" w:after="80"/>
        <w:ind w:left="360" w:right="360"/>
      </w:pPr>
      <w:r>
        <w:rPr>
          <w:color w:val="000000"/>
        </w:rPr>
        <w:t xml:space="preserve">📌  </w:t>
      </w:r>
      <w:r>
        <w:rPr>
          <w:i/>
          <w:iCs/>
          <w:color w:val="444444"/>
          <w:sz w:val="19"/>
          <w:szCs w:val="19"/>
        </w:rPr>
        <w:t>Se durante l'esercizio vi accorgete di un problema che non rientra nella vostra area di analisi: segnalatelo in plenaria. La governance funziona perché i problemi vengono portati al tavolo giusto</w:t>
      </w:r>
      <w:r w:rsidR="007F524B">
        <w:rPr>
          <w:i/>
          <w:iCs/>
          <w:color w:val="444444"/>
          <w:sz w:val="19"/>
          <w:szCs w:val="19"/>
        </w:rPr>
        <w:t>.</w:t>
      </w:r>
    </w:p>
    <w:p w14:paraId="719313AC" w14:textId="77777777" w:rsidR="00527F6E" w:rsidRDefault="00A00491">
      <w:r>
        <w:br w:type="page"/>
      </w:r>
    </w:p>
    <w:p w14:paraId="719313AD" w14:textId="77777777" w:rsidR="00527F6E" w:rsidRDefault="00A00491">
      <w:pPr>
        <w:pStyle w:val="Heading1"/>
        <w:spacing w:before="200"/>
        <w:ind w:left="215" w:right="215"/>
      </w:pPr>
      <w:r>
        <w:lastRenderedPageBreak/>
        <w:t>9. Riferimenti DAMA-DMBOK2</w:t>
      </w:r>
    </w:p>
    <w:p w14:paraId="719313AE" w14:textId="77777777" w:rsidR="00527F6E" w:rsidRDefault="00527F6E">
      <w:pPr>
        <w:spacing w:before="10" w:after="10"/>
      </w:pPr>
    </w:p>
    <w:p w14:paraId="719313AF" w14:textId="77777777" w:rsidR="00527F6E" w:rsidRDefault="00A00491">
      <w:pPr>
        <w:spacing w:before="40" w:after="40"/>
      </w:pPr>
      <w:r>
        <w:rPr>
          <w:color w:val="000000"/>
        </w:rPr>
        <w:t>Questo esercizio tocca le seguenti Knowledge Area del DAMA-DMBOK2 (seconda edizione, 2017):</w:t>
      </w:r>
    </w:p>
    <w:p w14:paraId="719313B0" w14:textId="77777777" w:rsidR="00527F6E" w:rsidRDefault="00527F6E">
      <w:pPr>
        <w:spacing w:before="20" w:after="20"/>
      </w:pPr>
    </w:p>
    <w:tbl>
      <w:tblPr>
        <w:tblW w:w="92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00"/>
        <w:gridCol w:w="600"/>
        <w:gridCol w:w="5180"/>
      </w:tblGrid>
      <w:tr w:rsidR="00527F6E" w14:paraId="719313B5" w14:textId="77777777">
        <w:tc>
          <w:tcPr>
            <w:tcW w:w="7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B1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Fase</w:t>
            </w:r>
          </w:p>
        </w:tc>
        <w:tc>
          <w:tcPr>
            <w:tcW w:w="28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B2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Knowledge Area DAMA</w:t>
            </w:r>
          </w:p>
        </w:tc>
        <w:tc>
          <w:tcPr>
            <w:tcW w:w="6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B3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Cap.</w:t>
            </w:r>
          </w:p>
        </w:tc>
        <w:tc>
          <w:tcPr>
            <w:tcW w:w="518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B4" w14:textId="77777777" w:rsidR="00527F6E" w:rsidRDefault="00A00491">
            <w:pPr>
              <w:spacing w:before="40" w:after="40"/>
            </w:pPr>
            <w:r>
              <w:rPr>
                <w:color w:val="FFFFFF"/>
                <w:sz w:val="18"/>
                <w:szCs w:val="18"/>
              </w:rPr>
              <w:t>Concetti chiave nell'esercizio</w:t>
            </w:r>
          </w:p>
        </w:tc>
      </w:tr>
      <w:tr w:rsidR="00527F6E" w14:paraId="719313BA" w14:textId="77777777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B6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1–2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B7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Data Governance</w:t>
            </w:r>
          </w:p>
        </w:tc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B8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B9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Accountability, RACI, operating model, escalation process</w:t>
            </w:r>
          </w:p>
        </w:tc>
      </w:tr>
      <w:tr w:rsidR="00527F6E" w14:paraId="719313BF" w14:textId="77777777">
        <w:tc>
          <w:tcPr>
            <w:tcW w:w="7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BB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1–2</w:t>
            </w:r>
          </w:p>
        </w:tc>
        <w:tc>
          <w:tcPr>
            <w:tcW w:w="2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BC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Data Quality Management</w:t>
            </w:r>
          </w:p>
        </w:tc>
        <w:tc>
          <w:tcPr>
            <w:tcW w:w="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BD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518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BE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Regole di qualità, issue management, remediation</w:t>
            </w:r>
          </w:p>
        </w:tc>
      </w:tr>
      <w:tr w:rsidR="00527F6E" w14:paraId="719313C4" w14:textId="77777777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C0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1–2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C1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Metadata Management</w:t>
            </w:r>
          </w:p>
        </w:tc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C2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5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C3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Business Glossary, Data Catalog, Data Lineage, schede metadati</w:t>
            </w:r>
          </w:p>
        </w:tc>
      </w:tr>
      <w:tr w:rsidR="00527F6E" w14:paraId="719313C9" w14:textId="77777777">
        <w:tc>
          <w:tcPr>
            <w:tcW w:w="7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C5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2–3</w:t>
            </w:r>
          </w:p>
        </w:tc>
        <w:tc>
          <w:tcPr>
            <w:tcW w:w="2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C6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Data Security</w:t>
            </w:r>
          </w:p>
        </w:tc>
        <w:tc>
          <w:tcPr>
            <w:tcW w:w="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C7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518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C8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Accessi, profili autorizzati, log delle operazioni</w:t>
            </w:r>
          </w:p>
        </w:tc>
      </w:tr>
      <w:tr w:rsidR="00527F6E" w:rsidRPr="006949B7" w14:paraId="719313CE" w14:textId="77777777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CA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3–4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CB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Data Governance</w:t>
            </w:r>
          </w:p>
        </w:tc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CC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CD" w14:textId="77777777" w:rsidR="00527F6E" w:rsidRPr="006949B7" w:rsidRDefault="00A00491">
            <w:pPr>
              <w:spacing w:before="40" w:after="40"/>
              <w:rPr>
                <w:lang w:val="en-GB"/>
              </w:rPr>
            </w:pPr>
            <w:r w:rsidRPr="006949B7">
              <w:rPr>
                <w:color w:val="000000"/>
                <w:sz w:val="18"/>
                <w:szCs w:val="18"/>
                <w:lang w:val="en-GB"/>
              </w:rPr>
              <w:t>Issue card, decision rights, change management</w:t>
            </w:r>
          </w:p>
        </w:tc>
      </w:tr>
      <w:tr w:rsidR="00527F6E" w:rsidRPr="006949B7" w14:paraId="719313D3" w14:textId="77777777">
        <w:tc>
          <w:tcPr>
            <w:tcW w:w="7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CF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D0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Data Quality Management</w:t>
            </w:r>
          </w:p>
        </w:tc>
        <w:tc>
          <w:tcPr>
            <w:tcW w:w="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D1" w14:textId="77777777" w:rsidR="00527F6E" w:rsidRDefault="00A0049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518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13D2" w14:textId="77777777" w:rsidR="00527F6E" w:rsidRPr="006949B7" w:rsidRDefault="00A00491">
            <w:pPr>
              <w:spacing w:before="40" w:after="40"/>
              <w:rPr>
                <w:lang w:val="en-GB"/>
              </w:rPr>
            </w:pPr>
            <w:r w:rsidRPr="006949B7">
              <w:rPr>
                <w:color w:val="000000"/>
                <w:sz w:val="18"/>
                <w:szCs w:val="18"/>
                <w:lang w:val="en-GB"/>
              </w:rPr>
              <w:t>Root cause analysis, remediation strutturale</w:t>
            </w:r>
          </w:p>
        </w:tc>
      </w:tr>
    </w:tbl>
    <w:p w14:paraId="719313D4" w14:textId="77777777" w:rsidR="00527F6E" w:rsidRPr="006949B7" w:rsidRDefault="00527F6E">
      <w:pPr>
        <w:spacing w:before="20" w:after="20"/>
        <w:rPr>
          <w:lang w:val="en-GB"/>
        </w:rPr>
      </w:pPr>
    </w:p>
    <w:p w14:paraId="719313D5" w14:textId="77777777" w:rsidR="00527F6E" w:rsidRDefault="00A00491">
      <w:pPr>
        <w:pStyle w:val="Heading3"/>
        <w:pBdr>
          <w:bottom w:val="single" w:sz="6" w:space="0" w:color="1F3864"/>
        </w:pBdr>
        <w:spacing w:before="180"/>
      </w:pPr>
      <w:r>
        <w:t>Concetti chiave da tenere a mente durante l'esercizio</w:t>
      </w:r>
    </w:p>
    <w:p w14:paraId="719313D6" w14:textId="77777777" w:rsidR="00527F6E" w:rsidRDefault="00527F6E">
      <w:pPr>
        <w:spacing w:before="10" w:after="10"/>
      </w:pPr>
    </w:p>
    <w:p w14:paraId="719313D7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Accountability (A nella RACI): una sola persona o funzione per ogni attività. Se è di tutti, non è di nessuno.</w:t>
      </w:r>
    </w:p>
    <w:p w14:paraId="719313D8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Business Glossary: i termini usati nei report devono avere una definizione approvata. Termini non nel Glossary non esistono ufficialmente.</w:t>
      </w:r>
    </w:p>
    <w:p w14:paraId="719313D9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Data Lineage: sapere da dove viene un dato è parte della sua qualità. Un dato senza lineage non può essere validato.</w:t>
      </w:r>
    </w:p>
    <w:p w14:paraId="719313DA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Issue Management: un problema documentato e assegnato vale più di un problema risolto senza traccia.</w:t>
      </w:r>
    </w:p>
    <w:p w14:paraId="719313DB" w14:textId="77777777" w:rsidR="00527F6E" w:rsidRDefault="00A0049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Data Stewardship: la qualità del dato non è un compito IT — è una responsabilità condivisa tra business e IT.</w:t>
      </w:r>
    </w:p>
    <w:p w14:paraId="719313DC" w14:textId="77777777" w:rsidR="00527F6E" w:rsidRDefault="00527F6E">
      <w:pPr>
        <w:spacing w:before="20" w:after="20"/>
      </w:pPr>
    </w:p>
    <w:p w14:paraId="719313DD" w14:textId="77777777" w:rsidR="00527F6E" w:rsidRDefault="00527F6E">
      <w:pPr>
        <w:pBdr>
          <w:bottom w:val="single" w:sz="6" w:space="0" w:color="D9D9D9"/>
        </w:pBdr>
        <w:spacing w:before="80" w:after="80"/>
      </w:pPr>
    </w:p>
    <w:p w14:paraId="719313DE" w14:textId="77777777" w:rsidR="00527F6E" w:rsidRDefault="00A00491">
      <w:pPr>
        <w:spacing w:before="60"/>
        <w:jc w:val="center"/>
      </w:pPr>
      <w:r>
        <w:rPr>
          <w:i/>
          <w:iCs/>
          <w:color w:val="888888"/>
          <w:sz w:val="16"/>
          <w:szCs w:val="16"/>
        </w:rPr>
        <w:t>ACME S.p.A. — Table Top Exercise Data Governance | Playbook v1.0 | Uso: distribuire ai partecipanti | Basato su DAMA-DMBOK2 © DAMA International</w:t>
      </w:r>
    </w:p>
    <w:sectPr w:rsidR="00527F6E">
      <w:headerReference w:type="default" r:id="rId7"/>
      <w:footerReference w:type="default" r:id="rId8"/>
      <w:pgSz w:w="11906" w:h="16838"/>
      <w:pgMar w:top="1440" w:right="1440" w:bottom="1296" w:left="172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61D03" w14:textId="77777777" w:rsidR="007761D9" w:rsidRDefault="007761D9">
      <w:r>
        <w:separator/>
      </w:r>
    </w:p>
  </w:endnote>
  <w:endnote w:type="continuationSeparator" w:id="0">
    <w:p w14:paraId="1F975340" w14:textId="77777777" w:rsidR="007761D9" w:rsidRDefault="00776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313E0" w14:textId="77777777" w:rsidR="00527F6E" w:rsidRDefault="00A00491">
    <w:pPr>
      <w:pBdr>
        <w:top w:val="single" w:sz="4" w:space="0" w:color="D9D9D9"/>
      </w:pBdr>
      <w:spacing w:before="60"/>
      <w:jc w:val="center"/>
    </w:pPr>
    <w:r>
      <w:rPr>
        <w:i/>
        <w:iCs/>
        <w:color w:val="888888"/>
        <w:sz w:val="16"/>
        <w:szCs w:val="16"/>
      </w:rPr>
      <w:t xml:space="preserve">Playbook v1.0 — Uso: distribuire ai partecipanti    |    Pag.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6E487" w14:textId="77777777" w:rsidR="007761D9" w:rsidRDefault="007761D9">
      <w:r>
        <w:separator/>
      </w:r>
    </w:p>
  </w:footnote>
  <w:footnote w:type="continuationSeparator" w:id="0">
    <w:p w14:paraId="22A28D28" w14:textId="77777777" w:rsidR="007761D9" w:rsidRDefault="00776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313DF" w14:textId="77777777" w:rsidR="00527F6E" w:rsidRPr="006949B7" w:rsidRDefault="00A00491">
    <w:pPr>
      <w:pBdr>
        <w:bottom w:val="single" w:sz="4" w:space="0" w:color="D9D9D9"/>
      </w:pBdr>
      <w:spacing w:after="80"/>
      <w:jc w:val="right"/>
      <w:rPr>
        <w:lang w:val="en-GB"/>
      </w:rPr>
    </w:pPr>
    <w:r w:rsidRPr="006949B7">
      <w:rPr>
        <w:i/>
        <w:iCs/>
        <w:color w:val="888888"/>
        <w:sz w:val="16"/>
        <w:szCs w:val="16"/>
        <w:lang w:val="en-GB"/>
      </w:rPr>
      <w:t>ACME S.p.A. — Table Top Exercise: Data Governance Crisis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D20E5"/>
    <w:multiLevelType w:val="hybridMultilevel"/>
    <w:tmpl w:val="3D6CE490"/>
    <w:lvl w:ilvl="0" w:tplc="1E5069BE">
      <w:start w:val="1"/>
      <w:numFmt w:val="bullet"/>
      <w:lvlText w:val="▸"/>
      <w:lvlJc w:val="left"/>
      <w:pPr>
        <w:ind w:left="504" w:hanging="288"/>
      </w:pPr>
      <w:rPr>
        <w:rFonts w:ascii="Arial" w:eastAsia="Arial" w:hAnsi="Arial" w:cs="Arial"/>
        <w:color w:val="1F6F8B"/>
      </w:rPr>
    </w:lvl>
    <w:lvl w:ilvl="1" w:tplc="100E26C8">
      <w:start w:val="1"/>
      <w:numFmt w:val="bullet"/>
      <w:lvlText w:val="–"/>
      <w:lvlJc w:val="left"/>
      <w:pPr>
        <w:ind w:left="1008" w:hanging="288"/>
      </w:pPr>
      <w:rPr>
        <w:rFonts w:ascii="Arial" w:eastAsia="Arial" w:hAnsi="Arial" w:cs="Arial"/>
        <w:color w:val="595959"/>
      </w:rPr>
    </w:lvl>
    <w:lvl w:ilvl="2" w:tplc="32FE81A8">
      <w:numFmt w:val="decimal"/>
      <w:lvlText w:val=""/>
      <w:lvlJc w:val="left"/>
    </w:lvl>
    <w:lvl w:ilvl="3" w:tplc="B26693D8">
      <w:numFmt w:val="decimal"/>
      <w:lvlText w:val=""/>
      <w:lvlJc w:val="left"/>
    </w:lvl>
    <w:lvl w:ilvl="4" w:tplc="2FC4BB38">
      <w:numFmt w:val="decimal"/>
      <w:lvlText w:val=""/>
      <w:lvlJc w:val="left"/>
    </w:lvl>
    <w:lvl w:ilvl="5" w:tplc="F7BA305C">
      <w:numFmt w:val="decimal"/>
      <w:lvlText w:val=""/>
      <w:lvlJc w:val="left"/>
    </w:lvl>
    <w:lvl w:ilvl="6" w:tplc="A41AF7A2">
      <w:numFmt w:val="decimal"/>
      <w:lvlText w:val=""/>
      <w:lvlJc w:val="left"/>
    </w:lvl>
    <w:lvl w:ilvl="7" w:tplc="87F2B926">
      <w:numFmt w:val="decimal"/>
      <w:lvlText w:val=""/>
      <w:lvlJc w:val="left"/>
    </w:lvl>
    <w:lvl w:ilvl="8" w:tplc="547805F4">
      <w:numFmt w:val="decimal"/>
      <w:lvlText w:val=""/>
      <w:lvlJc w:val="left"/>
    </w:lvl>
  </w:abstractNum>
  <w:abstractNum w:abstractNumId="1" w15:restartNumberingAfterBreak="0">
    <w:nsid w:val="322E5D70"/>
    <w:multiLevelType w:val="hybridMultilevel"/>
    <w:tmpl w:val="B3229ACC"/>
    <w:lvl w:ilvl="0" w:tplc="EC80AA76">
      <w:start w:val="1"/>
      <w:numFmt w:val="bullet"/>
      <w:lvlText w:val="●"/>
      <w:lvlJc w:val="left"/>
      <w:pPr>
        <w:ind w:left="720" w:hanging="360"/>
      </w:pPr>
    </w:lvl>
    <w:lvl w:ilvl="1" w:tplc="FF8C56EC">
      <w:start w:val="1"/>
      <w:numFmt w:val="bullet"/>
      <w:lvlText w:val="○"/>
      <w:lvlJc w:val="left"/>
      <w:pPr>
        <w:ind w:left="1440" w:hanging="360"/>
      </w:pPr>
    </w:lvl>
    <w:lvl w:ilvl="2" w:tplc="11A8B222">
      <w:start w:val="1"/>
      <w:numFmt w:val="bullet"/>
      <w:lvlText w:val="■"/>
      <w:lvlJc w:val="left"/>
      <w:pPr>
        <w:ind w:left="2160" w:hanging="360"/>
      </w:pPr>
    </w:lvl>
    <w:lvl w:ilvl="3" w:tplc="53EA9FE0">
      <w:start w:val="1"/>
      <w:numFmt w:val="bullet"/>
      <w:lvlText w:val="●"/>
      <w:lvlJc w:val="left"/>
      <w:pPr>
        <w:ind w:left="2880" w:hanging="360"/>
      </w:pPr>
    </w:lvl>
    <w:lvl w:ilvl="4" w:tplc="D86C5B78">
      <w:start w:val="1"/>
      <w:numFmt w:val="bullet"/>
      <w:lvlText w:val="○"/>
      <w:lvlJc w:val="left"/>
      <w:pPr>
        <w:ind w:left="3600" w:hanging="360"/>
      </w:pPr>
    </w:lvl>
    <w:lvl w:ilvl="5" w:tplc="8EF498DA">
      <w:start w:val="1"/>
      <w:numFmt w:val="bullet"/>
      <w:lvlText w:val="■"/>
      <w:lvlJc w:val="left"/>
      <w:pPr>
        <w:ind w:left="4320" w:hanging="360"/>
      </w:pPr>
    </w:lvl>
    <w:lvl w:ilvl="6" w:tplc="635E7DD4">
      <w:start w:val="1"/>
      <w:numFmt w:val="bullet"/>
      <w:lvlText w:val="●"/>
      <w:lvlJc w:val="left"/>
      <w:pPr>
        <w:ind w:left="5040" w:hanging="360"/>
      </w:pPr>
    </w:lvl>
    <w:lvl w:ilvl="7" w:tplc="A7E454D6">
      <w:start w:val="1"/>
      <w:numFmt w:val="bullet"/>
      <w:lvlText w:val="●"/>
      <w:lvlJc w:val="left"/>
      <w:pPr>
        <w:ind w:left="5760" w:hanging="360"/>
      </w:pPr>
    </w:lvl>
    <w:lvl w:ilvl="8" w:tplc="EF644E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9834F7"/>
    <w:multiLevelType w:val="hybridMultilevel"/>
    <w:tmpl w:val="2A520422"/>
    <w:lvl w:ilvl="0" w:tplc="00F4F61C">
      <w:start w:val="1"/>
      <w:numFmt w:val="decimal"/>
      <w:lvlText w:val="%1."/>
      <w:lvlJc w:val="left"/>
      <w:pPr>
        <w:ind w:left="576" w:hanging="360"/>
      </w:pPr>
      <w:rPr>
        <w:rFonts w:ascii="Arial" w:eastAsia="Arial" w:hAnsi="Arial" w:cs="Arial"/>
        <w:b/>
        <w:bCs/>
        <w:color w:val="1F3864"/>
      </w:rPr>
    </w:lvl>
    <w:lvl w:ilvl="1" w:tplc="5306791E">
      <w:numFmt w:val="decimal"/>
      <w:lvlText w:val=""/>
      <w:lvlJc w:val="left"/>
    </w:lvl>
    <w:lvl w:ilvl="2" w:tplc="0B806A2E">
      <w:numFmt w:val="decimal"/>
      <w:lvlText w:val=""/>
      <w:lvlJc w:val="left"/>
    </w:lvl>
    <w:lvl w:ilvl="3" w:tplc="F66E87A4">
      <w:numFmt w:val="decimal"/>
      <w:lvlText w:val=""/>
      <w:lvlJc w:val="left"/>
    </w:lvl>
    <w:lvl w:ilvl="4" w:tplc="1A26A404">
      <w:numFmt w:val="decimal"/>
      <w:lvlText w:val=""/>
      <w:lvlJc w:val="left"/>
    </w:lvl>
    <w:lvl w:ilvl="5" w:tplc="A83CA764">
      <w:numFmt w:val="decimal"/>
      <w:lvlText w:val=""/>
      <w:lvlJc w:val="left"/>
    </w:lvl>
    <w:lvl w:ilvl="6" w:tplc="3B045E3C">
      <w:numFmt w:val="decimal"/>
      <w:lvlText w:val=""/>
      <w:lvlJc w:val="left"/>
    </w:lvl>
    <w:lvl w:ilvl="7" w:tplc="B6207FC8">
      <w:numFmt w:val="decimal"/>
      <w:lvlText w:val=""/>
      <w:lvlJc w:val="left"/>
    </w:lvl>
    <w:lvl w:ilvl="8" w:tplc="9138B682">
      <w:numFmt w:val="decimal"/>
      <w:lvlText w:val=""/>
      <w:lvlJc w:val="left"/>
    </w:lvl>
  </w:abstractNum>
  <w:num w:numId="1" w16cid:durableId="978848496">
    <w:abstractNumId w:val="1"/>
    <w:lvlOverride w:ilvl="0">
      <w:startOverride w:val="1"/>
    </w:lvlOverride>
  </w:num>
  <w:num w:numId="2" w16cid:durableId="1415274204">
    <w:abstractNumId w:val="0"/>
    <w:lvlOverride w:ilvl="0">
      <w:startOverride w:val="1"/>
    </w:lvlOverride>
  </w:num>
  <w:num w:numId="3" w16cid:durableId="10168094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F6E"/>
    <w:rsid w:val="001271A7"/>
    <w:rsid w:val="00527F6E"/>
    <w:rsid w:val="006949B7"/>
    <w:rsid w:val="007761D9"/>
    <w:rsid w:val="007F524B"/>
    <w:rsid w:val="00A00491"/>
    <w:rsid w:val="00A54D35"/>
    <w:rsid w:val="00DB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3123B"/>
  <w15:docId w15:val="{1153CB00-54AA-478A-B617-DA607A8E2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1F3864"/>
      <w:spacing w:before="240" w:after="12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hd w:val="clear" w:color="auto" w:fill="1F6F8B"/>
      <w:spacing w:before="200" w:after="80"/>
      <w:outlineLvl w:val="1"/>
    </w:pPr>
    <w:rPr>
      <w:b/>
      <w:bCs/>
      <w:color w:val="FFFFFF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1F386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12</Pages>
  <Words>2299</Words>
  <Characters>13107</Characters>
  <Application>Microsoft Office Word</Application>
  <DocSecurity>0</DocSecurity>
  <Lines>109</Lines>
  <Paragraphs>30</Paragraphs>
  <ScaleCrop>false</ScaleCrop>
  <Company/>
  <LinksUpToDate>false</LinksUpToDate>
  <CharactersWithSpaces>15376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Massimo  Giustiniani</cp:lastModifiedBy>
  <cp:revision>4</cp:revision>
  <dcterms:created xsi:type="dcterms:W3CDTF">2026-09-12T14:05:00Z</dcterms:created>
  <dcterms:modified xsi:type="dcterms:W3CDTF">2026-10-15T15:11:00Z</dcterms:modified>
</cp:coreProperties>
</file>