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60"/>
            <w:shd w:val="clear" w:color="auto" w:fill="581845"/>
          </w:tcPr>
          <w:p>
            <w:r>
              <w:rPr>
                <w:rFonts w:ascii="Georgia" w:hAnsi="Georgia"/>
                <w:b/>
                <w:i w:val="0"/>
                <w:color w:val="FFFFFF"/>
                <w:sz w:val="32"/>
              </w:rPr>
              <w:t>AXIOM ENGINEERING STUDIO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Document Intelligence   ·   hello@axiom.dev   ·   axiom.dev</w:t>
            </w:r>
          </w:p>
        </w:tc>
      </w:tr>
    </w:tbl>
    <w:p>
      <w:pPr>
        <w:pBdr>
          <w:bottom w:val="single" w:sz="18" w:space="4" w:color="C9A24B"/>
        </w:pBdr>
        <w:spacing w:after="120"/>
      </w:pPr>
    </w:p>
    <w:p>
      <w:pPr>
        <w:spacing w:before="80" w:after="200"/>
        <w:pBdr>
          <w:bottom w:val="single" w:sz="14" w:space="4" w:color="C9A24B"/>
        </w:pBdr>
      </w:pPr>
      <w:r>
        <w:rPr>
          <w:rFonts w:ascii="Georgia" w:hAnsi="Georgia"/>
          <w:b w:val="0"/>
          <w:i w:val="0"/>
          <w:color w:val="581845"/>
          <w:sz w:val="44"/>
        </w:rPr>
        <w:t>AfriConnect Professionals: Technical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8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468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Document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Technical Specification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Version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1.0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Date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September 2026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Prepared by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AXIOM Engineering Studio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Lead Engineer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Takudzwa Stanley Maguma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Contact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hello@axiom.dev · axiom.dev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Status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MVP. Working software, not yet production-scale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Audience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Engineers, technical reviewers, technical due diligence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Classification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Internal / confidential</w:t>
            </w:r>
          </w:p>
        </w:tc>
      </w:tr>
    </w:tbl>
    <w:p>
      <w:pPr>
        <w:spacing w:after="40"/>
      </w:pP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1. Architecture Overview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1.1 Architecture Pattern</w:t>
      </w:r>
    </w:p>
    <w:p>
      <w:pPr>
        <w:spacing w:after="120" w:line="269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AfriConnect uses a modular monolith. Logically separated modules live in one deployable application and can later be extracted into microservices as the system scales. A monolith is simpler to deploy, test, and iterate on at MVP stage. Strict module boundaries make later extraction a split operation rather than a rewrite. Each module lives under </w:t>
      </w:r>
      <w:r>
        <w:rPr>
          <w:rFonts w:ascii="Consolas" w:hAnsi="Consolas"/>
          <w:b w:val="0"/>
          <w:i w:val="0"/>
          <w:color w:val="581845"/>
          <w:sz w:val="22"/>
        </w:rPr>
        <w:t>packages/api/src/modules/{moduleName}/</w:t>
      </w:r>
      <w:r>
        <w:rPr>
          <w:rFonts w:ascii="Calibri" w:hAnsi="Calibri"/>
          <w:b w:val="0"/>
          <w:i w:val="0"/>
          <w:color w:val="262626"/>
          <w:sz w:val="22"/>
        </w:rPr>
        <w:t xml:space="preserve"> with a 7-file contract: router, service, controller, repository, types, validators, and tests. Modules communicate only through each other's public service interfaces. There are no direct repository imports and no cross-module database queries.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1.2 System Diagram</w:t>
      </w:r>
    </w:p>
    <w:p>
      <w:pPr>
        <w:shd w:val="clear" w:color="auto" w:fill="F2F2F2"/>
        <w:pBdr>
          <w:left w:val="single" w:sz="12" w:space="4" w:color="595959"/>
        </w:pBdr>
        <w:spacing w:before="80" w:after="160"/>
        <w:ind w:left="160"/>
      </w:pPr>
      <w:r>
        <w:rPr>
          <w:rFonts w:ascii="Consolas" w:hAnsi="Consolas"/>
          <w:b w:val="0"/>
          <w:i w:val="0"/>
          <w:color w:val="262626"/>
          <w:sz w:val="19"/>
        </w:rPr>
        <w:t>CLIENT LAYER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Web app (Next.js 14)        Admin portal (Next.js 14)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 |                               |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CDN / EDGE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 |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API GATEWAY / LOAD BALANCER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 |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APPLICATION LAYER  (Express.js + TypeScript modular monolith)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modules: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auth  application  profile  match  chat  event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notification  billing  admin  discover  vetting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upload  analytics  settings  adminAuth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 |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DATA LAYER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PostgreSQL (Prisma ORM)   Redis (cache/sessions)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Media storage (local / Cloudinary / Cloudflare R2)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   |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THIRD-PARTY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 Clerk  Stripe  Smile ID  Resend  Twilio</w:t>
      </w:r>
    </w:p>
    <w:p>
      <w:pPr>
        <w:spacing w:after="120" w:line="269" w:lineRule="auto"/>
      </w:pPr>
      <w:r>
        <w:rPr>
          <w:rFonts w:ascii="Calibri" w:hAnsi="Calibri"/>
          <w:b w:val="0"/>
          <w:i w:val="0"/>
          <w:color w:val="262626"/>
          <w:sz w:val="22"/>
        </w:rPr>
        <w:t>Real-time chat uses the native WebSocket protocol, not a separate real-time framework.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1.3 Monorepo Structure</w:t>
      </w:r>
    </w:p>
    <w:p>
      <w:pPr>
        <w:shd w:val="clear" w:color="auto" w:fill="F2F2F2"/>
        <w:pBdr>
          <w:left w:val="single" w:sz="12" w:space="4" w:color="595959"/>
        </w:pBdr>
        <w:spacing w:before="80" w:after="160"/>
        <w:ind w:left="160"/>
      </w:pPr>
      <w:r>
        <w:rPr>
          <w:rFonts w:ascii="Consolas" w:hAnsi="Consolas"/>
          <w:b w:val="0"/>
          <w:i w:val="0"/>
          <w:color w:val="262626"/>
          <w:sz w:val="19"/>
        </w:rPr>
        <w:t>africonnect/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apps/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web/                 # Next.js frontend + admin portal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packages/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api/                 # Express API, Prisma, 15 modules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shared/              # types, errors, utilities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docs/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pnpm-workspace.yaml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turbo.json</w:t>
      </w:r>
    </w:p>
    <w:p>
      <w:pPr>
        <w:spacing w:after="120" w:line="269" w:lineRule="auto"/>
      </w:pPr>
      <w:r>
        <w:rPr>
          <w:rFonts w:ascii="Calibri" w:hAnsi="Calibri"/>
          <w:b w:val="0"/>
          <w:i w:val="0"/>
          <w:color w:val="262626"/>
          <w:sz w:val="22"/>
        </w:rPr>
        <w:t>Database tables are prefixed per module to enable future extraction into microservices.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2. Engineering Charter (Non-Negotiable Rules)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Module structure.</w:t>
      </w:r>
      <w:r>
        <w:rPr>
          <w:rFonts w:ascii="Calibri" w:hAnsi="Calibri"/>
          <w:b w:val="0"/>
          <w:i w:val="0"/>
          <w:color w:val="262626"/>
          <w:sz w:val="22"/>
        </w:rPr>
        <w:t xml:space="preserve"> Each module exposes exactly seven files (router, service, controller, repository, types, validators, tests). Cross-module calls go through service interfaces only.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Code quality.</w:t>
      </w:r>
      <w:r>
        <w:rPr>
          <w:rFonts w:ascii="Calibri" w:hAnsi="Calibri"/>
          <w:b w:val="0"/>
          <w:i w:val="0"/>
          <w:color w:val="262626"/>
          <w:sz w:val="22"/>
        </w:rPr>
        <w:t xml:space="preserve"> Use the </w:t>
      </w:r>
      <w:r>
        <w:rPr>
          <w:rFonts w:ascii="Consolas" w:hAnsi="Consolas"/>
          <w:b w:val="0"/>
          <w:i w:val="0"/>
          <w:color w:val="581845"/>
          <w:sz w:val="22"/>
        </w:rPr>
        <w:t>AppError</w:t>
      </w:r>
      <w:r>
        <w:rPr>
          <w:rFonts w:ascii="Calibri" w:hAnsi="Calibri"/>
          <w:b w:val="0"/>
          <w:i w:val="0"/>
          <w:color w:val="262626"/>
          <w:sz w:val="22"/>
        </w:rPr>
        <w:t xml:space="preserve"> hierarchy; never throw a raw </w:t>
      </w:r>
      <w:r>
        <w:rPr>
          <w:rFonts w:ascii="Consolas" w:hAnsi="Consolas"/>
          <w:b w:val="0"/>
          <w:i w:val="0"/>
          <w:color w:val="581845"/>
          <w:sz w:val="22"/>
        </w:rPr>
        <w:t>Error</w:t>
      </w:r>
      <w:r>
        <w:rPr>
          <w:rFonts w:ascii="Calibri" w:hAnsi="Calibri"/>
          <w:b w:val="0"/>
          <w:i w:val="0"/>
          <w:color w:val="262626"/>
          <w:sz w:val="22"/>
        </w:rPr>
        <w:t>. Enforce file-size and dependency-depth limits. Dependencies point inward: routes use services, services use repositories, never the reverse.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Database rules.</w:t>
      </w:r>
      <w:r>
        <w:rPr>
          <w:rFonts w:ascii="Calibri" w:hAnsi="Calibri"/>
          <w:b w:val="0"/>
          <w:i w:val="0"/>
          <w:color w:val="262626"/>
          <w:sz w:val="22"/>
        </w:rPr>
        <w:t xml:space="preserve"> Tables are prefixed by owning module. Access happens through repositories, never ad-hoc queries. Migrations are version-controlled.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No God Object.</w:t>
      </w:r>
      <w:r>
        <w:rPr>
          <w:rFonts w:ascii="Calibri" w:hAnsi="Calibri"/>
          <w:b w:val="0"/>
          <w:i w:val="0"/>
          <w:color w:val="262626"/>
          <w:sz w:val="22"/>
        </w:rPr>
        <w:t xml:space="preserve"> No module owns another module's data. Shared concepts live in </w:t>
      </w:r>
      <w:r>
        <w:rPr>
          <w:rFonts w:ascii="Consolas" w:hAnsi="Consolas"/>
          <w:b w:val="0"/>
          <w:i w:val="0"/>
          <w:color w:val="581845"/>
          <w:sz w:val="22"/>
        </w:rPr>
        <w:t>packages/shared</w:t>
      </w:r>
      <w:r>
        <w:rPr>
          <w:rFonts w:ascii="Calibri" w:hAnsi="Calibri"/>
          <w:b w:val="0"/>
          <w:i w:val="0"/>
          <w:color w:val="262626"/>
          <w:sz w:val="22"/>
        </w:rPr>
        <w:t>.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Testing.</w:t>
      </w:r>
      <w:r>
        <w:rPr>
          <w:rFonts w:ascii="Calibri" w:hAnsi="Calibri"/>
          <w:b w:val="0"/>
          <w:i w:val="0"/>
          <w:color w:val="262626"/>
          <w:sz w:val="22"/>
        </w:rPr>
        <w:t xml:space="preserve"> Every service ships a unit test. The suite must stay green in the production-asserting configuration (183 of 183 passing).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3. Database Schema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3.1 Schema Design Principles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Tables are prefixed by module (for example </w:t>
      </w:r>
      <w:r>
        <w:rPr>
          <w:rFonts w:ascii="Consolas" w:hAnsi="Consolas"/>
          <w:b w:val="0"/>
          <w:i w:val="0"/>
          <w:color w:val="581845"/>
          <w:sz w:val="22"/>
        </w:rPr>
        <w:t>profile_profiles</w:t>
      </w:r>
      <w:r>
        <w:rPr>
          <w:rFonts w:ascii="Calibri" w:hAnsi="Calibri"/>
          <w:b w:val="0"/>
          <w:i w:val="0"/>
          <w:color w:val="262626"/>
          <w:sz w:val="22"/>
        </w:rPr>
        <w:t xml:space="preserve">, </w:t>
      </w:r>
      <w:r>
        <w:rPr>
          <w:rFonts w:ascii="Consolas" w:hAnsi="Consolas"/>
          <w:b w:val="0"/>
          <w:i w:val="0"/>
          <w:color w:val="581845"/>
          <w:sz w:val="22"/>
        </w:rPr>
        <w:t>match_matches</w:t>
      </w:r>
      <w:r>
        <w:rPr>
          <w:rFonts w:ascii="Calibri" w:hAnsi="Calibri"/>
          <w:b w:val="0"/>
          <w:i w:val="0"/>
          <w:color w:val="262626"/>
          <w:sz w:val="22"/>
        </w:rPr>
        <w:t>) to allow extraction.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Indexes cover foreign keys and the daily match queue.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Soft delete is used for reversible records; hard delete is reserved for ephemeral data.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PII columns are minimised and, where designed, encrypted at rest with AES-256-GCM.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3.2 Core Tables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Table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Module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auth_users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auth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Accounts, auth methods, roles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profile_profiles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Bio, photos, preferences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profile_photos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Photo ordering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profile_views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View tracking for analytics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match_matches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 records and scores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match_daily_queue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Daily match queue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match_actions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Like, pass, super-like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chat_conversations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chat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Threads between matched users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chat_messages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chat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Individual messages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event_events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event_rsvps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 RSVPs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billing_subscriptions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billing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Subscriptions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billing_invoices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billing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Invoices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application_applications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application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Vetting applications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vetting_sessions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vetting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Smile ID sessions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notification_notifications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notification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In-app notifications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admin_admins / admin_roles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admin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Admin accounts, RBAC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platform_settings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settings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Global config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upload_files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upload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File metadata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3.3 Relationships Diagram</w:t>
      </w:r>
    </w:p>
    <w:p>
      <w:pPr>
        <w:shd w:val="clear" w:color="auto" w:fill="F2F2F2"/>
        <w:pBdr>
          <w:left w:val="single" w:sz="12" w:space="4" w:color="595959"/>
        </w:pBdr>
        <w:spacing w:before="80" w:after="160"/>
        <w:ind w:left="160"/>
      </w:pPr>
      <w:r>
        <w:rPr>
          <w:rFonts w:ascii="Consolas" w:hAnsi="Consolas"/>
          <w:b w:val="0"/>
          <w:i w:val="0"/>
          <w:color w:val="262626"/>
          <w:sz w:val="19"/>
        </w:rPr>
        <w:t>auth_users 1--1 profile_profiles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profile_profiles 1--* profile_photos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profile_profiles 1--* profile_views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auth_users 1--* application_applications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application_applications 1--* vetting_sessions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auth_users 1--* match_actions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match_actions --&gt; match_matches (mutual)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match_matches 1--* chat_conversations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chat_conversations 1--* chat_messages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auth_users 1--* event_rsvps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event_rsvps --&gt; event_events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auth_users 1--1 billing_subscriptions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billing_subscriptions 1--* billing_invoices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auth_users 1--* notification_notifications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4. API Contract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4.1 API Design Principles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REST with URL versioning. Endpoints live under the versioned mount (for example </w:t>
      </w:r>
      <w:r>
        <w:rPr>
          <w:rFonts w:ascii="Consolas" w:hAnsi="Consolas"/>
          <w:b w:val="0"/>
          <w:i w:val="0"/>
          <w:color w:val="581845"/>
          <w:sz w:val="22"/>
        </w:rPr>
        <w:t>/api/v1</w:t>
      </w:r>
      <w:r>
        <w:rPr>
          <w:rFonts w:ascii="Calibri" w:hAnsi="Calibri"/>
          <w:b w:val="0"/>
          <w:i w:val="0"/>
          <w:color w:val="262626"/>
          <w:sz w:val="22"/>
        </w:rPr>
        <w:t>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Authentication is via Clerk session or custom OTP, validated on every protected route.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Tiered rate limits (auth, general API, uploads) enforced through Redis.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Error responses follow the </w:t>
      </w:r>
      <w:r>
        <w:rPr>
          <w:rFonts w:ascii="Consolas" w:hAnsi="Consolas"/>
          <w:b w:val="0"/>
          <w:i w:val="0"/>
          <w:color w:val="581845"/>
          <w:sz w:val="22"/>
        </w:rPr>
        <w:t>AppError</w:t>
      </w:r>
      <w:r>
        <w:rPr>
          <w:rFonts w:ascii="Calibri" w:hAnsi="Calibri"/>
          <w:b w:val="0"/>
          <w:i w:val="0"/>
          <w:color w:val="262626"/>
          <w:sz w:val="22"/>
        </w:rPr>
        <w:t xml:space="preserve"> hierarchy with a consistent envelope.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4.2 Module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72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Module</w:t>
            </w:r>
          </w:p>
        </w:tc>
        <w:tc>
          <w:tcPr>
            <w:tcW w:type="dxa" w:w="1872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1872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1872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Auth</w:t>
            </w:r>
          </w:p>
        </w:tc>
        <w:tc>
          <w:tcPr>
            <w:tcW w:type="dxa" w:w="1872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Auth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/auth/otp/send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None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Send OTP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Auth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/auth/otp/verify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None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Verify OTP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Auth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/auth/clerk/verify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None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Exchange Clerk session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/profile/me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Read own profile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PUT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/profile/me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Update profile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Profile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/profile/photos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Add photo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/matches/daily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Daily curated matches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Match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/matches/interest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Express interest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Discover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/discover/feed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Discover feed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Discover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/discover/action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Like, pass, super-like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Chat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/chat/conversations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List conversations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Chat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/chat/:id/messages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Send message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/events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List events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Event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/events/:id/rsvp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RSVP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Billing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/billing/checkout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Start checkout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Vetting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/vetting/apply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Submit application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Admin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/admin/users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Admin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 management</w:t>
            </w:r>
          </w:p>
        </w:tc>
      </w:tr>
      <w:tr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Notification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/notifications/:id/read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Mark read</w:t>
            </w:r>
          </w:p>
        </w:tc>
      </w:tr>
      <w:tr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Upload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/upload/presign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1872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Get presigned URL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4.3 Request and Response Format</w:t>
      </w:r>
    </w:p>
    <w:p>
      <w:pPr>
        <w:shd w:val="clear" w:color="auto" w:fill="F2F2F2"/>
        <w:pBdr>
          <w:left w:val="single" w:sz="12" w:space="4" w:color="595959"/>
        </w:pBdr>
        <w:spacing w:before="80" w:after="160"/>
        <w:ind w:left="160"/>
      </w:pPr>
      <w:r>
        <w:rPr>
          <w:rFonts w:ascii="Consolas" w:hAnsi="Consolas"/>
          <w:b w:val="0"/>
          <w:i w:val="0"/>
          <w:color w:val="262626"/>
          <w:sz w:val="19"/>
        </w:rPr>
        <w:t>Success: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{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"success": true,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"data": { ... },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"meta": { "page": 1, "limit": 20 }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}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Error: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{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"success": false,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"error": {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"code": "VALIDATION_ERROR",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"message": "Invalid input",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  "details": [ ... ]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 xml:space="preserve">  }</w:t>
      </w:r>
      <w:r>
        <w:br/>
      </w:r>
      <w:r>
        <w:rPr>
          <w:rFonts w:ascii="Consolas" w:hAnsi="Consolas"/>
          <w:b w:val="0"/>
          <w:i w:val="0"/>
          <w:color w:val="262626"/>
          <w:sz w:val="19"/>
        </w:rPr>
        <w:t>}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4.4 Authentication and Authorization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Token types.</w:t>
      </w:r>
      <w:r>
        <w:rPr>
          <w:rFonts w:ascii="Calibri" w:hAnsi="Calibri"/>
          <w:b w:val="0"/>
          <w:i w:val="0"/>
          <w:color w:val="262626"/>
          <w:sz w:val="22"/>
        </w:rPr>
        <w:t xml:space="preserve"> Clerk session token for the web client; custom JWT for OTP login. Access tokens are short-lived; refresh is handled by the issuer.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RBAC.</w:t>
      </w:r>
      <w:r>
        <w:rPr>
          <w:rFonts w:ascii="Calibri" w:hAnsi="Calibri"/>
          <w:b w:val="0"/>
          <w:i w:val="0"/>
          <w:color w:val="262626"/>
          <w:sz w:val="22"/>
        </w:rPr>
        <w:t xml:space="preserve"> Roles are </w:t>
      </w:r>
      <w:r>
        <w:rPr>
          <w:rFonts w:ascii="Consolas" w:hAnsi="Consolas"/>
          <w:b w:val="0"/>
          <w:i w:val="0"/>
          <w:color w:val="581845"/>
          <w:sz w:val="22"/>
        </w:rPr>
        <w:t>user</w:t>
      </w:r>
      <w:r>
        <w:rPr>
          <w:rFonts w:ascii="Calibri" w:hAnsi="Calibri"/>
          <w:b w:val="0"/>
          <w:i w:val="0"/>
          <w:color w:val="262626"/>
          <w:sz w:val="22"/>
        </w:rPr>
        <w:t xml:space="preserve">, </w:t>
      </w:r>
      <w:r>
        <w:rPr>
          <w:rFonts w:ascii="Consolas" w:hAnsi="Consolas"/>
          <w:b w:val="0"/>
          <w:i w:val="0"/>
          <w:color w:val="581845"/>
          <w:sz w:val="22"/>
        </w:rPr>
        <w:t>member</w:t>
      </w:r>
      <w:r>
        <w:rPr>
          <w:rFonts w:ascii="Calibri" w:hAnsi="Calibri"/>
          <w:b w:val="0"/>
          <w:i w:val="0"/>
          <w:color w:val="262626"/>
          <w:sz w:val="22"/>
        </w:rPr>
        <w:t xml:space="preserve">, </w:t>
      </w:r>
      <w:r>
        <w:rPr>
          <w:rFonts w:ascii="Consolas" w:hAnsi="Consolas"/>
          <w:b w:val="0"/>
          <w:i w:val="0"/>
          <w:color w:val="581845"/>
          <w:sz w:val="22"/>
        </w:rPr>
        <w:t>admin</w:t>
      </w:r>
      <w:r>
        <w:rPr>
          <w:rFonts w:ascii="Calibri" w:hAnsi="Calibri"/>
          <w:b w:val="0"/>
          <w:i w:val="0"/>
          <w:color w:val="262626"/>
          <w:sz w:val="22"/>
        </w:rPr>
        <w:t xml:space="preserve">. </w:t>
      </w:r>
      <w:r>
        <w:rPr>
          <w:rFonts w:ascii="Consolas" w:hAnsi="Consolas"/>
          <w:b w:val="0"/>
          <w:i w:val="0"/>
          <w:color w:val="581845"/>
          <w:sz w:val="22"/>
        </w:rPr>
        <w:t>adminAuth</w:t>
      </w:r>
      <w:r>
        <w:rPr>
          <w:rFonts w:ascii="Calibri" w:hAnsi="Calibri"/>
          <w:b w:val="0"/>
          <w:i w:val="0"/>
          <w:color w:val="262626"/>
          <w:sz w:val="22"/>
        </w:rPr>
        <w:t xml:space="preserve"> issues and scopes admin sessions.</w:t>
      </w:r>
    </w:p>
    <w:p>
      <w:pPr>
        <w:pStyle w:val="ListBullet"/>
        <w:spacing w:after="40" w:line="264" w:lineRule="auto"/>
      </w:pPr>
      <w:r>
        <w:rPr>
          <w:rFonts w:ascii="Calibri" w:hAnsi="Calibri"/>
          <w:b/>
          <w:i w:val="0"/>
          <w:color w:val="262626"/>
          <w:sz w:val="22"/>
        </w:rPr>
        <w:t>Issuance.</w:t>
      </w:r>
      <w:r>
        <w:rPr>
          <w:rFonts w:ascii="Calibri" w:hAnsi="Calibri"/>
          <w:b w:val="0"/>
          <w:i w:val="0"/>
          <w:color w:val="262626"/>
          <w:sz w:val="22"/>
        </w:rPr>
        <w:t xml:space="preserve"> Clerk issues its session at login; OTP issues a JWT after </w:t>
      </w:r>
      <w:r>
        <w:rPr>
          <w:rFonts w:ascii="Consolas" w:hAnsi="Consolas"/>
          <w:b w:val="0"/>
          <w:i w:val="0"/>
          <w:color w:val="581845"/>
          <w:sz w:val="22"/>
        </w:rPr>
        <w:t>/auth/otp/verify</w:t>
      </w:r>
      <w:r>
        <w:rPr>
          <w:rFonts w:ascii="Calibri" w:hAnsi="Calibri"/>
          <w:b w:val="0"/>
          <w:i w:val="0"/>
          <w:color w:val="262626"/>
          <w:sz w:val="22"/>
        </w:rPr>
        <w:t>. Both are validated on every protected route.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5. Module Specifications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auth</w:t>
      </w:r>
      <w:r>
        <w:rPr>
          <w:rFonts w:ascii="Calibri" w:hAnsi="Calibri"/>
          <w:b w:val="0"/>
          <w:i w:val="0"/>
          <w:color w:val="262626"/>
          <w:sz w:val="22"/>
        </w:rPr>
        <w:t>: Purpose: identity and session. Responsibilities: OTP send/verify, Clerk exchange, rate limiting, email verification. Rules: never log secrets; rate-limit auth routes. Dependencies: shared, profile.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application</w:t>
      </w:r>
      <w:r>
        <w:rPr>
          <w:rFonts w:ascii="Calibri" w:hAnsi="Calibri"/>
          <w:b w:val="0"/>
          <w:i w:val="0"/>
          <w:color w:val="262626"/>
          <w:sz w:val="22"/>
        </w:rPr>
        <w:t>: Purpose: vetting application lifecycle. Responsibilities: submission, status tracking, review flow. Rules: status transitions are explicit; blocked states exclude discovery. Dependencies: auth, profile, vetting.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profile</w:t>
      </w:r>
      <w:r>
        <w:rPr>
          <w:rFonts w:ascii="Calibri" w:hAnsi="Calibri"/>
          <w:b w:val="0"/>
          <w:i w:val="0"/>
          <w:color w:val="262626"/>
          <w:sz w:val="22"/>
        </w:rPr>
        <w:t>: Purpose: member profile. Responsibilities: full CRUD, photos, preferences, completeness score. Rules: completeness gates premium features. Dependencies: auth, upload.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match</w:t>
      </w:r>
      <w:r>
        <w:rPr>
          <w:rFonts w:ascii="Calibri" w:hAnsi="Calibri"/>
          <w:b w:val="0"/>
          <w:i w:val="0"/>
          <w:color w:val="262626"/>
          <w:sz w:val="22"/>
        </w:rPr>
        <w:t>: Purpose: matching engine. Responsibilities: 9-step hybrid pipeline, daily queue, like/pass/super-like, mutual detection. Rules: hard constraints first; daily limit enforced. Dependencies: profile, discover.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chat</w:t>
      </w:r>
      <w:r>
        <w:rPr>
          <w:rFonts w:ascii="Calibri" w:hAnsi="Calibri"/>
          <w:b w:val="0"/>
          <w:i w:val="0"/>
          <w:color w:val="262626"/>
          <w:sz w:val="22"/>
        </w:rPr>
        <w:t>: Purpose: real-time messaging. Responsibilities: conversations, messages, edit/delete/recall, unread counts, AI auto-reply. Rules: only matched users can message; AI reply only in prototype mode. Dependencies: match, auth, notification.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event</w:t>
      </w:r>
      <w:r>
        <w:rPr>
          <w:rFonts w:ascii="Calibri" w:hAnsi="Calibri"/>
          <w:b w:val="0"/>
          <w:i w:val="0"/>
          <w:color w:val="262626"/>
          <w:sz w:val="22"/>
        </w:rPr>
        <w:t>: Purpose: events. Responsibilities: CRUD, RSVP, listing, admin management. Rules: capacity and waitlist handled in service. Dependencies: auth, billing.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notification</w:t>
      </w:r>
      <w:r>
        <w:rPr>
          <w:rFonts w:ascii="Calibri" w:hAnsi="Calibri"/>
          <w:b w:val="0"/>
          <w:i w:val="0"/>
          <w:color w:val="262626"/>
          <w:sz w:val="22"/>
        </w:rPr>
        <w:t>: Purpose: in-app notifications. Responsibilities: create, list, mark read, unread count, broadcast. Rules: redaction on sensitive payloads. Dependencies: auth, shared.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billing</w:t>
      </w:r>
      <w:r>
        <w:rPr>
          <w:rFonts w:ascii="Calibri" w:hAnsi="Calibri"/>
          <w:b w:val="0"/>
          <w:i w:val="0"/>
          <w:color w:val="262626"/>
          <w:sz w:val="22"/>
        </w:rPr>
        <w:t>: Purpose: subscriptions. Responsibilities: Stripe checkout, webhook handler, subscription management, idempotency. Rules: webhooks verified by signature; idempotency keys required. Dependencies: auth, shared.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admin</w:t>
      </w:r>
      <w:r>
        <w:rPr>
          <w:rFonts w:ascii="Calibri" w:hAnsi="Calibri"/>
          <w:b w:val="0"/>
          <w:i w:val="0"/>
          <w:color w:val="262626"/>
          <w:sz w:val="22"/>
        </w:rPr>
        <w:t>: Purpose: administration. Responsibilities: user, event, settings, role management, RBAC. Rules: admin routes gated by role. Dependencies: auth, application, event.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adminAuth</w:t>
      </w:r>
      <w:r>
        <w:rPr>
          <w:rFonts w:ascii="Calibri" w:hAnsi="Calibri"/>
          <w:b w:val="0"/>
          <w:i w:val="0"/>
          <w:color w:val="262626"/>
          <w:sz w:val="22"/>
        </w:rPr>
        <w:t>: Purpose: admin sessions. Responsibilities: admin login, role scoping. Rules: separate from member auth. Dependencies: auth.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discover</w:t>
      </w:r>
      <w:r>
        <w:rPr>
          <w:rFonts w:ascii="Calibri" w:hAnsi="Calibri"/>
          <w:b w:val="0"/>
          <w:i w:val="0"/>
          <w:color w:val="262626"/>
          <w:sz w:val="22"/>
        </w:rPr>
        <w:t>: Purpose: discovery feed. Responsibilities: feed, swipe actions, match celebration. Rules: unvetted users excluded. Dependencies: match, profile.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vetting</w:t>
      </w:r>
      <w:r>
        <w:rPr>
          <w:rFonts w:ascii="Calibri" w:hAnsi="Calibri"/>
          <w:b w:val="0"/>
          <w:i w:val="0"/>
          <w:color w:val="262626"/>
          <w:sz w:val="22"/>
        </w:rPr>
        <w:t>: Purpose: verification pipeline. Responsibilities: Smile ID sessions, review, status tracking. Rules: live mode requires a key; sandbox today. Dependencies: application, auth.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upload</w:t>
      </w:r>
      <w:r>
        <w:rPr>
          <w:rFonts w:ascii="Calibri" w:hAnsi="Calibri"/>
          <w:b w:val="0"/>
          <w:i w:val="0"/>
          <w:color w:val="262626"/>
          <w:sz w:val="22"/>
        </w:rPr>
        <w:t>: Purpose: file handling. Responsibilities: presign, validation, sanitization, size checks, scan hook. Rules: magic-byte validation, never trust extension. Dependencies: shared, media provider.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analytics</w:t>
      </w:r>
      <w:r>
        <w:rPr>
          <w:rFonts w:ascii="Calibri" w:hAnsi="Calibri"/>
          <w:b w:val="0"/>
          <w:i w:val="0"/>
          <w:color w:val="262626"/>
          <w:sz w:val="22"/>
        </w:rPr>
        <w:t>: Purpose: basic stats. Responsibilities: profile-view tracking, aggregate counts. Rules: thin by design at MVP. Dependencies: profile. File contract: 7 files.</w:t>
      </w:r>
    </w:p>
    <w:p>
      <w:pPr>
        <w:spacing w:after="120" w:line="269" w:lineRule="auto"/>
      </w:pPr>
      <w:r>
        <w:rPr>
          <w:rFonts w:ascii="Calibri" w:hAnsi="Calibri"/>
          <w:b/>
          <w:i w:val="0"/>
          <w:color w:val="262626"/>
          <w:sz w:val="22"/>
        </w:rPr>
        <w:t>settings</w:t>
      </w:r>
      <w:r>
        <w:rPr>
          <w:rFonts w:ascii="Calibri" w:hAnsi="Calibri"/>
          <w:b w:val="0"/>
          <w:i w:val="0"/>
          <w:color w:val="262626"/>
          <w:sz w:val="22"/>
        </w:rPr>
        <w:t>: Purpose: platform config. Responsibilities: settings, feature flags, config. Rules: changes audited. Dependencies: shared. File contract: 7 files.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6. Security Specification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6.1 Authentication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OTP login (send, verify, expiry) plus Clerk SSO.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JWT access tokens, short-lived; refresh handled by the issuer.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Rate limiting on all auth endpoints through Redis.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6.2 Authorisation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8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468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 access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Own profile, own matches, own chat, events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member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Everything a user can, plus paid features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admin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User, application, event, settings, role management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6.3 Data Encryption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In transit: TLS (enforced, including </w:t>
      </w:r>
      <w:r>
        <w:rPr>
          <w:rFonts w:ascii="Consolas" w:hAnsi="Consolas"/>
          <w:b w:val="0"/>
          <w:i w:val="0"/>
          <w:color w:val="581845"/>
          <w:sz w:val="22"/>
        </w:rPr>
        <w:t>?sslmode=require</w:t>
      </w:r>
      <w:r>
        <w:rPr>
          <w:rFonts w:ascii="Calibri" w:hAnsi="Calibri"/>
          <w:b w:val="0"/>
          <w:i w:val="0"/>
          <w:color w:val="262626"/>
          <w:sz w:val="22"/>
        </w:rPr>
        <w:t xml:space="preserve"> on the database connection).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At rest: AES-256-GCM for PII fields is designed and being completed. Do not assume full rollout today.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Key management: provider-managed where possible; secrets never logged.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6.4 API Security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Input validation with Zod on all API inputs; no raw SQL (Prisma is parameterised).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Security headers set at the edge; CORS restricted to approved origins.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The public API mount is obfuscated and versioned; unknown mounts return nothing.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Rate limits are tiered: auth, general API, and uploads.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6.5 File Upload Security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Presigned URL flow; client uploads directly to storage.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Magic-byte validation, sanitization, and size checks; extension is never trusted.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Scan hook present for virus scanning; EXIF stripping planned.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6.6 Compliance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Target: POPIA (South Africa). Consent captured at application.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Data rights: export and deletion paths in the data model; breach-response drill planned.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Retention automation planned for expired records.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7. Media and File Handling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7.1 Storage Providers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Provider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Use case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Environment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Local disk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Development upload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Dev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Cloudinary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Image delivery and transforms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Prod (needs creds)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Cloudflare R2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Durable object storage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Prod (needs creds)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7.2 Upload Flow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Client requests a presigned URL from the upload module.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Client uploads the file directly to the storage provider.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Upload module validates magic-byte, size, and sanitizes metadata.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Scan hook runs; on success the file record is created.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CDN or provider URL is returned to the client.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7.3 Image Processing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Resize and compression on upload.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Blur detection and EXIF stripping planned.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CDN delivery for fast, cached access.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8. Matching and Scoring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8.1 Current Implementation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Algorithm: rules-based 9-step hybrid pipeline. Not machine-learned.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Factors: hard constraints (gender, location, minimum education, incomplete/paused/blocked), content scoring (education, profession, interests, age, city), MMR diversity, fairness rerank, exploration sampling.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Daily match limit: five curated introductions, which signals that a member's time matters.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8.2 Future Evolution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Trigger: enough outcome data (likes, matches, messages, retention) to train a model.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Requirement: labelled interaction history and a feature store before ML scoring replaces rules.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9. Real-Time Features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9.1 WebSocket Architecture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Library: the native </w:t>
      </w:r>
      <w:r>
        <w:rPr>
          <w:rFonts w:ascii="Consolas" w:hAnsi="Consolas"/>
          <w:b w:val="0"/>
          <w:i w:val="0"/>
          <w:color w:val="581845"/>
          <w:sz w:val="22"/>
        </w:rPr>
        <w:t>ws</w:t>
      </w:r>
      <w:r>
        <w:rPr>
          <w:rFonts w:ascii="Calibri" w:hAnsi="Calibri"/>
          <w:b w:val="0"/>
          <w:i w:val="0"/>
          <w:color w:val="262626"/>
          <w:sz w:val="22"/>
        </w:rPr>
        <w:t xml:space="preserve"> library (no separate real-time framework).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Event types: message, edit, delete, recall, typing, unread-sync.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Fallback: none required; connection is upgraded over the same origin.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Connection management: one socket per client; multi-instance scaling needs a Redis adapter (planned).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9.2 Notification System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Channels: in-app (delivered), email and SMS (console fallback without credentials).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Triggers: match, message, event RSVP, admin broadcast.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Delivery: in-app is real-time over WebSocket; email and SMS fire from the provider when configured.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10. Testing Strategy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10.1 Test Coverage Requirements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Unit: every service, utility, and the matching engine.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Integration: API suite planned (not built).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End-to-end: Playwright or Cypress planned (not built).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Threshold: the production-asserting suite must stay green (183 of 183).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10.2 Test Organisation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 xml:space="preserve">Tests colocate with their module (for example </w:t>
      </w:r>
      <w:r>
        <w:rPr>
          <w:rFonts w:ascii="Consolas" w:hAnsi="Consolas"/>
          <w:b w:val="0"/>
          <w:i w:val="0"/>
          <w:color w:val="581845"/>
          <w:sz w:val="22"/>
        </w:rPr>
        <w:t>*.test.ts</w:t>
      </w:r>
      <w:r>
        <w:rPr>
          <w:rFonts w:ascii="Calibri" w:hAnsi="Calibri"/>
          <w:b w:val="0"/>
          <w:i w:val="0"/>
          <w:color w:val="262626"/>
          <w:sz w:val="22"/>
        </w:rPr>
        <w:t xml:space="preserve"> next to the service).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Naming follows the module under test.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Each module requires happy-path and boundary tests.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10.3 CI and CD Quality Gates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Before merge: unit tests and type check must pass.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Before deploy to staging: build and lint must pass.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Before production: green suite plus a planned security audit.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11. Infrastructure and Deployment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11.1 Environments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Environment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Infrastructure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Development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Local work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Docker Compose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Staging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Pre-production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Render + Vercel (planned)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Production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Live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Render (API) + Vercel (web)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11.2 CI and CD Pipeline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Push to branch triggers GitHub Actions.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Install, type check, and unit tests run.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On merge to main, build the API and web apps.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Deploy API to Render and web to Vercel.</w:t>
      </w:r>
    </w:p>
    <w:p>
      <w:pPr>
        <w:pStyle w:val="ListNumber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Run database migrations as a release step.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11.3 Environment Variables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4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34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Required</w:t>
            </w:r>
          </w:p>
        </w:tc>
        <w:tc>
          <w:tcPr>
            <w:tcW w:type="dxa" w:w="234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234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DATABASE_URL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Yes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Postgres URL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postgres://...?sslmode=require</w:t>
            </w:r>
          </w:p>
        </w:tc>
      </w:tr>
      <w:tr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REDIS_URL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Yes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Redis URL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redis://...</w:t>
            </w:r>
          </w:p>
        </w:tc>
      </w:tr>
      <w:tr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CLERK_SECRET_KEY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Yes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Clerk auth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sk_...</w:t>
            </w:r>
          </w:p>
        </w:tc>
      </w:tr>
      <w:tr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STRIPE_SECRET_KEY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Test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Payments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sk_test_...</w:t>
            </w:r>
          </w:p>
        </w:tc>
      </w:tr>
      <w:tr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SMILE_ID_KEY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Sandbox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KYC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...</w:t>
            </w:r>
          </w:p>
        </w:tc>
      </w:tr>
      <w:tr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MEDIA_PROVIDER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Yes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Storage selector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r2</w:t>
            </w:r>
          </w:p>
        </w:tc>
      </w:tr>
      <w:tr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GROQ_API_KEY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AI mode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LLM chat</w:t>
            </w:r>
          </w:p>
        </w:tc>
        <w:tc>
          <w:tcPr>
            <w:tcW w:type="dxa" w:w="2340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gsk_...</w:t>
            </w:r>
          </w:p>
        </w:tc>
      </w:tr>
      <w:tr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PROTOTYPE_MODE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No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Demo behaviours</w:t>
            </w:r>
          </w:p>
        </w:tc>
        <w:tc>
          <w:tcPr>
            <w:tcW w:type="dxa" w:w="234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true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11.4 Monitoring and Alerting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Tool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312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Alert threshold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Pino logs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Structured logging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Error rate spike</w:t>
            </w:r>
          </w:p>
        </w:tc>
      </w:tr>
      <w:tr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Health endpoint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Liveness</w:t>
            </w:r>
          </w:p>
        </w:tc>
        <w:tc>
          <w:tcPr>
            <w:tcW w:type="dxa" w:w="312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Probe failure</w:t>
            </w:r>
          </w:p>
        </w:tc>
      </w:tr>
      <w:tr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APM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Planned</w:t>
            </w:r>
          </w:p>
        </w:tc>
        <w:tc>
          <w:tcPr>
            <w:tcW w:type="dxa" w:w="312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Latency p95</w:t>
            </w:r>
          </w:p>
        </w:tc>
      </w:tr>
    </w:tbl>
    <w:p>
      <w:pPr>
        <w:spacing w:after="40"/>
      </w:pP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12. Scalability Plan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12.1 Current Architecture Limits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Comfortable to about 10,000 users on a single API instance with PostgreSQL and Redis.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Bottleneck: match generation is O(n squared) worst case, mitigated by hard filters and daily generation.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12.2 Extraction Triggers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Metrics that trigger extraction: API CPU saturation, match-generation latency, notification backlog.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Order: extract chat and notifications first (highest real-time load), then match.</w:t>
      </w:r>
    </w:p>
    <w:p>
      <w:pPr>
        <w:spacing w:before="160" w:after="40"/>
      </w:pPr>
      <w:r>
        <w:rPr>
          <w:rFonts w:ascii="Calibri" w:hAnsi="Calibri"/>
          <w:b/>
          <w:i w:val="0"/>
          <w:color w:val="3A3A3A"/>
          <w:sz w:val="23"/>
        </w:rPr>
        <w:t>12.3 Database Scaling Path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Introduce read replicas when read traffic dominates.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Introduce Elasticsearch when search exceeds Postgres text search.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262626"/>
          <w:sz w:val="22"/>
        </w:rPr>
        <w:t>Shard match data when the daily queue exceeds single-instance capacity.</w:t>
      </w:r>
    </w:p>
    <w:p>
      <w:pPr>
        <w:spacing w:before="280" w:after="120"/>
        <w:pBdr>
          <w:bottom w:val="single" w:sz="10" w:space="4" w:color="581845"/>
        </w:pBdr>
      </w:pPr>
      <w:r>
        <w:rPr>
          <w:rFonts w:ascii="Georgia" w:hAnsi="Georgia"/>
          <w:b/>
          <w:i w:val="0"/>
          <w:color w:val="581845"/>
          <w:sz w:val="28"/>
        </w:rPr>
        <w:t>Appendix: Glossary of Technical Terms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8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4680"/>
            <w:shd w:val="clear" w:color="auto" w:fill="581845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MVP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Minimum Viable Product, the first usable working version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Modular monolith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One deployed app with strict internal module boundaries enabling later microservice extraction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RLS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Row-Level Security, PostgreSQL control over which rows a user can see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MMR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Maximal Marginal Relevance, balances relevance and diversity in rankings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Prisma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Type-safe ORM that generates database access code from a schema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Zod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TypeScript-first schema validation library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Pino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Fast JSON logger for Node.js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POPIA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South Africa's data-protection law, similar to GDPR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RBAC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Role-Based Access Control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Idempotency key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Header ensuring a retried request has no duplicate effect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WebSocket (</w:t>
            </w:r>
            <w:r>
              <w:rPr>
                <w:rFonts w:ascii="Consolas" w:hAnsi="Consolas"/>
                <w:b w:val="0"/>
                <w:i w:val="0"/>
                <w:color w:val="581845"/>
                <w:sz w:val="20"/>
              </w:rPr>
              <w:t>ws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)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Native Node.js WebSocket library used for real-time chat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Clerk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Authentication provider supplying SSO and session management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Smile ID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African identity-verification provider used for vetting</w:t>
            </w:r>
          </w:p>
        </w:tc>
      </w:tr>
      <w:tr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Redis</w:t>
            </w:r>
          </w:p>
        </w:tc>
        <w:tc>
          <w:tcPr>
            <w:tcW w:type="dxa" w:w="4680"/>
            <w:shd w:val="clear" w:color="auto" w:fill="F2E6EC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In-memory store for cache, sessions, and rate limiting</w:t>
            </w:r>
          </w:p>
        </w:tc>
      </w:tr>
      <w:tr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Monorepo</w:t>
            </w:r>
          </w:p>
        </w:tc>
        <w:tc>
          <w:tcPr>
            <w:tcW w:type="dxa" w:w="4680"/>
          </w:tcPr>
          <w:p>
            <w:pPr>
              <w:spacing w:line="252" w:lineRule="auto"/>
            </w:pP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A single repository holding multiple packages (web, api, shared)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5959"/>
        <w:sz w:val="16"/>
      </w:rPr>
      <w:t>AfriConnect Professionals   ·   AXIOM Engineering Studio   ·   Confidential</w:t>
    </w:r>
    <w:r>
      <w:t xml:space="preserve">   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