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扩展寄存器访问</w:t>
      </w:r>
    </w:p>
    <w:p/>
    <w:p>
      <w:r>
        <w:drawing>
          <wp:inline distT="0" distB="0" distL="114300" distR="114300">
            <wp:extent cx="5269865" cy="52889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gcr（0x000d）和addar（0x000e）配合使用间接寻址的方式对扩展寄存器集（地址高于0x001f）进行读/写访问。首先对regcr（0x000d）寄存器写入16’h001f，然后在addar（0x000e）寄存器写入要操作的扩展寄存器地址16’h0032，这样是选取寄存器地址为16’h0032，然后首先对regcr（0x000d）寄存器写入16’h401f，然后在addar（0x000e）寄存器写入要操作的扩展寄存器地址16’h0032的寄存器里面写入16’h00d3，这样实现了对寄存器地址为16’h0032写入16’h00d3的操作，这个操作是使能RGMII时钟和数据的偏移位置。同样的方式实现寄存器地址为16’h0086写入16’h0030的操，这个操作是调整RGMII时钟和数据的具体偏移时间的大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07670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DP83867_RGMIICTL  </w:t>
      </w:r>
      <w:r>
        <w:rPr>
          <w:rFonts w:hint="eastAsia"/>
          <w:lang w:val="en-US" w:eastAsia="zh-CN"/>
        </w:rPr>
        <w:t>寄存器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506855"/>
            <wp:effectExtent l="0" t="0" r="1079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FFFFF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FFFFF"/>
        </w:rPr>
        <w:t>DP83867_RGMIICTL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FFFFF"/>
        </w:rPr>
        <w:t>0x0032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不是0x0086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val =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FFFFF"/>
        </w:rPr>
        <w:t>phy_read_mmd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(phydev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, DP83867_DEVADDR, DP83867_RGMIICTL);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5703D5"/>
    <w:multiLevelType w:val="singleLevel"/>
    <w:tmpl w:val="215703D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kYjdiNGM4ZTE0ZmU2NTVjMWQ5YWIzMTg2YWY4YmYifQ=="/>
  </w:docVars>
  <w:rsids>
    <w:rsidRoot w:val="00000000"/>
    <w:rsid w:val="07E10708"/>
    <w:rsid w:val="196760AE"/>
    <w:rsid w:val="44A0228B"/>
    <w:rsid w:val="718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371</Characters>
  <Lines>0</Lines>
  <Paragraphs>0</Paragraphs>
  <TotalTime>3</TotalTime>
  <ScaleCrop>false</ScaleCrop>
  <LinksUpToDate>false</LinksUpToDate>
  <CharactersWithSpaces>372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2023-03-10T07:57:29Z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D35D38FB91EE41C59EF1F7444CAEE9B0</vt:lpwstr>
  </property>
</Properties>
</file>