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6259E">
      <w:pPr>
        <w:pageBreakBefore w:val="0"/>
        <w:wordWrap/>
        <w:spacing w:before="160" w:after="0"/>
        <w:ind w:left="0" w:right="0"/>
        <w:jc w:val="center"/>
        <w:textAlignment w:val="auto"/>
        <w:rPr>
          <w:rFonts w:ascii="宋体" w:hAnsi="宋体" w:eastAsia="宋体" w:cs="宋体"/>
          <w:b/>
          <w:i w:val="0"/>
          <w:spacing w:val="0"/>
          <w:sz w:val="36"/>
          <w:szCs w:val="28"/>
        </w:rPr>
      </w:pPr>
      <w:r>
        <w:rPr>
          <w:rFonts w:ascii="宋体" w:hAnsi="宋体" w:eastAsia="宋体" w:cs="宋体"/>
          <w:b/>
          <w:i w:val="0"/>
          <w:spacing w:val="0"/>
          <w:sz w:val="36"/>
          <w:szCs w:val="28"/>
        </w:rPr>
        <w:t>团队基础介绍</w:t>
      </w:r>
    </w:p>
    <w:p w14:paraId="7F0DBB6F">
      <w:pPr>
        <w:pageBreakBefore w:val="0"/>
        <w:wordWrap/>
        <w:spacing w:before="160" w:after="0"/>
        <w:ind w:left="0" w:right="0"/>
        <w:jc w:val="center"/>
        <w:textAlignment w:val="auto"/>
        <w:rPr>
          <w:rFonts w:ascii="宋体" w:hAnsi="宋体" w:eastAsia="宋体" w:cs="宋体"/>
          <w:b/>
          <w:i w:val="0"/>
          <w:spacing w:val="0"/>
          <w:sz w:val="36"/>
          <w:szCs w:val="28"/>
        </w:rPr>
      </w:pPr>
    </w:p>
    <w:p w14:paraId="6F397D90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/>
          <w:i w:val="0"/>
          <w:spacing w:val="0"/>
          <w:sz w:val="28"/>
          <w:lang w:val="en-US" w:eastAsia="zh-CN"/>
        </w:rPr>
      </w:pPr>
      <w:r>
        <w:rPr>
          <w:rFonts w:hint="eastAsia" w:ascii="宋体" w:hAnsi="宋体" w:eastAsia="宋体" w:cs="宋体"/>
          <w:b/>
          <w:i w:val="0"/>
          <w:spacing w:val="0"/>
          <w:sz w:val="28"/>
          <w:lang w:val="en-US" w:eastAsia="zh-CN"/>
        </w:rPr>
        <w:t>项目经验</w:t>
      </w:r>
      <w:bookmarkStart w:id="0" w:name="_GoBack"/>
      <w:bookmarkEnd w:id="0"/>
    </w:p>
    <w:p w14:paraId="416ED59F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硬件与算法基础——小型自主遥控水下机器人</w:t>
      </w:r>
    </w:p>
    <w:p w14:paraId="3790C8DD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  <w:t>在具身硬件与底层控制方面，我们团队曾自主研发并实现了一款小型自主遥控水下机器人（ROV）。</w:t>
      </w:r>
    </w:p>
    <w:p w14:paraId="79A0E357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4"/>
        </w:rPr>
      </w:pPr>
      <w:r>
        <w:drawing>
          <wp:inline distT="0" distB="0" distL="114300" distR="114300">
            <wp:extent cx="5269865" cy="4178300"/>
            <wp:effectExtent l="0" t="0" r="6985" b="317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17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063CD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5233670" cy="2945765"/>
            <wp:effectExtent l="0" t="0" r="5080" b="6985"/>
            <wp:docPr id="20974432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43224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3670" cy="294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AFB61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  <w:t>我们在水下机器人上深度融合了推力分配与姿态自稳算法，成功实现了定姿悬停与手动遥控。积累的抗扰动控制经验，将直接赋能装配任务中的防碰撞与精密对接。</w:t>
      </w:r>
    </w:p>
    <w:p w14:paraId="780F5F07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  <w:t>在复杂环境感知与视觉增强方面，针对水下光线折射与视觉畸变，我们开发了专属的水下视觉增强算法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  <w:lang w:val="en-US" w:eastAsia="zh-CN"/>
        </w:rPr>
        <w:t>,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  <w:t>在极端非结构化环境中提取有效视觉特征</w:t>
      </w: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  <w:lang w:eastAsia="zh-CN"/>
        </w:rPr>
        <w:t>。</w:t>
      </w:r>
    </w:p>
    <w:p w14:paraId="225B88FE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i w:val="0"/>
          <w:spacing w:val="0"/>
          <w:sz w:val="21"/>
          <w:szCs w:val="21"/>
        </w:rPr>
        <w:t>最后，在仿真验证与闭环测试方面，我们自主开发了Python仿真平台，可快速验证控制参数效果，大幅提升了算法调试效率。</w:t>
      </w:r>
    </w:p>
    <w:p w14:paraId="67E7C62D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软件基础——教务导索Agent智能体</w:t>
      </w:r>
    </w:p>
    <w:p w14:paraId="650E9312">
      <w:pPr>
        <w:pageBreakBefore w:val="0"/>
        <w:wordWrap/>
        <w:spacing w:before="160" w:after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  <w:szCs w:val="21"/>
        </w:rPr>
        <w:t>我们针对高校教务流程繁琐、信息孤岛林立等痛点，构建了一个具备深度语义理解、复杂任务拆解与跨系统调度能力的智能体。</w:t>
      </w:r>
    </w:p>
    <w:p w14:paraId="036C3C54">
      <w:pPr>
        <w:pageBreakBefore w:val="0"/>
        <w:wordWrap/>
        <w:spacing w:before="160" w:after="0"/>
        <w:ind w:left="0" w:right="0"/>
        <w:jc w:val="left"/>
        <w:textAlignment w:val="auto"/>
        <w:rPr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  <w:szCs w:val="21"/>
        </w:rPr>
        <w:t>构建了动态更新的教务专属知识库。Agent能够精准理解师生的自然语言提问，并根据不同角色身份自动适配查询路径。通过语义拆解，将模糊的提问转化为精准的结构化指令。</w:t>
      </w:r>
    </w:p>
    <w:p w14:paraId="234885FC">
      <w:pPr>
        <w:pageBreakBefore w:val="0"/>
        <w:wordWrap/>
        <w:spacing w:before="160" w:after="0"/>
        <w:ind w:left="0" w:right="0"/>
        <w:jc w:val="left"/>
        <w:textAlignment w:val="auto"/>
        <w:rPr>
          <w:rFonts w:ascii="宋体" w:hAnsi="宋体" w:eastAsia="宋体" w:cs="宋体"/>
          <w:b w:val="0"/>
          <w:i w:val="0"/>
          <w:spacing w:val="0"/>
          <w:sz w:val="21"/>
          <w:szCs w:val="21"/>
        </w:rPr>
      </w:pPr>
      <w:r>
        <w:rPr>
          <w:rFonts w:ascii="宋体" w:hAnsi="宋体" w:eastAsia="宋体" w:cs="宋体"/>
          <w:b w:val="0"/>
          <w:i w:val="0"/>
          <w:spacing w:val="0"/>
          <w:sz w:val="21"/>
          <w:szCs w:val="21"/>
        </w:rPr>
        <w:t>探索了多智能体协作模式。通过构建统一入口的“超级教务Agent”作为总调度中心，协同负责数据查询、流程审批的专项子Agent，形成了一个高效的智能体群落。</w:t>
      </w:r>
    </w:p>
    <w:p w14:paraId="761ACAB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/>
          <w:bCs/>
          <w:i w:val="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spacing w:val="0"/>
          <w:sz w:val="28"/>
          <w:szCs w:val="28"/>
          <w:lang w:val="en-US" w:eastAsia="zh-CN"/>
        </w:rPr>
        <w:t>团队“软实力”——百战淬炼，聚沙成塔</w:t>
      </w:r>
    </w:p>
    <w:p w14:paraId="373AECE7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具备极强的实战攻坚与抗压应变能力。团队核心成员参与多项高水平科创学科竞赛，斩获多项赛事荣誉，积累了充足的大型赛事备赛、方案打磨、现场调试与答辩实战经验。</w:t>
      </w:r>
    </w:p>
    <w:p w14:paraId="6B075580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成员竞赛经历：</w:t>
      </w:r>
    </w:p>
    <w:p w14:paraId="681FAF87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AIGC应用创新大赛校一等奖、二等奖</w:t>
      </w:r>
    </w:p>
    <w:p w14:paraId="0392968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易班技术创新大赛校二等奖</w:t>
      </w:r>
    </w:p>
    <w:p w14:paraId="20AFDD26">
      <w:pPr>
        <w:pageBreakBefore w:val="0"/>
        <w:wordWrap/>
        <w:spacing w:before="160" w:after="0"/>
        <w:ind w:left="0" w:right="0"/>
        <w:jc w:val="left"/>
        <w:textAlignment w:val="auto"/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移动杯-大学生人工智能竞赛省三等奖</w:t>
      </w:r>
    </w:p>
    <w:p w14:paraId="1B9BDA7A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</w:p>
    <w:p w14:paraId="6CEF1AD8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在过往的竞赛历程中，我们历经无数次技术攻坚、方案迭代与临场问题排查，沉淀了丰富的工程经验</w:t>
      </w:r>
      <w:r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能够在高强度、高压力的备赛与赛场环境中，快速甄别技术难点、精准定位问题根源、高效优化方案细节，拥有临场应变能力与抗压能力。</w:t>
      </w:r>
    </w:p>
    <w:p w14:paraId="3111A7F3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</w:p>
    <w:p w14:paraId="2FE87678">
      <w:pPr>
        <w:pageBreakBefore w:val="0"/>
        <w:wordWrap/>
        <w:spacing w:before="160" w:after="0"/>
        <w:ind w:left="0" w:right="0"/>
        <w:jc w:val="left"/>
        <w:textAlignment w:val="auto"/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我们团队协作高度默契，几乎无沟通与研发壁垒。每位成员都清晰熟知团队的技术分工、研发节奏与适配逻辑。团队氛围坚韧向上，拥有极强的凝聚力与深耕钻研的定力</w:t>
      </w:r>
      <w:r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始终秉持包容互助、专注深耕、迎难而上的团队氛围，面对技术难题全员同心同向、共同复盘问题、拆解难点、死磕优化。我们</w:t>
      </w:r>
      <w:r>
        <w:rPr>
          <w:rFonts w:hint="eastAsia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拥有</w:t>
      </w:r>
      <w:r>
        <w:rPr>
          <w:rFonts w:hint="default" w:ascii="宋体" w:hAnsi="宋体" w:eastAsia="宋体" w:cs="宋体"/>
          <w:b w:val="0"/>
          <w:bCs w:val="0"/>
          <w:i w:val="0"/>
          <w:spacing w:val="0"/>
          <w:sz w:val="21"/>
          <w:szCs w:val="21"/>
          <w:lang w:val="en-US" w:eastAsia="zh-CN"/>
        </w:rPr>
        <w:t>“胜不骄、败不馁，聚力攻坚、持之以恒”的团队精神，这种团队凝聚力和永不言弃的韧性，是我们持续突破技术瓶颈、打磨优质方案、全力冲刺赛事成果的底气与动力。</w:t>
      </w:r>
    </w:p>
    <w:sectPr>
      <w:headerReference r:id="rId3" w:type="default"/>
      <w:footerReference r:id="rId4" w:type="default"/>
      <w:pgSz w:w="1190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4AAE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52AD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04491C76"/>
    <w:rsid w:val="0C610FDC"/>
    <w:rsid w:val="313E79B5"/>
    <w:rsid w:val="33B740C4"/>
    <w:rsid w:val="34E268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937</Words>
  <Characters>963</Characters>
  <TotalTime>64</TotalTime>
  <ScaleCrop>false</ScaleCrop>
  <LinksUpToDate>false</LinksUpToDate>
  <CharactersWithSpaces>963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2026-06-18T06:09:00Z</dcterms:created>
  <dc:creator>Apache POI</dc:creator>
  <cp:lastModifiedBy>Hebe</cp:lastModifiedBy>
  <dcterms:modified xsi:type="dcterms:W3CDTF">2026-06-18T07:43:03Z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nV6bYN9MqjnsNFnz7GRiIuU4Ir8s67bUyXo/dWoJhMg=","ProduceID":"doc_sgs:f1fe103f-a476-468b-bf7c-7c04ccef3792","ReservedCode2":"nV6bYN9MqjnsNFnz7GRiIuU4Ir8s67bUyXo/dWoJhMg=","PropagateID":"doc_sgs:f1fe103f-a476-468b-bf7c-7c04ccef3792","ContentProducer":"001191440101MA9Y9T4H7A00000"}</vt:lpwstr>
  </property>
  <property fmtid="{D5CDD505-2E9C-101B-9397-08002B2CF9AE}" pid="3" name="KSOTemplateDocerSaveRecord">
    <vt:lpwstr>eyJoZGlkIjoiOWY4MjcxODI4NDlhNDQxMmY0MTU0MjEzNzQzNzkzZmEiLCJ1c2VySWQiOiIxMzYyNjcyODI5In0=</vt:lpwstr>
  </property>
  <property fmtid="{D5CDD505-2E9C-101B-9397-08002B2CF9AE}" pid="4" name="KSOProductBuildVer">
    <vt:lpwstr>2052-12.1.0.26895</vt:lpwstr>
  </property>
  <property fmtid="{D5CDD505-2E9C-101B-9397-08002B2CF9AE}" pid="5" name="ICV">
    <vt:lpwstr>CCDAC466143F46F09FCFF7EDB0422E08_13</vt:lpwstr>
  </property>
</Properties>
</file>