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D8D20" w14:textId="77777777" w:rsidR="002B43EB" w:rsidRPr="002B43EB" w:rsidRDefault="002B43EB" w:rsidP="002B43EB">
      <w:pPr>
        <w:jc w:val="center"/>
        <w:rPr>
          <w:b/>
          <w:bCs/>
          <w:color w:val="CC0099"/>
          <w:sz w:val="40"/>
          <w:szCs w:val="40"/>
        </w:rPr>
      </w:pPr>
      <w:r w:rsidRPr="002B43EB">
        <w:rPr>
          <w:b/>
          <w:bCs/>
          <w:color w:val="CC0099"/>
          <w:sz w:val="40"/>
          <w:szCs w:val="40"/>
        </w:rPr>
        <w:t>Annual Quality Assurance Report (AQAR)</w:t>
      </w:r>
    </w:p>
    <w:p w14:paraId="66ABB69A" w14:textId="77777777" w:rsidR="002B43EB" w:rsidRPr="001B0D7B" w:rsidRDefault="002B43EB" w:rsidP="002B43EB">
      <w:pPr>
        <w:jc w:val="both"/>
        <w:rPr>
          <w:sz w:val="26"/>
          <w:szCs w:val="26"/>
        </w:rPr>
      </w:pPr>
      <w:r w:rsidRPr="001B0D7B">
        <w:rPr>
          <w:sz w:val="26"/>
          <w:szCs w:val="26"/>
        </w:rPr>
        <w:t>The Annual Quality Assurance Report (AQAR) is a comprehensive report prepared and submitted annually by the Internal Quality Assurance Cell (IQAC) of St. Ann’s College for Women in accordance with the guidelines of National Assessment and Accreditation Council (NAAC).</w:t>
      </w:r>
    </w:p>
    <w:p w14:paraId="648911B4" w14:textId="77777777" w:rsidR="002B43EB" w:rsidRPr="001B0D7B" w:rsidRDefault="002B43EB" w:rsidP="002B43EB">
      <w:pPr>
        <w:jc w:val="both"/>
        <w:rPr>
          <w:sz w:val="26"/>
          <w:szCs w:val="26"/>
        </w:rPr>
      </w:pPr>
      <w:r w:rsidRPr="001B0D7B">
        <w:rPr>
          <w:sz w:val="26"/>
          <w:szCs w:val="26"/>
        </w:rPr>
        <w:t>AQAR reflects the institution’s progress in quality enhancement, academic excellence, governance, student support, infrastructure development, research activities, extension programmes, and best practices implemented during the academic year.</w:t>
      </w:r>
    </w:p>
    <w:p w14:paraId="32D3E00E" w14:textId="421725CF" w:rsidR="002B43EB" w:rsidRPr="001B0D7B" w:rsidRDefault="002B43EB" w:rsidP="002B43EB">
      <w:pPr>
        <w:jc w:val="both"/>
        <w:rPr>
          <w:sz w:val="26"/>
          <w:szCs w:val="26"/>
        </w:rPr>
      </w:pPr>
      <w:r w:rsidRPr="001B0D7B">
        <w:rPr>
          <w:sz w:val="26"/>
          <w:szCs w:val="26"/>
        </w:rPr>
        <w:t>The report serves as an important quality sustenance measure and helps the institution in continuous assessment, planning, and improvement of academic and administrative processes.</w:t>
      </w:r>
    </w:p>
    <w:p w14:paraId="05473E8C" w14:textId="77777777" w:rsidR="002B43EB" w:rsidRPr="001B0D7B" w:rsidRDefault="002B43EB" w:rsidP="002B43EB">
      <w:pPr>
        <w:jc w:val="both"/>
        <w:rPr>
          <w:b/>
          <w:bCs/>
          <w:sz w:val="26"/>
          <w:szCs w:val="26"/>
        </w:rPr>
      </w:pPr>
      <w:r w:rsidRPr="001B0D7B">
        <w:rPr>
          <w:b/>
          <w:bCs/>
          <w:sz w:val="26"/>
          <w:szCs w:val="26"/>
        </w:rPr>
        <w:t>Objectives of AQAR</w:t>
      </w:r>
    </w:p>
    <w:p w14:paraId="193742F3" w14:textId="77777777" w:rsidR="002B43EB" w:rsidRPr="001B0D7B" w:rsidRDefault="002B43EB" w:rsidP="002B43EB">
      <w:pPr>
        <w:numPr>
          <w:ilvl w:val="0"/>
          <w:numId w:val="1"/>
        </w:numPr>
        <w:jc w:val="both"/>
        <w:rPr>
          <w:sz w:val="26"/>
          <w:szCs w:val="26"/>
        </w:rPr>
      </w:pPr>
      <w:r w:rsidRPr="001B0D7B">
        <w:rPr>
          <w:sz w:val="26"/>
          <w:szCs w:val="26"/>
        </w:rPr>
        <w:t>To document quality enhancement initiatives undertaken by the institution.</w:t>
      </w:r>
    </w:p>
    <w:p w14:paraId="78101FB1" w14:textId="77777777" w:rsidR="002B43EB" w:rsidRPr="001B0D7B" w:rsidRDefault="002B43EB" w:rsidP="002B43EB">
      <w:pPr>
        <w:numPr>
          <w:ilvl w:val="0"/>
          <w:numId w:val="1"/>
        </w:numPr>
        <w:jc w:val="both"/>
        <w:rPr>
          <w:sz w:val="26"/>
          <w:szCs w:val="26"/>
        </w:rPr>
      </w:pPr>
      <w:r w:rsidRPr="001B0D7B">
        <w:rPr>
          <w:sz w:val="26"/>
          <w:szCs w:val="26"/>
        </w:rPr>
        <w:t>To monitor institutional performance and progress.</w:t>
      </w:r>
    </w:p>
    <w:p w14:paraId="1D9CCB14" w14:textId="77777777" w:rsidR="002B43EB" w:rsidRPr="001B0D7B" w:rsidRDefault="002B43EB" w:rsidP="002B43EB">
      <w:pPr>
        <w:numPr>
          <w:ilvl w:val="0"/>
          <w:numId w:val="1"/>
        </w:numPr>
        <w:jc w:val="both"/>
        <w:rPr>
          <w:sz w:val="26"/>
          <w:szCs w:val="26"/>
        </w:rPr>
      </w:pPr>
      <w:r w:rsidRPr="001B0D7B">
        <w:rPr>
          <w:sz w:val="26"/>
          <w:szCs w:val="26"/>
        </w:rPr>
        <w:t>To ensure continuous improvement in academic and administrative activities.</w:t>
      </w:r>
    </w:p>
    <w:p w14:paraId="232788D2" w14:textId="77777777" w:rsidR="002B43EB" w:rsidRPr="001B0D7B" w:rsidRDefault="002B43EB" w:rsidP="002B43EB">
      <w:pPr>
        <w:numPr>
          <w:ilvl w:val="0"/>
          <w:numId w:val="1"/>
        </w:numPr>
        <w:jc w:val="both"/>
        <w:rPr>
          <w:sz w:val="26"/>
          <w:szCs w:val="26"/>
        </w:rPr>
      </w:pPr>
      <w:r w:rsidRPr="001B0D7B">
        <w:rPr>
          <w:sz w:val="26"/>
          <w:szCs w:val="26"/>
        </w:rPr>
        <w:t>To promote accountability, transparency, and quality sustenance.</w:t>
      </w:r>
    </w:p>
    <w:p w14:paraId="4E3F8761" w14:textId="788FE3ED" w:rsidR="002B43EB" w:rsidRPr="001B0D7B" w:rsidRDefault="002B43EB" w:rsidP="002B43EB">
      <w:pPr>
        <w:numPr>
          <w:ilvl w:val="0"/>
          <w:numId w:val="1"/>
        </w:numPr>
        <w:jc w:val="both"/>
        <w:rPr>
          <w:sz w:val="26"/>
          <w:szCs w:val="26"/>
        </w:rPr>
      </w:pPr>
      <w:r w:rsidRPr="001B0D7B">
        <w:rPr>
          <w:sz w:val="26"/>
          <w:szCs w:val="26"/>
        </w:rPr>
        <w:t>To facilitate preparation for accreditation and assessment processes.</w:t>
      </w:r>
    </w:p>
    <w:p w14:paraId="763962C3" w14:textId="77777777" w:rsidR="002B43EB" w:rsidRPr="001B0D7B" w:rsidRDefault="002B43EB" w:rsidP="002B43EB">
      <w:pPr>
        <w:jc w:val="both"/>
        <w:rPr>
          <w:b/>
          <w:bCs/>
          <w:sz w:val="26"/>
          <w:szCs w:val="26"/>
        </w:rPr>
      </w:pPr>
      <w:r w:rsidRPr="001B0D7B">
        <w:rPr>
          <w:b/>
          <w:bCs/>
          <w:sz w:val="26"/>
          <w:szCs w:val="26"/>
        </w:rPr>
        <w:t>Major Areas Covered in AQAR</w:t>
      </w:r>
    </w:p>
    <w:p w14:paraId="128EBA78" w14:textId="77777777" w:rsidR="002B43EB" w:rsidRPr="001B0D7B" w:rsidRDefault="002B43EB" w:rsidP="002B43EB">
      <w:pPr>
        <w:numPr>
          <w:ilvl w:val="0"/>
          <w:numId w:val="2"/>
        </w:numPr>
        <w:jc w:val="both"/>
        <w:rPr>
          <w:sz w:val="26"/>
          <w:szCs w:val="26"/>
        </w:rPr>
      </w:pPr>
      <w:r w:rsidRPr="001B0D7B">
        <w:rPr>
          <w:sz w:val="26"/>
          <w:szCs w:val="26"/>
        </w:rPr>
        <w:t>Curricular Aspects</w:t>
      </w:r>
    </w:p>
    <w:p w14:paraId="0894492A" w14:textId="77777777" w:rsidR="002B43EB" w:rsidRPr="001B0D7B" w:rsidRDefault="002B43EB" w:rsidP="002B43EB">
      <w:pPr>
        <w:numPr>
          <w:ilvl w:val="0"/>
          <w:numId w:val="2"/>
        </w:numPr>
        <w:jc w:val="both"/>
        <w:rPr>
          <w:sz w:val="26"/>
          <w:szCs w:val="26"/>
        </w:rPr>
      </w:pPr>
      <w:r w:rsidRPr="001B0D7B">
        <w:rPr>
          <w:sz w:val="26"/>
          <w:szCs w:val="26"/>
        </w:rPr>
        <w:t>Teaching, Learning and Evaluation</w:t>
      </w:r>
    </w:p>
    <w:p w14:paraId="3BC7933F" w14:textId="77777777" w:rsidR="002B43EB" w:rsidRPr="001B0D7B" w:rsidRDefault="002B43EB" w:rsidP="002B43EB">
      <w:pPr>
        <w:numPr>
          <w:ilvl w:val="0"/>
          <w:numId w:val="2"/>
        </w:numPr>
        <w:jc w:val="both"/>
        <w:rPr>
          <w:sz w:val="26"/>
          <w:szCs w:val="26"/>
        </w:rPr>
      </w:pPr>
      <w:r w:rsidRPr="001B0D7B">
        <w:rPr>
          <w:sz w:val="26"/>
          <w:szCs w:val="26"/>
        </w:rPr>
        <w:t>Research, Innovations and Extension</w:t>
      </w:r>
    </w:p>
    <w:p w14:paraId="72689A32" w14:textId="77777777" w:rsidR="002B43EB" w:rsidRPr="001B0D7B" w:rsidRDefault="002B43EB" w:rsidP="002B43EB">
      <w:pPr>
        <w:numPr>
          <w:ilvl w:val="0"/>
          <w:numId w:val="2"/>
        </w:numPr>
        <w:jc w:val="both"/>
        <w:rPr>
          <w:sz w:val="26"/>
          <w:szCs w:val="26"/>
        </w:rPr>
      </w:pPr>
      <w:r w:rsidRPr="001B0D7B">
        <w:rPr>
          <w:sz w:val="26"/>
          <w:szCs w:val="26"/>
        </w:rPr>
        <w:t>Infrastructure and Learning Resources</w:t>
      </w:r>
    </w:p>
    <w:p w14:paraId="31F066DA" w14:textId="77777777" w:rsidR="002B43EB" w:rsidRPr="001B0D7B" w:rsidRDefault="002B43EB" w:rsidP="002B43EB">
      <w:pPr>
        <w:numPr>
          <w:ilvl w:val="0"/>
          <w:numId w:val="2"/>
        </w:numPr>
        <w:jc w:val="both"/>
        <w:rPr>
          <w:sz w:val="26"/>
          <w:szCs w:val="26"/>
        </w:rPr>
      </w:pPr>
      <w:r w:rsidRPr="001B0D7B">
        <w:rPr>
          <w:sz w:val="26"/>
          <w:szCs w:val="26"/>
        </w:rPr>
        <w:t>Student Support and Progression</w:t>
      </w:r>
    </w:p>
    <w:p w14:paraId="6EA6883E" w14:textId="77777777" w:rsidR="002B43EB" w:rsidRPr="001B0D7B" w:rsidRDefault="002B43EB" w:rsidP="002B43EB">
      <w:pPr>
        <w:numPr>
          <w:ilvl w:val="0"/>
          <w:numId w:val="2"/>
        </w:numPr>
        <w:jc w:val="both"/>
        <w:rPr>
          <w:sz w:val="26"/>
          <w:szCs w:val="26"/>
        </w:rPr>
      </w:pPr>
      <w:r w:rsidRPr="001B0D7B">
        <w:rPr>
          <w:sz w:val="26"/>
          <w:szCs w:val="26"/>
        </w:rPr>
        <w:t>Governance, Leadership and Management</w:t>
      </w:r>
    </w:p>
    <w:p w14:paraId="05C5A491" w14:textId="77777777" w:rsidR="002B43EB" w:rsidRPr="001B0D7B" w:rsidRDefault="002B43EB" w:rsidP="002B43EB">
      <w:pPr>
        <w:numPr>
          <w:ilvl w:val="0"/>
          <w:numId w:val="2"/>
        </w:numPr>
        <w:jc w:val="both"/>
        <w:rPr>
          <w:sz w:val="26"/>
          <w:szCs w:val="26"/>
        </w:rPr>
      </w:pPr>
      <w:r w:rsidRPr="001B0D7B">
        <w:rPr>
          <w:sz w:val="26"/>
          <w:szCs w:val="26"/>
        </w:rPr>
        <w:t>Institutional Values and Best Practices</w:t>
      </w:r>
    </w:p>
    <w:p w14:paraId="0A4713D7" w14:textId="77777777" w:rsidR="002B43EB" w:rsidRPr="001B0D7B" w:rsidRDefault="002B43EB" w:rsidP="002B43EB">
      <w:pPr>
        <w:numPr>
          <w:ilvl w:val="0"/>
          <w:numId w:val="2"/>
        </w:numPr>
        <w:jc w:val="both"/>
        <w:rPr>
          <w:sz w:val="26"/>
          <w:szCs w:val="26"/>
        </w:rPr>
      </w:pPr>
      <w:r w:rsidRPr="001B0D7B">
        <w:rPr>
          <w:sz w:val="26"/>
          <w:szCs w:val="26"/>
        </w:rPr>
        <w:t>Feedback Analysis and Action Taken</w:t>
      </w:r>
    </w:p>
    <w:p w14:paraId="63D0C551" w14:textId="77777777" w:rsidR="002B43EB" w:rsidRPr="001B0D7B" w:rsidRDefault="002B43EB" w:rsidP="002B43EB">
      <w:pPr>
        <w:numPr>
          <w:ilvl w:val="0"/>
          <w:numId w:val="2"/>
        </w:numPr>
        <w:jc w:val="both"/>
        <w:rPr>
          <w:sz w:val="26"/>
          <w:szCs w:val="26"/>
        </w:rPr>
      </w:pPr>
      <w:r w:rsidRPr="001B0D7B">
        <w:rPr>
          <w:sz w:val="26"/>
          <w:szCs w:val="26"/>
        </w:rPr>
        <w:t>Faculty Development Programmes</w:t>
      </w:r>
    </w:p>
    <w:p w14:paraId="5B2EA6B1" w14:textId="77777777" w:rsidR="002B43EB" w:rsidRPr="001B0D7B" w:rsidRDefault="002B43EB" w:rsidP="002B43EB">
      <w:pPr>
        <w:numPr>
          <w:ilvl w:val="0"/>
          <w:numId w:val="2"/>
        </w:numPr>
        <w:jc w:val="both"/>
        <w:rPr>
          <w:sz w:val="26"/>
          <w:szCs w:val="26"/>
        </w:rPr>
      </w:pPr>
      <w:r w:rsidRPr="001B0D7B">
        <w:rPr>
          <w:sz w:val="26"/>
          <w:szCs w:val="26"/>
        </w:rPr>
        <w:t>Extension and Outreach Activities</w:t>
      </w:r>
    </w:p>
    <w:p w14:paraId="27BDAE37" w14:textId="77777777" w:rsidR="002B43EB" w:rsidRPr="001B0D7B" w:rsidRDefault="002B43EB" w:rsidP="002B43EB">
      <w:pPr>
        <w:numPr>
          <w:ilvl w:val="0"/>
          <w:numId w:val="2"/>
        </w:numPr>
        <w:jc w:val="both"/>
        <w:rPr>
          <w:sz w:val="26"/>
          <w:szCs w:val="26"/>
        </w:rPr>
      </w:pPr>
      <w:r w:rsidRPr="001B0D7B">
        <w:rPr>
          <w:sz w:val="26"/>
          <w:szCs w:val="26"/>
        </w:rPr>
        <w:t>Green Campus and Sustainability Initiatives</w:t>
      </w:r>
    </w:p>
    <w:p w14:paraId="32D14C9F" w14:textId="77777777" w:rsidR="002B43EB" w:rsidRPr="001B0D7B" w:rsidRDefault="002B43EB" w:rsidP="002B43EB">
      <w:pPr>
        <w:numPr>
          <w:ilvl w:val="0"/>
          <w:numId w:val="2"/>
        </w:numPr>
        <w:jc w:val="both"/>
        <w:rPr>
          <w:sz w:val="26"/>
          <w:szCs w:val="26"/>
        </w:rPr>
      </w:pPr>
      <w:r w:rsidRPr="001B0D7B">
        <w:rPr>
          <w:sz w:val="26"/>
          <w:szCs w:val="26"/>
        </w:rPr>
        <w:t>Best Practices and Institutional Distinctiveness</w:t>
      </w:r>
    </w:p>
    <w:p w14:paraId="22754508" w14:textId="653DE2BB" w:rsidR="002B43EB" w:rsidRPr="009D377B" w:rsidRDefault="009D377B" w:rsidP="002B43EB">
      <w:pPr>
        <w:jc w:val="both"/>
        <w:rPr>
          <w:b/>
          <w:bCs/>
          <w:color w:val="002060"/>
          <w:sz w:val="72"/>
          <w:szCs w:val="72"/>
        </w:rPr>
      </w:pPr>
      <w:r w:rsidRPr="009D377B">
        <w:rPr>
          <w:b/>
          <w:bCs/>
          <w:color w:val="002060"/>
          <w:sz w:val="72"/>
          <w:szCs w:val="72"/>
        </w:rPr>
        <w:lastRenderedPageBreak/>
        <w:t xml:space="preserve">Import data from </w:t>
      </w:r>
      <w:proofErr w:type="gramStart"/>
      <w:r w:rsidRPr="009D377B">
        <w:rPr>
          <w:b/>
          <w:bCs/>
          <w:color w:val="002060"/>
          <w:sz w:val="72"/>
          <w:szCs w:val="72"/>
        </w:rPr>
        <w:t>Old</w:t>
      </w:r>
      <w:proofErr w:type="gramEnd"/>
      <w:r w:rsidRPr="009D377B">
        <w:rPr>
          <w:b/>
          <w:bCs/>
          <w:color w:val="002060"/>
          <w:sz w:val="72"/>
          <w:szCs w:val="72"/>
        </w:rPr>
        <w:t xml:space="preserve"> website</w:t>
      </w:r>
    </w:p>
    <w:p w14:paraId="07E61283" w14:textId="77777777" w:rsidR="002B43EB" w:rsidRPr="002B43EB" w:rsidRDefault="002B43EB" w:rsidP="002B43EB">
      <w:pPr>
        <w:jc w:val="both"/>
        <w:rPr>
          <w:b/>
          <w:bCs/>
          <w:color w:val="C00000"/>
          <w:sz w:val="32"/>
          <w:szCs w:val="32"/>
        </w:rPr>
      </w:pPr>
      <w:r w:rsidRPr="002B43EB">
        <w:rPr>
          <w:b/>
          <w:bCs/>
          <w:color w:val="C00000"/>
          <w:sz w:val="32"/>
          <w:szCs w:val="32"/>
        </w:rPr>
        <w:t>AQAR Reports</w:t>
      </w:r>
    </w:p>
    <w:p w14:paraId="2060CD76" w14:textId="77777777" w:rsidR="002B43EB" w:rsidRPr="002B43EB" w:rsidRDefault="002B43EB" w:rsidP="002B43EB">
      <w:pPr>
        <w:jc w:val="both"/>
        <w:rPr>
          <w:b/>
          <w:bCs/>
          <w:color w:val="C00000"/>
          <w:sz w:val="32"/>
          <w:szCs w:val="32"/>
        </w:rPr>
      </w:pPr>
      <w:r w:rsidRPr="002B43EB">
        <w:rPr>
          <w:b/>
          <w:bCs/>
          <w:color w:val="C00000"/>
          <w:sz w:val="32"/>
          <w:szCs w:val="32"/>
        </w:rPr>
        <w:t>Academic Year-wise AQAR Reports</w:t>
      </w:r>
    </w:p>
    <w:p w14:paraId="3CB6DF3D" w14:textId="44E0EBF6" w:rsidR="002B43EB" w:rsidRPr="002B43EB" w:rsidRDefault="002B43EB" w:rsidP="002B43EB">
      <w:pPr>
        <w:numPr>
          <w:ilvl w:val="0"/>
          <w:numId w:val="3"/>
        </w:numPr>
        <w:jc w:val="both"/>
        <w:rPr>
          <w:color w:val="C00000"/>
          <w:sz w:val="32"/>
          <w:szCs w:val="32"/>
        </w:rPr>
      </w:pPr>
      <w:r w:rsidRPr="002B43EB">
        <w:rPr>
          <w:color w:val="C00000"/>
          <w:sz w:val="32"/>
          <w:szCs w:val="32"/>
        </w:rPr>
        <w:t xml:space="preserve">AQAR </w:t>
      </w:r>
      <w:r w:rsidR="009B3850">
        <w:rPr>
          <w:color w:val="C00000"/>
          <w:sz w:val="32"/>
          <w:szCs w:val="32"/>
        </w:rPr>
        <w:t>2025-2026</w:t>
      </w:r>
      <w:r w:rsidRPr="002B43EB">
        <w:rPr>
          <w:color w:val="C00000"/>
          <w:sz w:val="32"/>
          <w:szCs w:val="32"/>
        </w:rPr>
        <w:t xml:space="preserve"> – </w:t>
      </w:r>
      <w:r w:rsidRPr="002B43EB">
        <w:rPr>
          <w:b/>
          <w:bCs/>
          <w:color w:val="C00000"/>
          <w:sz w:val="32"/>
          <w:szCs w:val="32"/>
        </w:rPr>
        <w:t>View PDF</w:t>
      </w:r>
    </w:p>
    <w:p w14:paraId="4E9F09EA" w14:textId="1C2ABAB7" w:rsidR="002B43EB" w:rsidRPr="002B43EB" w:rsidRDefault="002B43EB" w:rsidP="002B43EB">
      <w:pPr>
        <w:numPr>
          <w:ilvl w:val="0"/>
          <w:numId w:val="3"/>
        </w:numPr>
        <w:jc w:val="both"/>
        <w:rPr>
          <w:color w:val="C00000"/>
          <w:sz w:val="32"/>
          <w:szCs w:val="32"/>
        </w:rPr>
      </w:pPr>
      <w:r w:rsidRPr="002B43EB">
        <w:rPr>
          <w:color w:val="C00000"/>
          <w:sz w:val="32"/>
          <w:szCs w:val="32"/>
        </w:rPr>
        <w:t xml:space="preserve">AQAR </w:t>
      </w:r>
      <w:r w:rsidR="009B3850">
        <w:rPr>
          <w:color w:val="C00000"/>
          <w:sz w:val="32"/>
          <w:szCs w:val="32"/>
        </w:rPr>
        <w:t>2024-2025</w:t>
      </w:r>
      <w:r w:rsidRPr="002B43EB">
        <w:rPr>
          <w:color w:val="C00000"/>
          <w:sz w:val="32"/>
          <w:szCs w:val="32"/>
        </w:rPr>
        <w:t xml:space="preserve"> – </w:t>
      </w:r>
      <w:r w:rsidRPr="002B43EB">
        <w:rPr>
          <w:b/>
          <w:bCs/>
          <w:color w:val="C00000"/>
          <w:sz w:val="32"/>
          <w:szCs w:val="32"/>
        </w:rPr>
        <w:t>View PDF</w:t>
      </w:r>
    </w:p>
    <w:p w14:paraId="464C3F48" w14:textId="6747AF13" w:rsidR="002B43EB" w:rsidRPr="002B43EB" w:rsidRDefault="002B43EB" w:rsidP="002B43EB">
      <w:pPr>
        <w:numPr>
          <w:ilvl w:val="0"/>
          <w:numId w:val="3"/>
        </w:numPr>
        <w:jc w:val="both"/>
        <w:rPr>
          <w:color w:val="C00000"/>
          <w:sz w:val="32"/>
          <w:szCs w:val="32"/>
        </w:rPr>
      </w:pPr>
      <w:r w:rsidRPr="002B43EB">
        <w:rPr>
          <w:color w:val="C00000"/>
          <w:sz w:val="32"/>
          <w:szCs w:val="32"/>
        </w:rPr>
        <w:t xml:space="preserve">AQAR </w:t>
      </w:r>
      <w:r w:rsidR="009B3850">
        <w:rPr>
          <w:color w:val="C00000"/>
          <w:sz w:val="32"/>
          <w:szCs w:val="32"/>
        </w:rPr>
        <w:t>2023-2024</w:t>
      </w:r>
      <w:r w:rsidRPr="002B43EB">
        <w:rPr>
          <w:color w:val="C00000"/>
          <w:sz w:val="32"/>
          <w:szCs w:val="32"/>
        </w:rPr>
        <w:t xml:space="preserve"> – </w:t>
      </w:r>
      <w:r w:rsidRPr="002B43EB">
        <w:rPr>
          <w:b/>
          <w:bCs/>
          <w:color w:val="C00000"/>
          <w:sz w:val="32"/>
          <w:szCs w:val="32"/>
        </w:rPr>
        <w:t>View PDF</w:t>
      </w:r>
    </w:p>
    <w:p w14:paraId="3418BD77" w14:textId="649103E8" w:rsidR="002B43EB" w:rsidRPr="002B43EB" w:rsidRDefault="002B43EB" w:rsidP="002B43EB">
      <w:pPr>
        <w:jc w:val="both"/>
      </w:pPr>
    </w:p>
    <w:p w14:paraId="34293E38" w14:textId="77777777" w:rsidR="002B43EB" w:rsidRPr="002B43EB" w:rsidRDefault="002B43EB" w:rsidP="002B43EB">
      <w:pPr>
        <w:jc w:val="both"/>
        <w:rPr>
          <w:b/>
          <w:bCs/>
          <w:color w:val="C00000"/>
          <w:sz w:val="28"/>
          <w:szCs w:val="28"/>
        </w:rPr>
      </w:pPr>
      <w:r w:rsidRPr="002B43EB">
        <w:rPr>
          <w:b/>
          <w:bCs/>
          <w:color w:val="C00000"/>
          <w:sz w:val="28"/>
          <w:szCs w:val="28"/>
        </w:rPr>
        <w:t>Importance of AQAR</w:t>
      </w:r>
    </w:p>
    <w:p w14:paraId="2D44C8D4" w14:textId="77777777" w:rsidR="002B43EB" w:rsidRPr="005B5EFA" w:rsidRDefault="002B43EB" w:rsidP="002B43EB">
      <w:pPr>
        <w:jc w:val="both"/>
        <w:rPr>
          <w:sz w:val="26"/>
          <w:szCs w:val="26"/>
        </w:rPr>
      </w:pPr>
      <w:r w:rsidRPr="005B5EFA">
        <w:rPr>
          <w:sz w:val="26"/>
          <w:szCs w:val="26"/>
        </w:rPr>
        <w:t>AQAR acts as an internal quality monitoring mechanism that encourages the institution to maintain high standards in academics, administration, research, extension, and student support services. It promotes quality culture, institutional accountability, and continuous improvement aligned with the vision and mission of the college.</w:t>
      </w:r>
    </w:p>
    <w:p w14:paraId="437DA20A" w14:textId="4C575DB2" w:rsidR="0013244D" w:rsidRPr="005B5EFA" w:rsidRDefault="0013244D" w:rsidP="002B43EB">
      <w:pPr>
        <w:jc w:val="both"/>
        <w:rPr>
          <w:sz w:val="26"/>
          <w:szCs w:val="26"/>
        </w:rPr>
      </w:pPr>
    </w:p>
    <w:sectPr w:rsidR="0013244D" w:rsidRPr="005B5EFA" w:rsidSect="002B43EB">
      <w:pgSz w:w="11906" w:h="16838"/>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77BFD"/>
    <w:multiLevelType w:val="multilevel"/>
    <w:tmpl w:val="CAD8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07C89"/>
    <w:multiLevelType w:val="multilevel"/>
    <w:tmpl w:val="BE10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84A3A"/>
    <w:multiLevelType w:val="multilevel"/>
    <w:tmpl w:val="99E8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527021">
    <w:abstractNumId w:val="0"/>
  </w:num>
  <w:num w:numId="2" w16cid:durableId="262612544">
    <w:abstractNumId w:val="2"/>
  </w:num>
  <w:num w:numId="3" w16cid:durableId="2001541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3EB"/>
    <w:rsid w:val="0013244D"/>
    <w:rsid w:val="001B0D7B"/>
    <w:rsid w:val="002B43EB"/>
    <w:rsid w:val="00455897"/>
    <w:rsid w:val="005B5EFA"/>
    <w:rsid w:val="0072087B"/>
    <w:rsid w:val="009B3850"/>
    <w:rsid w:val="009D377B"/>
    <w:rsid w:val="00C36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496CB"/>
  <w15:chartTrackingRefBased/>
  <w15:docId w15:val="{05F983F9-9F25-456E-A026-5FD28315B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3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43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43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43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43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4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3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43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43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43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43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4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3EB"/>
    <w:rPr>
      <w:rFonts w:eastAsiaTheme="majorEastAsia" w:cstheme="majorBidi"/>
      <w:color w:val="272727" w:themeColor="text1" w:themeTint="D8"/>
    </w:rPr>
  </w:style>
  <w:style w:type="paragraph" w:styleId="Title">
    <w:name w:val="Title"/>
    <w:basedOn w:val="Normal"/>
    <w:next w:val="Normal"/>
    <w:link w:val="TitleChar"/>
    <w:uiPriority w:val="10"/>
    <w:qFormat/>
    <w:rsid w:val="002B4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3EB"/>
    <w:pPr>
      <w:spacing w:before="160"/>
      <w:jc w:val="center"/>
    </w:pPr>
    <w:rPr>
      <w:i/>
      <w:iCs/>
      <w:color w:val="404040" w:themeColor="text1" w:themeTint="BF"/>
    </w:rPr>
  </w:style>
  <w:style w:type="character" w:customStyle="1" w:styleId="QuoteChar">
    <w:name w:val="Quote Char"/>
    <w:basedOn w:val="DefaultParagraphFont"/>
    <w:link w:val="Quote"/>
    <w:uiPriority w:val="29"/>
    <w:rsid w:val="002B43EB"/>
    <w:rPr>
      <w:i/>
      <w:iCs/>
      <w:color w:val="404040" w:themeColor="text1" w:themeTint="BF"/>
    </w:rPr>
  </w:style>
  <w:style w:type="paragraph" w:styleId="ListParagraph">
    <w:name w:val="List Paragraph"/>
    <w:basedOn w:val="Normal"/>
    <w:uiPriority w:val="34"/>
    <w:qFormat/>
    <w:rsid w:val="002B43EB"/>
    <w:pPr>
      <w:ind w:left="720"/>
      <w:contextualSpacing/>
    </w:pPr>
  </w:style>
  <w:style w:type="character" w:styleId="IntenseEmphasis">
    <w:name w:val="Intense Emphasis"/>
    <w:basedOn w:val="DefaultParagraphFont"/>
    <w:uiPriority w:val="21"/>
    <w:qFormat/>
    <w:rsid w:val="002B43EB"/>
    <w:rPr>
      <w:i/>
      <w:iCs/>
      <w:color w:val="2F5496" w:themeColor="accent1" w:themeShade="BF"/>
    </w:rPr>
  </w:style>
  <w:style w:type="paragraph" w:styleId="IntenseQuote">
    <w:name w:val="Intense Quote"/>
    <w:basedOn w:val="Normal"/>
    <w:next w:val="Normal"/>
    <w:link w:val="IntenseQuoteChar"/>
    <w:uiPriority w:val="30"/>
    <w:qFormat/>
    <w:rsid w:val="002B43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3EB"/>
    <w:rPr>
      <w:i/>
      <w:iCs/>
      <w:color w:val="2F5496" w:themeColor="accent1" w:themeShade="BF"/>
    </w:rPr>
  </w:style>
  <w:style w:type="character" w:styleId="IntenseReference">
    <w:name w:val="Intense Reference"/>
    <w:basedOn w:val="DefaultParagraphFont"/>
    <w:uiPriority w:val="32"/>
    <w:qFormat/>
    <w:rsid w:val="002B43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306</Words>
  <Characters>1745</Characters>
  <Application>Microsoft Office Word</Application>
  <DocSecurity>0</DocSecurity>
  <Lines>14</Lines>
  <Paragraphs>4</Paragraphs>
  <ScaleCrop>false</ScaleCrop>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7</cp:revision>
  <dcterms:created xsi:type="dcterms:W3CDTF">2026-05-07T17:15:00Z</dcterms:created>
  <dcterms:modified xsi:type="dcterms:W3CDTF">2026-05-07T17:19:00Z</dcterms:modified>
</cp:coreProperties>
</file>