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📘</w:t>
      </w:r>
      <w:r w:rsidDel="00000000" w:rsidR="00000000" w:rsidRPr="00000000">
        <w:rPr>
          <w:b w:val="1"/>
          <w:bCs w:val="1"/>
          <w:rtl w:val="0"/>
        </w:rPr>
        <w:t xml:space="preserve"> NAAC-ALIGNED POLICY FRAMEWORK (FINAL – WEBSITE VERSION)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St. Ann’s College for Women, Gorantla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1. Academic &amp; Curriculum Policies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Curriculum Planning and Development Policy (CBCS/OBE)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Teaching–Learning and Pedagogy Policy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Academic Calendar and Academic Planning Policy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Feedback and Stakeholder Engagement Policy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Examination and Assessment Policy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Outcome-Based Education (OBE) Implementation Policy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Value-Added and Certificate Courses Policy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Internship and Experiential Learning Policy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2. Research, Innovation &amp; Extension Policies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Research Promotion and Development Policy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Intellectual Property Rights (IPR) Policy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Innovation, Incubation Policy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Entrepreneurship Policy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COLLABORATION, MoU &amp; CONSULTANCY POLICY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3. Student Support &amp; Welfare Policies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Student Induction and Mentoring Policy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Student Support, Scholarships and Financial Aid Policy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Career Guidance, Training and Placement Policy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Student Grievance Redressal Policy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Anti-Ragging Policy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Student Welfare and Counseling Policy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Alumni Engagement and Progression Policy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4. Governance &amp; Institutional Management Policies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Institutional Governance and Leadership Policy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Code of Conduct Policy (Students, Faculty and Staff)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E-Governance and Digital Administration Policy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Strategic Perspective Plan (2024–2030)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Internal Quality Assurance Cell (IQAC) Policy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Decentralization and Participative Management Policy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5. Human Resource Management Policies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Recruitment, Selection and Promotion Policy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Faculty Development and Training Policy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Performance Appraisal Policy (PBAS/API)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Leave, Service Rules and Welfare Policy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Staff Welfare and Professional Ethics Policy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6. Financial Management Policies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Management and Resource Mobilization Policy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Budget Planning and Financial Control Policy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Audit and Compliance Policy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Procurement and Purchase Policy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Transparency and Utilization Policy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7. Infrastructure &amp; Learning Resources Policies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Infrastructure Development and Augmentation Policy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IT Infrastructure and Digital Learning Policy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Library and Knowledge Resource Policy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Maintenance of Physical and Academic Facilities Policy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Campus Safety and Security Policy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8. Gender Equity &amp; Inclusivity Policies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Gender Equity and Sensitization Policy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Prevention of Sexual Harassment Policy (POSH – ICC)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Equal Opportunity and Inclusive Education Policy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Divyangjan (Differently-Abled) Support Policy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Women Empowerment and Development Policy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9. Environment &amp; Sustainability Policies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Green Campus and Environmental Sustainability Policy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Waste Management Policy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Energy Conservation and Renewable Energy Policy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Water Conservation and Management Policy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Green Audit and Environmental Monitoring Policy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10. Extension, Outreach &amp; Social Responsibility Policies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Extension Activities and Community Engagement Policy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NSS and Institutional Social Responsibility Policy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Outreach Programs and Social Impact Policy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🔷</w:t>
      </w:r>
      <w:r w:rsidDel="00000000" w:rsidR="00000000" w:rsidRPr="00000000">
        <w:rPr>
          <w:b w:val="1"/>
          <w:bCs w:val="1"/>
          <w:rtl w:val="0"/>
        </w:rPr>
        <w:t xml:space="preserve"> 11. Quality Assurance &amp; NAAC Policies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Internal Quality Assurance and Enhancement Policy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Continuous Quality Improvement Policy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Best Practices and Institutional Distinctiveness Policy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Documentation, Data Management and AQAR Policy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Academic and Administrative Audit (AAA) Policy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sdt>
        <w:sdtPr>
          <w:id w:val="-15253564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MANDATORY STATUTORY POLICIES (HIGHLIGHT ON WEBSITE)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Anti-Ragging Policy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Sexual Harassment Prevention Policy (ICC)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Student Grievance Redressal Policy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Code of Conduct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Equal Opportunity Policy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b8viy3QJEvzqMqdCTTStI/fCw==">CgMxLjAaMAoBMBIrCikIB0IlChFRdWF0dHJvY2VudG8gU2FucxIQQXJpYWwgVW5pY29kZSBNUzgAciExNDgxU1g0LWVFS1lHTzR2dllNVnd2OWQ1dGplNkVYRFQ=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