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Dataset Report</w:t>
      </w:r>
    </w:p>
    <w:p>
      <w:pPr>
        <w:spacing w:after="200"/>
      </w:pPr>
      <w:r>
        <w:rPr>
          <w:i/>
          <w:iCs/>
          <w:color w:val="595959"/>
          <w:sz w:val="24"/>
          <w:szCs w:val="24"/>
        </w:rPr>
        <w:t xml:space="preserve">Open Economics: National Ocean Watch (Open ENOW), 2001–2024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1. Source</w:t>
      </w:r>
    </w:p>
    <w:p>
      <w:pPr>
        <w:spacing w:after="120"/>
      </w:pPr>
      <w:r>
        <w:t xml:space="preserve">Produced by the National Oceanic and Atmospheric Administration, Office for Coastal Management (NOAA/OCM), as part of the Open ENOW series. Open ENOW is a temporary substitute for the original, more detailed ENOW dataset during a pause in its updates, and is assembled entirely from public data rather than establishment-level microdata: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Bureau of Labor Statistics (BLS) Quarterly Census of Employment and Wages (QCEW) — establishments, employment, and wages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Bureau of Economic Analysis (BEA) GDP-by-state statistics — GDP estimates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U.S. Census Bureau ZIP Code Business Patterns — used to estimate the share of coastal counties’ tourism/recreation jobs located in shoreline zip codes</w:t>
      </w:r>
    </w:p>
    <w:p>
      <w:pPr>
        <w:spacing w:after="120"/>
      </w:pPr>
      <w:r>
        <w:rPr>
          <w:color w:val="595959"/>
          <w:sz w:val="19"/>
          <w:szCs w:val="19"/>
        </w:rPr>
        <w:t xml:space="preserve">Files supplied: Open_ENOW_2001_2024.csv / .xlsx (the main data table), ENOW_Geography_Reference.csv (county-to-region crosswalk), Intro_to_Open_ENOW_Jan2026.pdf (methods), and a readme.</w:t>
      </w:r>
    </w:p>
    <w:p>
      <w:pPr>
        <w:spacing w:after="120"/>
      </w:pPr>
      <w:r>
        <w:rPr>
          <w:color w:val="595959"/>
          <w:sz w:val="19"/>
          <w:szCs w:val="19"/>
        </w:rPr>
        <w:t xml:space="preserve">Reference: www.coast.noaa.gov/digitalcoast/data/enow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2.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rows (Open_ENOW_2001_2024.csv)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25,836</w:t>
            </w:r>
          </w:p>
        </w:tc>
      </w:tr>
      <w:tr>
        <w:tc>
          <w:tcPr>
            <w:tcW w:type="dxa" w:w="36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columns</w:t>
            </w:r>
          </w:p>
        </w:tc>
        <w:tc>
          <w:tcPr>
            <w:tcW w:type="dxa" w:w="57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Years covered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2001–2024 (24 years)</w:t>
            </w:r>
          </w:p>
        </w:tc>
      </w:tr>
      <w:tr>
        <w:tc>
          <w:tcPr>
            <w:tcW w:type="dxa" w:w="36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Rows by geography level</w:t>
            </w:r>
          </w:p>
        </w:tc>
        <w:tc>
          <w:tcPr>
            <w:tcW w:type="dxa" w:w="57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State: 19,658  ·  Region: 5,482  ·  National: 696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Rows by aggregation level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Industry: 19,739  ·  Sector: 5,545  ·  Unlabeled: 552</w:t>
            </w:r>
          </w:p>
        </w:tc>
      </w:tr>
      <w:tr>
        <w:tc>
          <w:tcPr>
            <w:tcW w:type="dxa" w:w="36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Coastal states/territories covered</w:t>
            </w:r>
          </w:p>
        </w:tc>
        <w:tc>
          <w:tcPr>
            <w:tcW w:type="dxa" w:w="57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Sectors / industries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sectors, 23 detailed industries</w:t>
            </w:r>
          </w:p>
        </w:tc>
      </w:tr>
      <w:tr>
        <w:tc>
          <w:tcPr>
            <w:tcW w:type="dxa" w:w="36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Companion file</w:t>
            </w:r>
          </w:p>
        </w:tc>
        <w:tc>
          <w:tcPr>
            <w:tcW w:type="dxa" w:w="57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ENOW_Geography_Reference.csv — 258 rows mapping each state/county FIPS code to region and shoreline status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</w:rPr>
        <w:t xml:space="preserve">3. Features</w:t>
      </w:r>
    </w:p>
    <w:p>
      <w:pPr>
        <w:spacing w:after="120"/>
      </w:pPr>
      <w:r>
        <w:t xml:space="preserve">The main file has 16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96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GeoId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 geography code (FIPS-based); 0 = national total, otherwise a state/region or county FIPS code.</w:t>
            </w:r>
          </w:p>
        </w:tc>
      </w:tr>
      <w:tr>
        <w:tc>
          <w:tcPr>
            <w:tcW w:type="dxa" w:w="24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geoType</w:t>
            </w:r>
          </w:p>
        </w:tc>
        <w:tc>
          <w:tcPr>
            <w:tcW w:type="dxa" w:w="69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of geography: National, Region, or State.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geoName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 of the geography (e.g. “All Coastal States”, a region name, or a state name).</w:t>
            </w:r>
          </w:p>
        </w:tc>
      </w:tr>
      <w:tr>
        <w:tc>
          <w:tcPr>
            <w:tcW w:type="dxa" w:w="24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9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Sector (6 broad sectors) or Industry (23 detailed industries).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stateName / state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state name / 2-letter abbreviation; blank for National and Region rows.</w:t>
            </w:r>
          </w:p>
        </w:tc>
      </w:tr>
      <w:tr>
        <w:tc>
          <w:tcPr>
            <w:tcW w:type="dxa" w:w="24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69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Calendar year, 2001–2024.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enowSector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of 6 sectors: Living Resources, Marine Construction, Marine Transportation, Offshore Mineral Resources, Ship and Boat Building, Tourism and Recreation.</w:t>
            </w:r>
          </w:p>
        </w:tc>
      </w:tr>
      <w:tr>
        <w:tc>
          <w:tcPr>
            <w:tcW w:type="dxa" w:w="24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enowIndustry</w:t>
            </w:r>
          </w:p>
        </w:tc>
        <w:tc>
          <w:tcPr>
            <w:tcW w:type="dxa" w:w="69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of 23 detailed industries; populated only on Industry-level rows.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establishments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of business establishments.</w:t>
            </w:r>
          </w:p>
        </w:tc>
      </w:tr>
      <w:tr>
        <w:tc>
          <w:tcPr>
            <w:tcW w:type="dxa" w:w="24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employment</w:t>
            </w:r>
          </w:p>
        </w:tc>
        <w:tc>
          <w:tcPr>
            <w:tcW w:type="dxa" w:w="69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Annual average number of jobs.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wages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wages paid, current (nominal) dollars.</w:t>
            </w:r>
          </w:p>
        </w:tc>
      </w:tr>
      <w:tr>
        <w:tc>
          <w:tcPr>
            <w:tcW w:type="dxa" w:w="24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real_wages</w:t>
            </w:r>
          </w:p>
        </w:tc>
        <w:tc>
          <w:tcPr>
            <w:tcW w:type="dxa" w:w="69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wages paid, inflation-adjusted to cpi_ref_year dollars.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gdp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Gross domestic product contribution, current dollars.</w:t>
            </w:r>
          </w:p>
        </w:tc>
      </w:tr>
      <w:tr>
        <w:tc>
          <w:tcPr>
            <w:tcW w:type="dxa" w:w="240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rgdp</w:t>
            </w:r>
          </w:p>
        </w:tc>
        <w:tc>
          <w:tcPr>
            <w:tcW w:type="dxa" w:w="6960"/>
            <w:shd w:fill="DCE6F1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 (inflation-adjusted) GDP contribution.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cpi_ref_year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 year for the inflation adjustment (2024 throughout this file).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</w:rPr>
        <w:t xml:space="preserve">4. Potential Issues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economic values: establishments (174 rows), employment (809), wages (752), real_wages (811), gdp (1,603), and rgdp (1,657) are blank in a small share of rows (0.7–6.4%). This pattern is typical of BLS/BEA confidentiality suppression, where a cell covering very few establishments is withheld to avoid identifying an individual business — it understates activity in small, sparsely-populated sector×geography×year cells rather than reflecting a data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Structural, not true, missingness: stateName/state are blank for the 6,178 National and Region rows (no single state applies), and enowIndustry is blank for the 5,545 Sector-level rows (industry detail doesn’t apply). 552 rows also have no aggregation label. These blanks should be filtered by geoType/aggregation before analysis, not treated as data quality defects.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Blended-methodology bias: because the three source surveys (QCEW, BEA, Census ZCBP) use different collection units, timing, and definitions, sector totals that stitch them together may not be perfectly internally consistent — particularly the Tourism and Recreation sector, which relies on an estimated zip-code allocation rather than direct establishment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bias: only the 30 U.S. coastal states (plus Great Lakes states) are included; there is no data for interior states, so this is not a national U.S. total and should not be read as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Inflation adjustment is economy-wide, not sector-specific: real_wages and rgdp use a single CPI reference (2024 dollars) applied uniformly, which can over- or understate real growth for sectors whose costs move differently from the general CPI (e.g., construction materials vs. tourism services).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2020 is a genuine outlier, not an error: Tourism and Recreation real GDP drops about 31% in 2020 (COVID-19), a real shock that should be flagged in any trend analysis rather than smoothed 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duplicate rows and no negative values were found in establishments, employment, wages, real_wages, gdp, or rgdp across the full 25,836-row file — a good sign for basic structural integrity.</w:t>
      </w:r>
    </w:p>
    <w:p>
      <w:pPr>
        <w:pBdr>
          <w:top w:val="single" w:color="BFBFBF" w:sz="6"/>
        </w:pBdr>
        <w:spacing w:before="300"/>
      </w:pPr>
      <w:r>
        <w:rPr>
          <w:i/>
          <w:iCs/>
          <w:color w:val="595959"/>
          <w:sz w:val="17"/>
          <w:szCs w:val="17"/>
        </w:rPr>
        <w:t xml:space="preserve">Prepared for the accompanying “Open_ENOW_Tourism_vs_Construction_GDP.xlsx” workbook, which charts real GDP for the Tourism and Recreation and Marine Construction sectors nationally, 2001–2024.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2026-09-12T23:33:23.012Z</dcterms:created>
  <dcterms:modified xsi:type="dcterms:W3CDTF">2026-09-12T23:33:23.028Z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