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22C" w:rsidRDefault="005B622C" w:rsidP="005B622C">
      <w:pPr>
        <w:jc w:val="cente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Oracle multit</w:t>
      </w:r>
      <w:bookmarkStart w:id="0" w:name="_GoBack"/>
      <w:bookmarkEnd w:id="0"/>
      <w:r>
        <w:rPr>
          <w:rFonts w:ascii="Arial" w:hAnsi="Arial" w:cs="Arial"/>
          <w:b/>
          <w:bCs/>
          <w:color w:val="222222"/>
          <w:sz w:val="21"/>
          <w:szCs w:val="21"/>
          <w:shd w:val="clear" w:color="auto" w:fill="FFFFFF"/>
        </w:rPr>
        <w:t>enad</w:t>
      </w:r>
    </w:p>
    <w:p w:rsidR="006C3B3C" w:rsidRDefault="005B622C" w:rsidP="005B622C">
      <w:pPr>
        <w:jc w:val="both"/>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w:t>
      </w:r>
      <w:r>
        <w:rPr>
          <w:rFonts w:ascii="Arial" w:hAnsi="Arial" w:cs="Arial"/>
          <w:b/>
          <w:bCs/>
          <w:color w:val="222222"/>
          <w:sz w:val="21"/>
          <w:szCs w:val="21"/>
          <w:shd w:val="clear" w:color="auto" w:fill="FFFFFF"/>
        </w:rPr>
        <w:t>Tenencia múltiple</w:t>
      </w:r>
      <w:r>
        <w:rPr>
          <w:rFonts w:ascii="Arial" w:hAnsi="Arial" w:cs="Arial"/>
          <w:color w:val="222222"/>
          <w:sz w:val="21"/>
          <w:szCs w:val="21"/>
          <w:shd w:val="clear" w:color="auto" w:fill="FFFFFF"/>
        </w:rPr>
        <w:t> o multitenencia en informática corresponde a un principio de </w:t>
      </w:r>
      <w:r w:rsidRPr="005B622C">
        <w:rPr>
          <w:rFonts w:ascii="Arial" w:hAnsi="Arial" w:cs="Arial"/>
          <w:sz w:val="21"/>
          <w:szCs w:val="21"/>
          <w:shd w:val="clear" w:color="auto" w:fill="FFFFFF"/>
        </w:rPr>
        <w:t>arquitectura de software</w:t>
      </w:r>
      <w:r>
        <w:rPr>
          <w:rFonts w:ascii="Arial" w:hAnsi="Arial" w:cs="Arial"/>
          <w:color w:val="222222"/>
          <w:sz w:val="21"/>
          <w:szCs w:val="21"/>
          <w:shd w:val="clear" w:color="auto" w:fill="FFFFFF"/>
        </w:rPr>
        <w:t> en la cual una sola instancia de la aplicación se ejecuta en el servidor, pero sirviendo a múltiples clientes u organizaciones (tenedor o instancia). Este modelo se diferencia de las arquitecturas con múltiples instancias donde cada organización o cliente tiene su propia instancia instalada de la aplicación. Con una arquitectura de tenencia múltiple, la aplicación puede particionar virtualmente sus datos y su configuración para que cada cliente tenga una instancia virtual adaptada a sus requerimientos. Algunos expertos consideran la tenencia múltiple como un factor decisivo del paradigma de </w:t>
      </w:r>
      <w:r w:rsidRPr="005B622C">
        <w:rPr>
          <w:rFonts w:ascii="Arial" w:hAnsi="Arial" w:cs="Arial"/>
          <w:sz w:val="21"/>
          <w:szCs w:val="21"/>
          <w:shd w:val="clear" w:color="auto" w:fill="FFFFFF"/>
        </w:rPr>
        <w:t>computación en la nube</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r>
        <w:rPr>
          <w:rStyle w:val="Refdenotaalpie"/>
          <w:rFonts w:ascii="Arial" w:hAnsi="Arial" w:cs="Arial"/>
          <w:color w:val="222222"/>
          <w:sz w:val="21"/>
          <w:szCs w:val="21"/>
          <w:shd w:val="clear" w:color="auto" w:fill="FFFFFF"/>
        </w:rPr>
        <w:footnoteReference w:id="1"/>
      </w:r>
    </w:p>
    <w:p w:rsidR="005B622C" w:rsidRPr="005B622C" w:rsidRDefault="005B622C" w:rsidP="005B622C">
      <w:pPr>
        <w:jc w:val="both"/>
      </w:pPr>
      <w:r w:rsidRPr="005B622C">
        <w:t>Oracle Multitenant es la arquitectura para la nube de base de datos de próxima generación. Ofrece aislamiento, agilidad y economías de escala.</w:t>
      </w:r>
      <w:r w:rsidRPr="005B622C">
        <w:footnoteReference w:id="2"/>
      </w:r>
    </w:p>
    <w:p w:rsidR="005B622C" w:rsidRPr="005B622C" w:rsidRDefault="005B622C" w:rsidP="005B622C">
      <w:pPr>
        <w:jc w:val="both"/>
      </w:pPr>
      <w:r w:rsidRPr="005B622C">
        <w:t>En esta arquitectura, una base de datos de contenedores multiusuario puede contener muchas bases de datos conectables. Se puede adoptar una base de datos existente sin necesidad de cambios en la aplicación. Oracle Multitenant complementa completamente otras opciones, incluidos Oracle Real Application Clusters y Oracle Active Data Guard.</w:t>
      </w:r>
    </w:p>
    <w:p w:rsidR="005B622C" w:rsidRPr="00127779" w:rsidRDefault="005B622C" w:rsidP="005B622C">
      <w:pPr>
        <w:jc w:val="center"/>
        <w:rPr>
          <w:lang w:val="es-MX"/>
        </w:rPr>
      </w:pPr>
      <w:r>
        <w:rPr>
          <w:noProof/>
          <w:lang w:eastAsia="es-ES"/>
        </w:rPr>
        <w:drawing>
          <wp:inline distT="0" distB="0" distL="0" distR="0">
            <wp:extent cx="1407160" cy="763270"/>
            <wp:effectExtent l="0" t="0" r="0" b="0"/>
            <wp:docPr id="2" name="Imagen 2" descr="http://www.oracle.com/ocom/groups/public/@otn/documents/digitalasset/212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com/ocom/groups/public/@otn/documents/digitalasset/21210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160" cy="763270"/>
                    </a:xfrm>
                    <a:prstGeom prst="rect">
                      <a:avLst/>
                    </a:prstGeom>
                    <a:noFill/>
                    <a:ln>
                      <a:noFill/>
                    </a:ln>
                  </pic:spPr>
                </pic:pic>
              </a:graphicData>
            </a:graphic>
          </wp:inline>
        </w:drawing>
      </w:r>
    </w:p>
    <w:p w:rsidR="005B622C" w:rsidRPr="005B622C" w:rsidRDefault="005B622C" w:rsidP="005B622C">
      <w:pPr>
        <w:rPr>
          <w:b/>
        </w:rPr>
      </w:pPr>
      <w:r w:rsidRPr="005B622C">
        <w:rPr>
          <w:b/>
        </w:rPr>
        <w:t>Alta densidad de consolidación</w:t>
      </w:r>
    </w:p>
    <w:p w:rsidR="005B622C" w:rsidRPr="005B622C" w:rsidRDefault="005B622C" w:rsidP="005B622C">
      <w:pPr>
        <w:jc w:val="both"/>
      </w:pPr>
      <w:r w:rsidRPr="005B622C">
        <w:t>Las muchas bases de datos conectables en una única base de datos de contenedores multiusuario comparten sus procesos de memoria y fondo. Esto permite la consolidación de muchas más bases de datos conectables en comparación con la arquitectura anterior, ofreciendo beneficios similares a la consolidación basada en esquemas pero sin ninguno de los principales cambios de aplicación requeridos por ese enfoque.</w:t>
      </w:r>
    </w:p>
    <w:p w:rsidR="0043717C" w:rsidRDefault="005B622C" w:rsidP="005B622C">
      <w:pPr>
        <w:jc w:val="center"/>
        <w:rPr>
          <w:rFonts w:ascii="Tahoma" w:hAnsi="Tahoma" w:cs="Tahoma"/>
          <w:b/>
        </w:rPr>
      </w:pPr>
      <w:r>
        <w:rPr>
          <w:noProof/>
          <w:lang w:eastAsia="es-ES"/>
        </w:rPr>
        <w:drawing>
          <wp:inline distT="0" distB="0" distL="0" distR="0">
            <wp:extent cx="1407160" cy="763270"/>
            <wp:effectExtent l="0" t="0" r="0" b="0"/>
            <wp:docPr id="9" name="Imagen 9" descr="http://www.oracle.com/ocom/groups/public/@otn/documents/digitalasset/212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racle.com/ocom/groups/public/@otn/documents/digitalasset/21210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7160" cy="763270"/>
                    </a:xfrm>
                    <a:prstGeom prst="rect">
                      <a:avLst/>
                    </a:prstGeom>
                    <a:noFill/>
                    <a:ln>
                      <a:noFill/>
                    </a:ln>
                  </pic:spPr>
                </pic:pic>
              </a:graphicData>
            </a:graphic>
          </wp:inline>
        </w:drawing>
      </w:r>
    </w:p>
    <w:p w:rsidR="005B622C" w:rsidRPr="005B622C" w:rsidRDefault="005B622C" w:rsidP="005B622C">
      <w:pPr>
        <w:rPr>
          <w:b/>
        </w:rPr>
      </w:pPr>
      <w:r w:rsidRPr="005B622C">
        <w:rPr>
          <w:b/>
        </w:rPr>
        <w:t>Aprovisionamiento rápido y clonación con SQL</w:t>
      </w:r>
    </w:p>
    <w:p w:rsidR="005B622C" w:rsidRDefault="005B622C" w:rsidP="005B622C">
      <w:pPr>
        <w:jc w:val="both"/>
        <w:rPr>
          <w:rFonts w:ascii="Helvetica" w:hAnsi="Helvetica" w:cs="Helvetica"/>
          <w:color w:val="404040"/>
          <w:sz w:val="21"/>
          <w:szCs w:val="21"/>
          <w:shd w:val="clear" w:color="auto" w:fill="FFFFFF"/>
        </w:rPr>
      </w:pPr>
      <w:r w:rsidRPr="005B622C">
        <w:t>La creación de bases de datos conectables, el traslado de bases de datos conectables entre contenedores y la clonación de bases de datos conectables se realiza con los nuevos comandos SQL y demora solo unos segundos. Cuando el sistema de archivos subyacente admite thin provisioning, muchos terabytes se pueden clonar casi instantáneamente simplemente usando las palabras clave "snapshot copy" en el comando SQL</w:t>
      </w:r>
    </w:p>
    <w:p w:rsidR="005B622C" w:rsidRDefault="005B622C" w:rsidP="005B622C">
      <w:pPr>
        <w:jc w:val="center"/>
        <w:rPr>
          <w:rFonts w:ascii="Tahoma" w:hAnsi="Tahoma" w:cs="Tahoma"/>
          <w:b/>
        </w:rPr>
      </w:pPr>
      <w:r>
        <w:rPr>
          <w:noProof/>
          <w:lang w:eastAsia="es-ES"/>
        </w:rPr>
        <w:lastRenderedPageBreak/>
        <w:drawing>
          <wp:inline distT="0" distB="0" distL="0" distR="0">
            <wp:extent cx="1407160" cy="763270"/>
            <wp:effectExtent l="0" t="0" r="0" b="0"/>
            <wp:docPr id="10" name="Imagen 10" descr="http://www.oracle.com/ocom/groups/public/@otn/documents/digitalasset/212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acle.com/ocom/groups/public/@otn/documents/digitalasset/2121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7160" cy="763270"/>
                    </a:xfrm>
                    <a:prstGeom prst="rect">
                      <a:avLst/>
                    </a:prstGeom>
                    <a:noFill/>
                    <a:ln>
                      <a:noFill/>
                    </a:ln>
                  </pic:spPr>
                </pic:pic>
              </a:graphicData>
            </a:graphic>
          </wp:inline>
        </w:drawing>
      </w:r>
    </w:p>
    <w:p w:rsidR="005B622C" w:rsidRPr="005B622C" w:rsidRDefault="005B622C" w:rsidP="005B622C">
      <w:pPr>
        <w:jc w:val="both"/>
        <w:rPr>
          <w:b/>
        </w:rPr>
      </w:pPr>
      <w:r w:rsidRPr="005B622C">
        <w:rPr>
          <w:b/>
        </w:rPr>
        <w:t>Administre muchas bases de datos como una sola</w:t>
      </w:r>
    </w:p>
    <w:p w:rsidR="005B622C" w:rsidRPr="005B622C" w:rsidRDefault="005B622C" w:rsidP="005B622C">
      <w:pPr>
        <w:jc w:val="both"/>
      </w:pPr>
      <w:r w:rsidRPr="005B622C">
        <w:t>Al consolidar las bases de datos existentes como bases de datos conectables, los administradores pueden administrar muchas bases de datos como una sola. Por ejemplo, tareas como la copia de seguridad y la recuperación ante desastres se realizan en el nivel de la base de datos de contenedores multiusuario</w:t>
      </w:r>
    </w:p>
    <w:p w:rsidR="005B622C" w:rsidRPr="00EB4586" w:rsidRDefault="005B622C" w:rsidP="005B622C">
      <w:pPr>
        <w:jc w:val="center"/>
        <w:rPr>
          <w:rFonts w:ascii="Tahoma" w:hAnsi="Tahoma" w:cs="Tahoma"/>
          <w:b/>
        </w:rPr>
      </w:pPr>
      <w:r>
        <w:rPr>
          <w:noProof/>
          <w:lang w:eastAsia="es-ES"/>
        </w:rPr>
        <w:drawing>
          <wp:inline distT="0" distB="0" distL="0" distR="0">
            <wp:extent cx="1407160" cy="763270"/>
            <wp:effectExtent l="0" t="0" r="0" b="0"/>
            <wp:docPr id="11" name="Imagen 11" descr="http://www.oracle.com/ocom/groups/public/@otn/documents/digitalasset/21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racle.com/ocom/groups/public/@otn/documents/digitalasset/21210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7160" cy="763270"/>
                    </a:xfrm>
                    <a:prstGeom prst="rect">
                      <a:avLst/>
                    </a:prstGeom>
                    <a:noFill/>
                    <a:ln>
                      <a:noFill/>
                    </a:ln>
                  </pic:spPr>
                </pic:pic>
              </a:graphicData>
            </a:graphic>
          </wp:inline>
        </w:drawing>
      </w:r>
    </w:p>
    <w:sectPr w:rsidR="005B622C" w:rsidRPr="00EB4586" w:rsidSect="006C3B3C">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7EF" w:rsidRDefault="003C27EF" w:rsidP="00554D4B">
      <w:pPr>
        <w:spacing w:after="0" w:line="240" w:lineRule="auto"/>
      </w:pPr>
      <w:r>
        <w:separator/>
      </w:r>
    </w:p>
  </w:endnote>
  <w:endnote w:type="continuationSeparator" w:id="0">
    <w:p w:rsidR="003C27EF" w:rsidRDefault="003C27EF" w:rsidP="0055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B3C" w:rsidRDefault="006C3B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634716"/>
      <w:docPartObj>
        <w:docPartGallery w:val="Page Numbers (Bottom of Page)"/>
        <w:docPartUnique/>
      </w:docPartObj>
    </w:sdtPr>
    <w:sdtEndPr/>
    <w:sdtContent>
      <w:p w:rsidR="00554D4B" w:rsidRDefault="005B622C">
        <w:pPr>
          <w:pStyle w:val="Piedepgina"/>
        </w:pPr>
        <w:r>
          <w:rPr>
            <w:noProof/>
            <w:lang w:eastAsia="es-ES"/>
          </w:rPr>
          <mc:AlternateContent>
            <mc:Choice Requires="wpg">
              <w:drawing>
                <wp:anchor distT="0" distB="0" distL="114300" distR="114300" simplePos="0" relativeHeight="251663360" behindDoc="0" locked="0" layoutInCell="1" allowOverlap="1">
                  <wp:simplePos x="0" y="0"/>
                  <wp:positionH relativeFrom="page">
                    <wp:posOffset>920115</wp:posOffset>
                  </wp:positionH>
                  <wp:positionV relativeFrom="bottomMargin">
                    <wp:posOffset>349250</wp:posOffset>
                  </wp:positionV>
                  <wp:extent cx="5883910" cy="190500"/>
                  <wp:effectExtent l="0" t="0" r="21590" b="0"/>
                  <wp:wrapNone/>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3910" cy="190500"/>
                            <a:chOff x="0" y="14970"/>
                            <a:chExt cx="12255" cy="300"/>
                          </a:xfrm>
                          <a:effectLst/>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4B" w:rsidRPr="00554D4B" w:rsidRDefault="002562B6">
                                <w:pPr>
                                  <w:jc w:val="center"/>
                                  <w:rPr>
                                    <w:sz w:val="16"/>
                                  </w:rPr>
                                </w:pPr>
                                <w:r w:rsidRPr="00554D4B">
                                  <w:rPr>
                                    <w:sz w:val="16"/>
                                  </w:rPr>
                                  <w:fldChar w:fldCharType="begin"/>
                                </w:r>
                                <w:r w:rsidR="00554D4B" w:rsidRPr="00554D4B">
                                  <w:rPr>
                                    <w:sz w:val="16"/>
                                  </w:rPr>
                                  <w:instrText>PAGE    \* MERGEFORMAT</w:instrText>
                                </w:r>
                                <w:r w:rsidRPr="00554D4B">
                                  <w:rPr>
                                    <w:sz w:val="16"/>
                                  </w:rPr>
                                  <w:fldChar w:fldCharType="separate"/>
                                </w:r>
                                <w:r w:rsidR="005B622C" w:rsidRPr="005B622C">
                                  <w:rPr>
                                    <w:noProof/>
                                    <w:color w:val="8C8C8C" w:themeColor="background1" w:themeShade="8C"/>
                                    <w:sz w:val="16"/>
                                  </w:rPr>
                                  <w:t>0</w:t>
                                </w:r>
                                <w:r w:rsidRPr="00554D4B">
                                  <w:rPr>
                                    <w:color w:val="8C8C8C" w:themeColor="background1" w:themeShade="8C"/>
                                    <w:sz w:val="16"/>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accent2"/>
                              </a:lnRef>
                              <a:fillRef idx="0">
                                <a:schemeClr val="accent2"/>
                              </a:fillRef>
                              <a:effectRef idx="0">
                                <a:schemeClr val="accent2"/>
                              </a:effectRef>
                              <a:fontRef idx="minor">
                                <a:schemeClr val="tx1"/>
                              </a:fontRef>
                            </wps:style>
                            <wps:bodyPr/>
                          </wps:wsp>
                          <wps:wsp>
                            <wps:cNvPr id="646"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upo 33" o:spid="_x0000_s1027" style="position:absolute;margin-left:72.45pt;margin-top:27.5pt;width:463.3pt;height:15pt;z-index:251663360;mso-position-horizontal-relative:page;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7CmbwQAAPANAAAOAAAAZHJzL2Uyb0RvYy54bWzsV9uSozYQfU9V/kHFu8eAsQ3UMFszvkxS&#10;NcluZSd5l0FcEpCIJA/2pvLv27oAtmcnl93MPsUPLoHUTffp06fh+s2hqdET4aJiNHG8K9dBhKYs&#10;q2iROD8/biehg4TENMM1oyRxjkQ4b26+/ea6a2Pis5LVGeEInFARd23ilFK28XQq0pI0WFyxllDY&#10;zBlvsIRLXkwzjjvw3tRT33UX047xrOUsJULA3bXZdG60/zwnqXyb54JIVCcOxCb1P9f/O/U/vbnG&#10;ccFxW1apDQN/RhQNrig8dHC1xhKjPa+euWqqlDPBcnmVsmbK8rxKic4BsvHci2zuOdu3Opci7op2&#10;gAmgvcDps92mPz6946jKEmcR+A6iuIEi3fN9y9BsptDp2iKGQ/e8fd++4yZFWD6w9DcB29PLfXVd&#10;mMNo1/3AMvCH95JpdA45b5QLyBsddBGOQxHIQaIUbs7DcBZ5UKsU9rzInbu2SmkJpRzNvCBaDjsb&#10;a+z5/nxuTGfGborj/qlE8+FByD5uG6dKEtgnRoDFlwH8vsQt0XUTCrsB4FkP8KNK9o4dkD83GOtz&#10;CmAkD3AfEtd4CYMzomxVYlqQW85ZVxKcQYCesgT4B1OThlBO/g54zw1dCEYBHEShb7qgL8BiHhkE&#10;/TDUzxgRbLmQ94Q1SC0Sh0N76Tjxk0UVx/0RVWbKtlVdQ5g4BudwxK5MZ/wRudEm3ITBJPAXm0ng&#10;rteT2+0qmCy23nK+nq1Xq7X3p/LvBXFZZRmhyl3fpV7wz4pk9cL019CngtVVptypkAQvdquaoycM&#10;KrHVP5v4ybHpeRiAvc7qIiXPD9w7P5psF+FyEmyD+QRYGk5cL7qLFm4QBevteUoPFSVfnhLqEiea&#10;A5t0Oi/m5urf89xw3FQSdLiumsQJh0M4Vlzb0EyXUOKqNusTKFT4IxQGEl1ozUxFRkNLedgdtMxo&#10;2irW7lh2BKpyBkSCbocZAouS8Q8O6kCPE0f8vsecOKj+ngLdlXj3C94vdv0C0xRME0c6yCxX0oj8&#10;vuVVUYJn01CU3YIW5ZWVgD4K20ggAUbwtDCY5Wn/Bn3/amFGM5vLfyyQKK+r9rs+4jOpPNG8vltP&#10;FM+fDXpolVJNX9PkS93KOE7LzXOptIaDVGpR/9riCLJtpo+qkFZQ5C8VVa3EragZP+mB2vEzyKI+&#10;/XhsYdScqaIxUfYvq6JG+5cLtJ/jNsK9sKPpErRR+qw67giVK0YpiCTjs1EnVYsWmU0WZ796Dsqb&#10;Gt46QH4QTLthbmlV1c11Kqo1VQ5easzYbBu57QfE2IZCHmvoVwzHfiI5NOQ4atQbFxlUEKcphK8n&#10;A9BCn1ZmOSjmYOgatfkrQ3temZrp+2+MBwv9ZEblYNxUlPFPPV0eDAEgUnPedrbNe9SdHhrb8l9l&#10;/C8+wXDdlq/McC2xauRrbikwrah4/hze+c4FYiC6G0X2Tep1mB4tlkaUgF//M119qQC9X5vpo7Lr&#10;xtCfFVph7CeQ+m45vdanxg+1m48AAAD//wMAUEsDBBQABgAIAAAAIQD42A7I3wAAAAoBAAAPAAAA&#10;ZHJzL2Rvd25yZXYueG1sTI9BS8NAEIXvgv9hGcGb3UQbrTGbUop6KoKtIN6myTQJzc6G7DZJ/73T&#10;kx7fm48372XLybZqoN43jg3EswgUceHKhisDX7u3uwUoH5BLbB2TgTN5WObXVxmmpRv5k4ZtqJSE&#10;sE/RQB1Cl2rti5os+pnriOV2cL3FILKvdNnjKOG21fdR9KgtNiwfauxoXVNx3J6sgfcRx9VD/Dps&#10;jof1+WeXfHxvYjLm9mZavYAKNIU/GC71pTrk0mnvTlx61Yqez58FNZAksukCRE9xAmpvYCGOzjP9&#10;f0L+CwAA//8DAFBLAQItABQABgAIAAAAIQC2gziS/gAAAOEBAAATAAAAAAAAAAAAAAAAAAAAAABb&#10;Q29udGVudF9UeXBlc10ueG1sUEsBAi0AFAAGAAgAAAAhADj9If/WAAAAlAEAAAsAAAAAAAAAAAAA&#10;AAAALwEAAF9yZWxzLy5yZWxzUEsBAi0AFAAGAAgAAAAhANAXsKZvBAAA8A0AAA4AAAAAAAAAAAAA&#10;AAAALgIAAGRycy9lMm9Eb2MueG1sUEsBAi0AFAAGAAgAAAAhAPjYDsjfAAAACgEAAA8AAAAAAAAA&#10;AAAAAAAAyQYAAGRycy9kb3ducmV2LnhtbFBLBQYAAAAABAAEAPMAAADVBw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554D4B" w:rsidRPr="00554D4B" w:rsidRDefault="002562B6">
                          <w:pPr>
                            <w:jc w:val="center"/>
                            <w:rPr>
                              <w:sz w:val="16"/>
                            </w:rPr>
                          </w:pPr>
                          <w:r w:rsidRPr="00554D4B">
                            <w:rPr>
                              <w:sz w:val="16"/>
                            </w:rPr>
                            <w:fldChar w:fldCharType="begin"/>
                          </w:r>
                          <w:r w:rsidR="00554D4B" w:rsidRPr="00554D4B">
                            <w:rPr>
                              <w:sz w:val="16"/>
                            </w:rPr>
                            <w:instrText>PAGE    \* MERGEFORMAT</w:instrText>
                          </w:r>
                          <w:r w:rsidRPr="00554D4B">
                            <w:rPr>
                              <w:sz w:val="16"/>
                            </w:rPr>
                            <w:fldChar w:fldCharType="separate"/>
                          </w:r>
                          <w:r w:rsidR="005B622C" w:rsidRPr="005B622C">
                            <w:rPr>
                              <w:noProof/>
                              <w:color w:val="8C8C8C" w:themeColor="background1" w:themeShade="8C"/>
                              <w:sz w:val="16"/>
                            </w:rPr>
                            <w:t>0</w:t>
                          </w:r>
                          <w:r w:rsidRPr="00554D4B">
                            <w:rPr>
                              <w:color w:val="8C8C8C" w:themeColor="background1" w:themeShade="8C"/>
                              <w:sz w:val="16"/>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7MEAAADcAAAADwAAAGRycy9kb3ducmV2LnhtbESPzYoCMRCE74LvEFrYm2bWVZFZo4gg&#10;7NWfi7dm0jsZdtIJSdRxnn4jCB6LqvqKWm0624obhdg4VvA5KUAQV043XCs4n/bjJYiYkDW2jknB&#10;gyJs1sPBCkvt7nyg2zHVIkM4lqjApORLKWNlyGKcOE+cvV8XLKYsQy11wHuG21ZOi2IhLTacFwx6&#10;2hmq/o5Xq8B1XvrmYPZfrtZhdln2u77tlfoYddtvEIm69A6/2j9awWI2h+eZf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5LswQAAANwAAAAPAAAAAAAAAAAAAAAA&#10;AKECAABkcnMvZG93bnJldi54bWxQSwUGAAAAAAQABAD5AAAAjwMAAAAA&#10;" strokecolor="#bc4542 [304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EdyMYAAADcAAAADwAAAGRycy9kb3ducmV2LnhtbESP3WrCQBSE7wXfYTmF3hTdaDVIdBPE&#10;YhHsRU37AIfsyQ/Nno3Zrca37woFL4eZ+YbZZINpxYV611hWMJtGIIgLqxuuFHx/7ScrEM4ja2wt&#10;k4IbOcjS8WiDibZXPtEl95UIEHYJKqi97xIpXVGTQTe1HXHwStsb9EH2ldQ9XgPctHIeRbE02HBY&#10;qLGjXU3FT/5rFJRvnzd5ivfL2WvzkZcv1fv8fDRKPT8N2zUIT4N/hP/bB60gXsRwPxOOgE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hHcjGAAAA3AAAAA8AAAAAAAAA&#10;AAAAAAAAoQIAAGRycy9kb3ducmV2LnhtbFBLBQYAAAAABAAEAPkAAACUAwAAAAA=&#10;" adj="20904" strokecolor="#bc4542 [3045]"/>
                  </v:group>
                  <w10:wrap anchorx="page" anchory="margin"/>
                </v:group>
              </w:pict>
            </mc:Fallback>
          </mc:AlternateContent>
        </w:r>
        <w:r w:rsidR="006C3B3C">
          <w:t>Magno Isidro Taipe charca -2014124369</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B3C" w:rsidRDefault="006C3B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7EF" w:rsidRDefault="003C27EF" w:rsidP="00554D4B">
      <w:pPr>
        <w:spacing w:after="0" w:line="240" w:lineRule="auto"/>
      </w:pPr>
      <w:r>
        <w:separator/>
      </w:r>
    </w:p>
  </w:footnote>
  <w:footnote w:type="continuationSeparator" w:id="0">
    <w:p w:rsidR="003C27EF" w:rsidRDefault="003C27EF" w:rsidP="00554D4B">
      <w:pPr>
        <w:spacing w:after="0" w:line="240" w:lineRule="auto"/>
      </w:pPr>
      <w:r>
        <w:continuationSeparator/>
      </w:r>
    </w:p>
  </w:footnote>
  <w:footnote w:id="1">
    <w:p w:rsidR="005B622C" w:rsidRPr="005B622C" w:rsidRDefault="005B622C">
      <w:pPr>
        <w:pStyle w:val="Textonotapie"/>
        <w:rPr>
          <w:sz w:val="18"/>
        </w:rPr>
      </w:pPr>
      <w:r w:rsidRPr="005B622C">
        <w:rPr>
          <w:rStyle w:val="Refdenotaalpie"/>
          <w:sz w:val="18"/>
        </w:rPr>
        <w:footnoteRef/>
      </w:r>
      <w:r w:rsidRPr="005B622C">
        <w:rPr>
          <w:sz w:val="18"/>
        </w:rPr>
        <w:t xml:space="preserve"> Wilder, Bill (2012). Cloud Architecture Patterns: Using Microsoft amit. O'Reilly Media, Inc. p. 78. ISBN 9781449357993. </w:t>
      </w:r>
    </w:p>
  </w:footnote>
  <w:footnote w:id="2">
    <w:p w:rsidR="005B622C" w:rsidRDefault="005B622C">
      <w:pPr>
        <w:pStyle w:val="Textonotapie"/>
      </w:pPr>
      <w:r w:rsidRPr="005B622C">
        <w:rPr>
          <w:rStyle w:val="Refdenotaalpie"/>
          <w:sz w:val="18"/>
        </w:rPr>
        <w:footnoteRef/>
      </w:r>
      <w:r w:rsidRPr="005B622C">
        <w:rPr>
          <w:sz w:val="18"/>
        </w:rPr>
        <w:t xml:space="preserve"> Oracle multitenad . En : http://www.oracle.com/technetwork/database/multitenant/overview/index.html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B3C" w:rsidRDefault="006C3B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D4B" w:rsidRDefault="005B622C">
    <w:pPr>
      <w:pStyle w:val="Encabezado"/>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450215</wp:posOffset>
              </wp:positionH>
              <wp:positionV relativeFrom="paragraph">
                <wp:posOffset>-201930</wp:posOffset>
              </wp:positionV>
              <wp:extent cx="3813175" cy="399415"/>
              <wp:effectExtent l="0" t="0" r="0" b="635"/>
              <wp:wrapNone/>
              <wp:docPr id="1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3175"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D4B" w:rsidRPr="00D50828" w:rsidRDefault="00554D4B" w:rsidP="00554D4B">
                          <w:pPr>
                            <w:spacing w:after="0" w:line="240" w:lineRule="auto"/>
                            <w:rPr>
                              <w:color w:val="943634" w:themeColor="accent2" w:themeShade="BF"/>
                              <w:sz w:val="16"/>
                            </w:rPr>
                          </w:pPr>
                          <w:r w:rsidRPr="00D50828">
                            <w:rPr>
                              <w:color w:val="943634" w:themeColor="accent2" w:themeShade="BF"/>
                              <w:sz w:val="16"/>
                            </w:rPr>
                            <w:t>FACULTAD DE INGENIERIAS Y ARQUITECTURA</w:t>
                          </w:r>
                        </w:p>
                        <w:p w:rsidR="00554D4B" w:rsidRPr="00D50828" w:rsidRDefault="00554D4B" w:rsidP="00554D4B">
                          <w:pPr>
                            <w:spacing w:after="0" w:line="240" w:lineRule="auto"/>
                            <w:rPr>
                              <w:color w:val="365F91" w:themeColor="accent1" w:themeShade="BF"/>
                              <w:sz w:val="18"/>
                            </w:rPr>
                          </w:pPr>
                          <w:r w:rsidRPr="00D50828">
                            <w:rPr>
                              <w:color w:val="365F91" w:themeColor="accent1" w:themeShade="BF"/>
                              <w:sz w:val="18"/>
                            </w:rPr>
                            <w:t>Escuela Académico Profesional de Ingeniería de Sistemas 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35.45pt;margin-top:-15.9pt;width:300.25pt;height:3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CVjwIAAIMFAAAOAAAAZHJzL2Uyb0RvYy54bWysVFtv2yAUfp+0/4B4Xx03SS9WnSpL1WlS&#10;1FZrpz4TDI1V4DAgsbNf3wO2k6jbS6e9wIHznfvl6rrVimyF8zWYkuYnI0qE4VDV5qWkP59uv1xQ&#10;4gMzFVNgREl3wtPr2edPV40txCmsQVXCEVRifNHYkq5DsEWWeb4WmvkTsMIgU4LTLODTvWSVYw1q&#10;1yo7HY3OsgZcZR1w4T3+3nRMOkv6pRQ83EvpRSCqpOhbSKdL5yqe2eyKFS+O2XXNezfYP3ihWW3Q&#10;6F7VDQuMbFz9hypdcwceZDjhoDOQsuYixYDR5KN30TyumRUpFkyOt/s0+f+nlt9tHxypK6zdmBLD&#10;NNZoQhYbVjkglSBBtAFilhrrCwQ/WoSH9iu0KJEi9nYJ/NUjJDvCdAIe0TErrXQ63hgvQUEsxG6f&#10;fDRAOH6OL/Jxfj6lhCNvfHk5yafRbnaQts6HbwI0iURJHRY3ecC2Sx866ACJxgzc1krhPyuUIU1J&#10;z8bTURLYc1C5MhEgUqv0amIYneeJCjslOiU/hMRUpQDiR2pSsVCObBm2F+NcmJD3TiuD6IiS6MRH&#10;BHv8wauPCHdxDJbBhL2wrg24rmBxtg5uV6+Dy7LD94X0XdwxBaFdtZjHSK6g2mEHOOgmyVt+W2M1&#10;lsyHB+ZwdLC2uA7CPR5SAWYdeoqSNbjff/uPeOxo5FLS4CiW1P/aMCcoUd8N9vplPpnE2U2PyfT8&#10;FB/umLM65piNXgCWI8fFY3kiIz6ogZQO9DNujXm0iixmONouaRjIRegWBG4dLubzBMJptSwszaPl&#10;Q+PHXntqn5mzfUPGWbmDYWhZ8a4vO2ysq4H5JoCsU9MestonHic9tX2/leIqOX4n1GF3zt4AAAD/&#10;/wMAUEsDBBQABgAIAAAAIQCiEo0L3wAAAAkBAAAPAAAAZHJzL2Rvd25yZXYueG1sTI9BSwMxEIXv&#10;gv8hjOCtza6Vtq6bLUX0Ioi0FsTbdBM3q8lkTdJ2/feOJz0O8/G99+rV6J04mpj6QArKaQHCUBt0&#10;T52C3cvDZAkiZSSNLpBR8G0SrJrzsxorHU60Mcdt7gRLKFWowOY8VFKm1hqPaRoGQ/x7D9Fj5jN2&#10;Ukc8sdw7eVUUc+mxJ06wOJg7a9rP7cErWCzftP2Ij+Pu9Wn9ZZ8H6e5RKnV5Ma5vQWQz5j8Yfutz&#10;dWi40z4cSCfh2FHcMKlgMit5AgPzRXkNYq9gVpYgm1r+X9D8AAAA//8DAFBLAQItABQABgAIAAAA&#10;IQC2gziS/gAAAOEBAAATAAAAAAAAAAAAAAAAAAAAAABbQ29udGVudF9UeXBlc10ueG1sUEsBAi0A&#10;FAAGAAgAAAAhADj9If/WAAAAlAEAAAsAAAAAAAAAAAAAAAAALwEAAF9yZWxzLy5yZWxzUEsBAi0A&#10;FAAGAAgAAAAhAIPywJWPAgAAgwUAAA4AAAAAAAAAAAAAAAAALgIAAGRycy9lMm9Eb2MueG1sUEsB&#10;Ai0AFAAGAAgAAAAhAKISjQvfAAAACQEAAA8AAAAAAAAAAAAAAAAA6QQAAGRycy9kb3ducmV2Lnht&#10;bFBLBQYAAAAABAAEAPMAAAD1BQAAAAA=&#10;" filled="f" stroked="f" strokeweight=".5pt">
              <v:path arrowok="t"/>
              <v:textbox>
                <w:txbxContent>
                  <w:p w:rsidR="00554D4B" w:rsidRPr="00D50828" w:rsidRDefault="00554D4B" w:rsidP="00554D4B">
                    <w:pPr>
                      <w:spacing w:after="0" w:line="240" w:lineRule="auto"/>
                      <w:rPr>
                        <w:color w:val="943634" w:themeColor="accent2" w:themeShade="BF"/>
                        <w:sz w:val="16"/>
                      </w:rPr>
                    </w:pPr>
                    <w:r w:rsidRPr="00D50828">
                      <w:rPr>
                        <w:color w:val="943634" w:themeColor="accent2" w:themeShade="BF"/>
                        <w:sz w:val="16"/>
                      </w:rPr>
                      <w:t>FACULTAD DE INGENIERIAS Y ARQUITECTURA</w:t>
                    </w:r>
                  </w:p>
                  <w:p w:rsidR="00554D4B" w:rsidRPr="00D50828" w:rsidRDefault="00554D4B" w:rsidP="00554D4B">
                    <w:pPr>
                      <w:spacing w:after="0" w:line="240" w:lineRule="auto"/>
                      <w:rPr>
                        <w:color w:val="365F91" w:themeColor="accent1" w:themeShade="BF"/>
                        <w:sz w:val="18"/>
                      </w:rPr>
                    </w:pPr>
                    <w:r w:rsidRPr="00D50828">
                      <w:rPr>
                        <w:color w:val="365F91" w:themeColor="accent1" w:themeShade="BF"/>
                        <w:sz w:val="18"/>
                      </w:rPr>
                      <w:t>Escuela Académico Profesional de Ingeniería de Sistemas e Informática</w:t>
                    </w:r>
                  </w:p>
                </w:txbxContent>
              </v:textbox>
            </v:shape>
          </w:pict>
        </mc:Fallback>
      </mc:AlternateContent>
    </w:r>
    <w:r w:rsidR="00D50828">
      <w:rPr>
        <w:noProof/>
        <w:lang w:eastAsia="es-ES"/>
      </w:rPr>
      <w:drawing>
        <wp:anchor distT="0" distB="0" distL="114300" distR="114300" simplePos="0" relativeHeight="251661312" behindDoc="1" locked="0" layoutInCell="1" allowOverlap="1">
          <wp:simplePos x="0" y="0"/>
          <wp:positionH relativeFrom="column">
            <wp:posOffset>-156210</wp:posOffset>
          </wp:positionH>
          <wp:positionV relativeFrom="paragraph">
            <wp:posOffset>-249555</wp:posOffset>
          </wp:positionV>
          <wp:extent cx="549910" cy="419100"/>
          <wp:effectExtent l="19050" t="0" r="2540" b="0"/>
          <wp:wrapNone/>
          <wp:docPr id="26" name="Imagen 26" descr="Descripción: C:\Users\Devian\Desktop\LOGO U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Devian\Desktop\LOGO UAP.jpg"/>
                  <pic:cNvPicPr>
                    <a:picLocks noChangeAspect="1" noChangeArrowheads="1"/>
                  </pic:cNvPicPr>
                </pic:nvPicPr>
                <pic:blipFill>
                  <a:blip r:embed="rId1" cstate="print">
                    <a:extLst>
                      <a:ext uri="{28A0092B-C50C-407E-A947-70E740481C1C}">
                        <a14:useLocalDpi xmlns:a14="http://schemas.microsoft.com/office/drawing/2010/main" val="0"/>
                      </a:ext>
                    </a:extLst>
                  </a:blip>
                  <a:srcRect l="12196" r="48463" b="27332"/>
                  <a:stretch>
                    <a:fillRect/>
                  </a:stretch>
                </pic:blipFill>
                <pic:spPr bwMode="auto">
                  <a:xfrm>
                    <a:off x="0" y="0"/>
                    <a:ext cx="549910" cy="419100"/>
                  </a:xfrm>
                  <a:prstGeom prst="rect">
                    <a:avLst/>
                  </a:prstGeom>
                  <a:noFill/>
                  <a:ln>
                    <a:noFill/>
                  </a:ln>
                </pic:spPr>
              </pic:pic>
            </a:graphicData>
          </a:graphic>
        </wp:anchor>
      </w:drawing>
    </w:r>
    <w:r>
      <w:rPr>
        <w:noProof/>
        <w:lang w:eastAsia="es-ES"/>
      </w:rPr>
      <mc:AlternateContent>
        <mc:Choice Requires="wps">
          <w:drawing>
            <wp:anchor distT="4294967295" distB="4294967295" distL="114300" distR="114300" simplePos="0" relativeHeight="251659264" behindDoc="0" locked="0" layoutInCell="1" allowOverlap="1">
              <wp:simplePos x="0" y="0"/>
              <wp:positionH relativeFrom="column">
                <wp:posOffset>-236855</wp:posOffset>
              </wp:positionH>
              <wp:positionV relativeFrom="paragraph">
                <wp:posOffset>197484</wp:posOffset>
              </wp:positionV>
              <wp:extent cx="5848350" cy="0"/>
              <wp:effectExtent l="0" t="0" r="19050" b="19050"/>
              <wp:wrapNone/>
              <wp:docPr id="12"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83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E706A1"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8.65pt,15.55pt" to="441.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LwQEAANwDAAAOAAAAZHJzL2Uyb0RvYy54bWysU9uO0zAQfUfiHyy/06RdFlVR033oCl5W&#10;ULHsB3idcWPhm8amSf+esZOGq4RAvDhx5pyZOWcmu7vRGnYGjNq7lq9XNWfgpO+0O7X86dPbV1vO&#10;YhKuE8Y7aPkFIr/bv3yxG0IDG9970wEySuJiM4SW9ymFpqqi7MGKuPIBHAWVRysSXfFUdSgGym5N&#10;tanrN9XgsQvoJcRIX++nIN+X/EqBTB+UipCYaTn1lsqJ5XzOZ7XfieaEIvRazm2If+jCCu2o6JLq&#10;XiTBvqD+JZXVEn30Kq2kt5VXSksoGkjNuv5JzWMvAhQtZE4Mi03x/6WV789HZLqj2W04c8LSjG7Y&#10;gWYlk0eG+ZFNGkJsCHtwR8wy5egew4OXnyPFqh+C+RLDBBsV2gwnnWwspl8W02FMTNLH2+3r7c0t&#10;zUZeY5VorsSAMb0Db1l+abnRLvshGnF+iCmXFs0VMvcxlS5NpIuBDDbuIyjSSMXWhV22Cw4G2VnQ&#10;XggpwaVNlkn5CjrTlDZmIdZ/Js74TIWyeX9DXhilsndpIVvtPP6uehrXc8tqwl8dmHRnC559dzni&#10;dUS0QkXhvO55R7+/F/q3n3L/FQAA//8DAFBLAwQUAAYACAAAACEAl8mjHN4AAAAJAQAADwAAAGRy&#10;cy9kb3ducmV2LnhtbEyPwU7DMAyG70i8Q2QkblvaRbCuNJ0AiQugSRQ0xC1rTFvROFWTbd3bY8QB&#10;jrZ/ff7+Yj25XhxwDJ0nDek8AYFUe9tRo+Ht9WGWgQjRkDW9J9RwwgDr8vysMLn1R3rBQxUbwRAK&#10;udHQxjjkUoa6RWfC3A9IfPv0ozORx7GRdjRHhrteLpLkWjrTEX9ozYD3LdZf1d5pUNvnqn464bu7&#10;u/L0uFKb5GOx0fryYrq9ARFxin9h+NFndSjZaef3ZIPoNczUUnGUYWkKggNZppYgdr8LWRbyf4Py&#10;GwAA//8DAFBLAQItABQABgAIAAAAIQC2gziS/gAAAOEBAAATAAAAAAAAAAAAAAAAAAAAAABbQ29u&#10;dGVudF9UeXBlc10ueG1sUEsBAi0AFAAGAAgAAAAhADj9If/WAAAAlAEAAAsAAAAAAAAAAAAAAAAA&#10;LwEAAF9yZWxzLy5yZWxzUEsBAi0AFAAGAAgAAAAhAGz8m4vBAQAA3AMAAA4AAAAAAAAAAAAAAAAA&#10;LgIAAGRycy9lMm9Eb2MueG1sUEsBAi0AFAAGAAgAAAAhAJfJoxzeAAAACQEAAA8AAAAAAAAAAAAA&#10;AAAAGwQAAGRycy9kb3ducmV2LnhtbFBLBQYAAAAABAAEAPMAAAAmBQAAAAA=&#10;" strokecolor="#bc4542 [3045]">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B3C" w:rsidRDefault="006C3B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1D64"/>
    <w:multiLevelType w:val="hybridMultilevel"/>
    <w:tmpl w:val="5C42D8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E5084C"/>
    <w:multiLevelType w:val="hybridMultilevel"/>
    <w:tmpl w:val="9C169450"/>
    <w:lvl w:ilvl="0" w:tplc="4D229BC6">
      <w:start w:val="1"/>
      <w:numFmt w:val="decimal"/>
      <w:lvlText w:val="%1."/>
      <w:lvlJc w:val="left"/>
      <w:pPr>
        <w:ind w:left="360" w:hanging="360"/>
      </w:pPr>
      <w:rPr>
        <w:rFonts w:hint="default"/>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nsid w:val="094B3B46"/>
    <w:multiLevelType w:val="hybridMultilevel"/>
    <w:tmpl w:val="5296B8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173366"/>
    <w:multiLevelType w:val="multilevel"/>
    <w:tmpl w:val="362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EA3A6B"/>
    <w:multiLevelType w:val="hybridMultilevel"/>
    <w:tmpl w:val="A984CAEA"/>
    <w:lvl w:ilvl="0" w:tplc="993E5650">
      <w:start w:val="1"/>
      <w:numFmt w:val="upp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5">
    <w:nsid w:val="154D56BC"/>
    <w:multiLevelType w:val="hybridMultilevel"/>
    <w:tmpl w:val="2F88BE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21CC3E80"/>
    <w:multiLevelType w:val="hybridMultilevel"/>
    <w:tmpl w:val="CA06C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6E6CBF"/>
    <w:multiLevelType w:val="hybridMultilevel"/>
    <w:tmpl w:val="3F66B87A"/>
    <w:lvl w:ilvl="0" w:tplc="2C0A0005">
      <w:start w:val="1"/>
      <w:numFmt w:val="bullet"/>
      <w:lvlText w:val=""/>
      <w:lvlJc w:val="left"/>
      <w:pPr>
        <w:ind w:left="720" w:hanging="360"/>
      </w:pPr>
      <w:rPr>
        <w:rFonts w:ascii="Wingdings" w:hAnsi="Wingding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81317E2"/>
    <w:multiLevelType w:val="hybridMultilevel"/>
    <w:tmpl w:val="A8647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5B5F85"/>
    <w:multiLevelType w:val="hybridMultilevel"/>
    <w:tmpl w:val="5A445EE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0">
    <w:nsid w:val="29706E85"/>
    <w:multiLevelType w:val="hybridMultilevel"/>
    <w:tmpl w:val="4D7E3D4A"/>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nsid w:val="2AAC3126"/>
    <w:multiLevelType w:val="hybridMultilevel"/>
    <w:tmpl w:val="7D0E2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3129E2"/>
    <w:multiLevelType w:val="hybridMultilevel"/>
    <w:tmpl w:val="EC286B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4004118E"/>
    <w:multiLevelType w:val="hybridMultilevel"/>
    <w:tmpl w:val="FB22D0C6"/>
    <w:lvl w:ilvl="0" w:tplc="CF7EA3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2156293"/>
    <w:multiLevelType w:val="hybridMultilevel"/>
    <w:tmpl w:val="C792C2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E920E6"/>
    <w:multiLevelType w:val="hybridMultilevel"/>
    <w:tmpl w:val="71BCBA14"/>
    <w:lvl w:ilvl="0" w:tplc="495CE64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67B24F1"/>
    <w:multiLevelType w:val="hybridMultilevel"/>
    <w:tmpl w:val="3C82ACD2"/>
    <w:lvl w:ilvl="0" w:tplc="853494B0">
      <w:start w:val="1"/>
      <w:numFmt w:val="upp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E26F90"/>
    <w:multiLevelType w:val="hybridMultilevel"/>
    <w:tmpl w:val="7B8E5B3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9195F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E2332A5"/>
    <w:multiLevelType w:val="hybridMultilevel"/>
    <w:tmpl w:val="452630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0B71975"/>
    <w:multiLevelType w:val="hybridMultilevel"/>
    <w:tmpl w:val="CC1607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63086A0A"/>
    <w:multiLevelType w:val="hybridMultilevel"/>
    <w:tmpl w:val="61E0291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EE0483"/>
    <w:multiLevelType w:val="multilevel"/>
    <w:tmpl w:val="8AA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1D32B2"/>
    <w:multiLevelType w:val="hybridMultilevel"/>
    <w:tmpl w:val="3F82CCB0"/>
    <w:lvl w:ilvl="0" w:tplc="8AE85B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DCB5188"/>
    <w:multiLevelType w:val="multilevel"/>
    <w:tmpl w:val="501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F5361"/>
    <w:multiLevelType w:val="multilevel"/>
    <w:tmpl w:val="0F0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5C61DC"/>
    <w:multiLevelType w:val="hybridMultilevel"/>
    <w:tmpl w:val="0FE0751C"/>
    <w:lvl w:ilvl="0" w:tplc="4F10AD20">
      <w:start w:val="1"/>
      <w:numFmt w:val="bullet"/>
      <w:lvlText w:val="•"/>
      <w:lvlJc w:val="left"/>
      <w:pPr>
        <w:tabs>
          <w:tab w:val="num" w:pos="720"/>
        </w:tabs>
        <w:ind w:left="720" w:hanging="360"/>
      </w:pPr>
      <w:rPr>
        <w:rFonts w:ascii="Arial" w:hAnsi="Arial" w:cs="Times New Roman" w:hint="default"/>
      </w:rPr>
    </w:lvl>
    <w:lvl w:ilvl="1" w:tplc="576C628C">
      <w:start w:val="1"/>
      <w:numFmt w:val="bullet"/>
      <w:lvlText w:val="•"/>
      <w:lvlJc w:val="left"/>
      <w:pPr>
        <w:tabs>
          <w:tab w:val="num" w:pos="1440"/>
        </w:tabs>
        <w:ind w:left="1440" w:hanging="360"/>
      </w:pPr>
      <w:rPr>
        <w:rFonts w:ascii="Arial" w:hAnsi="Arial" w:cs="Times New Roman" w:hint="default"/>
      </w:rPr>
    </w:lvl>
    <w:lvl w:ilvl="2" w:tplc="FE2478A4">
      <w:start w:val="1"/>
      <w:numFmt w:val="bullet"/>
      <w:lvlText w:val="•"/>
      <w:lvlJc w:val="left"/>
      <w:pPr>
        <w:tabs>
          <w:tab w:val="num" w:pos="2160"/>
        </w:tabs>
        <w:ind w:left="2160" w:hanging="360"/>
      </w:pPr>
      <w:rPr>
        <w:rFonts w:ascii="Arial" w:hAnsi="Arial" w:cs="Times New Roman" w:hint="default"/>
      </w:rPr>
    </w:lvl>
    <w:lvl w:ilvl="3" w:tplc="A1C2162A">
      <w:start w:val="1"/>
      <w:numFmt w:val="bullet"/>
      <w:lvlText w:val="•"/>
      <w:lvlJc w:val="left"/>
      <w:pPr>
        <w:tabs>
          <w:tab w:val="num" w:pos="2880"/>
        </w:tabs>
        <w:ind w:left="2880" w:hanging="360"/>
      </w:pPr>
      <w:rPr>
        <w:rFonts w:ascii="Arial" w:hAnsi="Arial" w:cs="Times New Roman" w:hint="default"/>
      </w:rPr>
    </w:lvl>
    <w:lvl w:ilvl="4" w:tplc="A0D6BBB2">
      <w:start w:val="1"/>
      <w:numFmt w:val="bullet"/>
      <w:lvlText w:val="•"/>
      <w:lvlJc w:val="left"/>
      <w:pPr>
        <w:tabs>
          <w:tab w:val="num" w:pos="3600"/>
        </w:tabs>
        <w:ind w:left="3600" w:hanging="360"/>
      </w:pPr>
      <w:rPr>
        <w:rFonts w:ascii="Arial" w:hAnsi="Arial" w:cs="Times New Roman" w:hint="default"/>
      </w:rPr>
    </w:lvl>
    <w:lvl w:ilvl="5" w:tplc="11F2DBAA">
      <w:start w:val="1"/>
      <w:numFmt w:val="bullet"/>
      <w:lvlText w:val="•"/>
      <w:lvlJc w:val="left"/>
      <w:pPr>
        <w:tabs>
          <w:tab w:val="num" w:pos="4320"/>
        </w:tabs>
        <w:ind w:left="4320" w:hanging="360"/>
      </w:pPr>
      <w:rPr>
        <w:rFonts w:ascii="Arial" w:hAnsi="Arial" w:cs="Times New Roman" w:hint="default"/>
      </w:rPr>
    </w:lvl>
    <w:lvl w:ilvl="6" w:tplc="954E7F2A">
      <w:start w:val="1"/>
      <w:numFmt w:val="bullet"/>
      <w:lvlText w:val="•"/>
      <w:lvlJc w:val="left"/>
      <w:pPr>
        <w:tabs>
          <w:tab w:val="num" w:pos="5040"/>
        </w:tabs>
        <w:ind w:left="5040" w:hanging="360"/>
      </w:pPr>
      <w:rPr>
        <w:rFonts w:ascii="Arial" w:hAnsi="Arial" w:cs="Times New Roman" w:hint="default"/>
      </w:rPr>
    </w:lvl>
    <w:lvl w:ilvl="7" w:tplc="06AE9F6C">
      <w:start w:val="1"/>
      <w:numFmt w:val="bullet"/>
      <w:lvlText w:val="•"/>
      <w:lvlJc w:val="left"/>
      <w:pPr>
        <w:tabs>
          <w:tab w:val="num" w:pos="5760"/>
        </w:tabs>
        <w:ind w:left="5760" w:hanging="360"/>
      </w:pPr>
      <w:rPr>
        <w:rFonts w:ascii="Arial" w:hAnsi="Arial" w:cs="Times New Roman" w:hint="default"/>
      </w:rPr>
    </w:lvl>
    <w:lvl w:ilvl="8" w:tplc="5CD84746">
      <w:start w:val="1"/>
      <w:numFmt w:val="bullet"/>
      <w:lvlText w:val="•"/>
      <w:lvlJc w:val="left"/>
      <w:pPr>
        <w:tabs>
          <w:tab w:val="num" w:pos="6480"/>
        </w:tabs>
        <w:ind w:left="6480" w:hanging="360"/>
      </w:pPr>
      <w:rPr>
        <w:rFonts w:ascii="Arial" w:hAnsi="Arial" w:cs="Times New Roman" w:hint="default"/>
      </w:rPr>
    </w:lvl>
  </w:abstractNum>
  <w:abstractNum w:abstractNumId="27">
    <w:nsid w:val="788C5F35"/>
    <w:multiLevelType w:val="hybridMultilevel"/>
    <w:tmpl w:val="72382E5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B094BC1"/>
    <w:multiLevelType w:val="hybridMultilevel"/>
    <w:tmpl w:val="BFDE41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D433710"/>
    <w:multiLevelType w:val="multilevel"/>
    <w:tmpl w:val="61381670"/>
    <w:lvl w:ilvl="0">
      <w:start w:val="1"/>
      <w:numFmt w:val="decimal"/>
      <w:lvlText w:val="%1."/>
      <w:lvlJc w:val="left"/>
      <w:pPr>
        <w:ind w:left="1428" w:hanging="360"/>
      </w:pPr>
    </w:lvl>
    <w:lvl w:ilvl="1">
      <w:start w:val="1"/>
      <w:numFmt w:val="decimal"/>
      <w:isLgl/>
      <w:lvlText w:val="%1.%2."/>
      <w:lvlJc w:val="left"/>
      <w:pPr>
        <w:ind w:left="1788" w:hanging="720"/>
      </w:pPr>
    </w:lvl>
    <w:lvl w:ilvl="2">
      <w:start w:val="1"/>
      <w:numFmt w:val="decimal"/>
      <w:isLgl/>
      <w:lvlText w:val="%1.%2.%3."/>
      <w:lvlJc w:val="left"/>
      <w:pPr>
        <w:ind w:left="1788" w:hanging="720"/>
      </w:pPr>
    </w:lvl>
    <w:lvl w:ilvl="3">
      <w:start w:val="1"/>
      <w:numFmt w:val="decimal"/>
      <w:isLgl/>
      <w:lvlText w:val="%1.%2.%3.%4."/>
      <w:lvlJc w:val="left"/>
      <w:pPr>
        <w:ind w:left="2148" w:hanging="1080"/>
      </w:pPr>
    </w:lvl>
    <w:lvl w:ilvl="4">
      <w:start w:val="1"/>
      <w:numFmt w:val="decimal"/>
      <w:isLgl/>
      <w:lvlText w:val="%1.%2.%3.%4.%5."/>
      <w:lvlJc w:val="left"/>
      <w:pPr>
        <w:ind w:left="2508" w:hanging="1440"/>
      </w:pPr>
    </w:lvl>
    <w:lvl w:ilvl="5">
      <w:start w:val="1"/>
      <w:numFmt w:val="decimal"/>
      <w:isLgl/>
      <w:lvlText w:val="%1.%2.%3.%4.%5.%6."/>
      <w:lvlJc w:val="left"/>
      <w:pPr>
        <w:ind w:left="2508" w:hanging="1440"/>
      </w:pPr>
    </w:lvl>
    <w:lvl w:ilvl="6">
      <w:start w:val="1"/>
      <w:numFmt w:val="decimal"/>
      <w:isLgl/>
      <w:lvlText w:val="%1.%2.%3.%4.%5.%6.%7."/>
      <w:lvlJc w:val="left"/>
      <w:pPr>
        <w:ind w:left="2868" w:hanging="1800"/>
      </w:pPr>
    </w:lvl>
    <w:lvl w:ilvl="7">
      <w:start w:val="1"/>
      <w:numFmt w:val="decimal"/>
      <w:isLgl/>
      <w:lvlText w:val="%1.%2.%3.%4.%5.%6.%7.%8."/>
      <w:lvlJc w:val="left"/>
      <w:pPr>
        <w:ind w:left="3228" w:hanging="2160"/>
      </w:pPr>
    </w:lvl>
    <w:lvl w:ilvl="8">
      <w:start w:val="1"/>
      <w:numFmt w:val="decimal"/>
      <w:isLgl/>
      <w:lvlText w:val="%1.%2.%3.%4.%5.%6.%7.%8.%9."/>
      <w:lvlJc w:val="left"/>
      <w:pPr>
        <w:ind w:left="3228" w:hanging="2160"/>
      </w:pPr>
    </w:lvl>
  </w:abstractNum>
  <w:num w:numId="1">
    <w:abstractNumId w:val="11"/>
  </w:num>
  <w:num w:numId="2">
    <w:abstractNumId w:val="23"/>
  </w:num>
  <w:num w:numId="3">
    <w:abstractNumId w:val="7"/>
  </w:num>
  <w:num w:numId="4">
    <w:abstractNumId w:val="2"/>
  </w:num>
  <w:num w:numId="5">
    <w:abstractNumId w:val="17"/>
  </w:num>
  <w:num w:numId="6">
    <w:abstractNumId w:val="14"/>
  </w:num>
  <w:num w:numId="7">
    <w:abstractNumId w:val="27"/>
  </w:num>
  <w:num w:numId="8">
    <w:abstractNumId w:val="6"/>
  </w:num>
  <w:num w:numId="9">
    <w:abstractNumId w:val="1"/>
  </w:num>
  <w:num w:numId="10">
    <w:abstractNumId w:val="21"/>
  </w:num>
  <w:num w:numId="11">
    <w:abstractNumId w:val="16"/>
  </w:num>
  <w:num w:numId="12">
    <w:abstractNumId w:val="13"/>
  </w:num>
  <w:num w:numId="13">
    <w:abstractNumId w:val="12"/>
  </w:num>
  <w:num w:numId="14">
    <w:abstractNumId w:val="15"/>
  </w:num>
  <w:num w:numId="15">
    <w:abstractNumId w:val="5"/>
  </w:num>
  <w:num w:numId="16">
    <w:abstractNumId w:val="8"/>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9"/>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6"/>
  </w:num>
  <w:num w:numId="24">
    <w:abstractNumId w:val="3"/>
  </w:num>
  <w:num w:numId="25">
    <w:abstractNumId w:val="25"/>
  </w:num>
  <w:num w:numId="26">
    <w:abstractNumId w:val="22"/>
  </w:num>
  <w:num w:numId="27">
    <w:abstractNumId w:val="24"/>
  </w:num>
  <w:num w:numId="28">
    <w:abstractNumId w:val="28"/>
  </w:num>
  <w:num w:numId="29">
    <w:abstractNumId w:val="0"/>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hdrShapeDefaults>
    <o:shapedefaults v:ext="edit" spidmax="10250"/>
    <o:shapelayout v:ext="edit">
      <o:rules v:ext="edit">
        <o:r id="V:Rule3" type="connector" idref="#AutoShape 27"/>
        <o:r id="V:Rule4" type="connector" idref="#AutoShape 2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4B"/>
    <w:rsid w:val="00134211"/>
    <w:rsid w:val="0022770C"/>
    <w:rsid w:val="002562B6"/>
    <w:rsid w:val="00292D50"/>
    <w:rsid w:val="00317C3A"/>
    <w:rsid w:val="003C27EF"/>
    <w:rsid w:val="0043717C"/>
    <w:rsid w:val="00554D4B"/>
    <w:rsid w:val="005B622C"/>
    <w:rsid w:val="006A0B5A"/>
    <w:rsid w:val="006A76C0"/>
    <w:rsid w:val="006C3B3C"/>
    <w:rsid w:val="00910136"/>
    <w:rsid w:val="009771FF"/>
    <w:rsid w:val="009D6C03"/>
    <w:rsid w:val="00A61618"/>
    <w:rsid w:val="00A80407"/>
    <w:rsid w:val="00A8673E"/>
    <w:rsid w:val="00BD0CEA"/>
    <w:rsid w:val="00C05A3E"/>
    <w:rsid w:val="00C2225A"/>
    <w:rsid w:val="00C46054"/>
    <w:rsid w:val="00C53147"/>
    <w:rsid w:val="00D50828"/>
    <w:rsid w:val="00D9770C"/>
    <w:rsid w:val="00DC08E7"/>
    <w:rsid w:val="00F57514"/>
    <w:rsid w:val="00FC6B3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50"/>
    <o:shapelayout v:ext="edit">
      <o:idmap v:ext="edit" data="1"/>
    </o:shapelayout>
  </w:shapeDefaults>
  <w:decimalSymbol w:val="."/>
  <w:listSeparator w:val=","/>
  <w15:docId w15:val="{E11F4B17-37B5-4F00-8FAF-22023E38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D4B"/>
  </w:style>
  <w:style w:type="paragraph" w:styleId="Ttulo1">
    <w:name w:val="heading 1"/>
    <w:basedOn w:val="Normal"/>
    <w:link w:val="Ttulo1Car"/>
    <w:uiPriority w:val="9"/>
    <w:qFormat/>
    <w:rsid w:val="00C05A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Ttulo2">
    <w:name w:val="heading 2"/>
    <w:basedOn w:val="Normal"/>
    <w:next w:val="Normal"/>
    <w:link w:val="Ttulo2Car"/>
    <w:uiPriority w:val="9"/>
    <w:semiHidden/>
    <w:unhideWhenUsed/>
    <w:qFormat/>
    <w:rsid w:val="00C05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4D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D4B"/>
    <w:rPr>
      <w:rFonts w:ascii="Tahoma" w:hAnsi="Tahoma" w:cs="Tahoma"/>
      <w:sz w:val="16"/>
      <w:szCs w:val="16"/>
    </w:rPr>
  </w:style>
  <w:style w:type="paragraph" w:customStyle="1" w:styleId="Default">
    <w:name w:val="Default"/>
    <w:rsid w:val="00554D4B"/>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54D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D4B"/>
  </w:style>
  <w:style w:type="paragraph" w:styleId="Piedepgina">
    <w:name w:val="footer"/>
    <w:basedOn w:val="Normal"/>
    <w:link w:val="PiedepginaCar"/>
    <w:uiPriority w:val="99"/>
    <w:unhideWhenUsed/>
    <w:rsid w:val="00554D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D4B"/>
  </w:style>
  <w:style w:type="paragraph" w:styleId="Prrafodelista">
    <w:name w:val="List Paragraph"/>
    <w:basedOn w:val="Normal"/>
    <w:uiPriority w:val="34"/>
    <w:qFormat/>
    <w:rsid w:val="006A76C0"/>
    <w:pPr>
      <w:ind w:left="720"/>
      <w:contextualSpacing/>
    </w:pPr>
  </w:style>
  <w:style w:type="character" w:styleId="Hipervnculo">
    <w:name w:val="Hyperlink"/>
    <w:basedOn w:val="Fuentedeprrafopredeter"/>
    <w:uiPriority w:val="99"/>
    <w:unhideWhenUsed/>
    <w:rsid w:val="00D9770C"/>
    <w:rPr>
      <w:strike w:val="0"/>
      <w:dstrike w:val="0"/>
      <w:color w:val="0000FF"/>
      <w:u w:val="none"/>
      <w:effect w:val="none"/>
    </w:rPr>
  </w:style>
  <w:style w:type="paragraph" w:styleId="Sinespaciado">
    <w:name w:val="No Spacing"/>
    <w:uiPriority w:val="1"/>
    <w:qFormat/>
    <w:rsid w:val="00D9770C"/>
    <w:pPr>
      <w:spacing w:after="0" w:line="240" w:lineRule="auto"/>
    </w:pPr>
  </w:style>
  <w:style w:type="table" w:styleId="Listaclara-nfasis1">
    <w:name w:val="Light List Accent 1"/>
    <w:basedOn w:val="Tablanormal"/>
    <w:uiPriority w:val="61"/>
    <w:rsid w:val="00D977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D977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05A3E"/>
  </w:style>
  <w:style w:type="character" w:customStyle="1" w:styleId="Ttulo1Car">
    <w:name w:val="Título 1 Car"/>
    <w:basedOn w:val="Fuentedeprrafopredeter"/>
    <w:link w:val="Ttulo1"/>
    <w:uiPriority w:val="9"/>
    <w:rsid w:val="00C05A3E"/>
    <w:rPr>
      <w:rFonts w:ascii="Times New Roman" w:eastAsia="Times New Roman" w:hAnsi="Times New Roman" w:cs="Times New Roman"/>
      <w:b/>
      <w:bCs/>
      <w:kern w:val="36"/>
      <w:sz w:val="48"/>
      <w:szCs w:val="48"/>
      <w:lang w:val="es-PE" w:eastAsia="es-PE"/>
    </w:rPr>
  </w:style>
  <w:style w:type="character" w:customStyle="1" w:styleId="Ttulo2Car">
    <w:name w:val="Título 2 Car"/>
    <w:basedOn w:val="Fuentedeprrafopredeter"/>
    <w:link w:val="Ttulo2"/>
    <w:uiPriority w:val="9"/>
    <w:semiHidden/>
    <w:rsid w:val="00C05A3E"/>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Fuentedeprrafopredeter"/>
    <w:rsid w:val="00C05A3E"/>
  </w:style>
  <w:style w:type="character" w:customStyle="1" w:styleId="mw-editsection">
    <w:name w:val="mw-editsection"/>
    <w:basedOn w:val="Fuentedeprrafopredeter"/>
    <w:rsid w:val="00C05A3E"/>
  </w:style>
  <w:style w:type="character" w:customStyle="1" w:styleId="mw-editsection-bracket">
    <w:name w:val="mw-editsection-bracket"/>
    <w:basedOn w:val="Fuentedeprrafopredeter"/>
    <w:rsid w:val="00C05A3E"/>
  </w:style>
  <w:style w:type="character" w:styleId="Textoennegrita">
    <w:name w:val="Strong"/>
    <w:basedOn w:val="Fuentedeprrafopredeter"/>
    <w:uiPriority w:val="22"/>
    <w:qFormat/>
    <w:rsid w:val="00C2225A"/>
    <w:rPr>
      <w:b/>
      <w:bCs/>
    </w:rPr>
  </w:style>
  <w:style w:type="table" w:styleId="Tablaconcuadrcula">
    <w:name w:val="Table Grid"/>
    <w:basedOn w:val="Tablanormal"/>
    <w:uiPriority w:val="39"/>
    <w:rsid w:val="00437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B62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622C"/>
    <w:rPr>
      <w:sz w:val="20"/>
      <w:szCs w:val="20"/>
    </w:rPr>
  </w:style>
  <w:style w:type="character" w:styleId="Refdenotaalpie">
    <w:name w:val="footnote reference"/>
    <w:basedOn w:val="Fuentedeprrafopredeter"/>
    <w:uiPriority w:val="99"/>
    <w:semiHidden/>
    <w:unhideWhenUsed/>
    <w:rsid w:val="005B622C"/>
    <w:rPr>
      <w:vertAlign w:val="superscript"/>
    </w:rPr>
  </w:style>
  <w:style w:type="paragraph" w:customStyle="1" w:styleId="db-contentblock-desc">
    <w:name w:val="db-contentblock-desc"/>
    <w:basedOn w:val="Normal"/>
    <w:rsid w:val="005B622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6337">
      <w:bodyDiv w:val="1"/>
      <w:marLeft w:val="0"/>
      <w:marRight w:val="0"/>
      <w:marTop w:val="0"/>
      <w:marBottom w:val="0"/>
      <w:divBdr>
        <w:top w:val="none" w:sz="0" w:space="0" w:color="auto"/>
        <w:left w:val="none" w:sz="0" w:space="0" w:color="auto"/>
        <w:bottom w:val="none" w:sz="0" w:space="0" w:color="auto"/>
        <w:right w:val="none" w:sz="0" w:space="0" w:color="auto"/>
      </w:divBdr>
    </w:div>
    <w:div w:id="146283135">
      <w:bodyDiv w:val="1"/>
      <w:marLeft w:val="0"/>
      <w:marRight w:val="0"/>
      <w:marTop w:val="0"/>
      <w:marBottom w:val="0"/>
      <w:divBdr>
        <w:top w:val="none" w:sz="0" w:space="0" w:color="auto"/>
        <w:left w:val="none" w:sz="0" w:space="0" w:color="auto"/>
        <w:bottom w:val="none" w:sz="0" w:space="0" w:color="auto"/>
        <w:right w:val="none" w:sz="0" w:space="0" w:color="auto"/>
      </w:divBdr>
    </w:div>
    <w:div w:id="497307166">
      <w:bodyDiv w:val="1"/>
      <w:marLeft w:val="0"/>
      <w:marRight w:val="0"/>
      <w:marTop w:val="0"/>
      <w:marBottom w:val="0"/>
      <w:divBdr>
        <w:top w:val="none" w:sz="0" w:space="0" w:color="auto"/>
        <w:left w:val="none" w:sz="0" w:space="0" w:color="auto"/>
        <w:bottom w:val="none" w:sz="0" w:space="0" w:color="auto"/>
        <w:right w:val="none" w:sz="0" w:space="0" w:color="auto"/>
      </w:divBdr>
    </w:div>
    <w:div w:id="947084388">
      <w:bodyDiv w:val="1"/>
      <w:marLeft w:val="0"/>
      <w:marRight w:val="0"/>
      <w:marTop w:val="0"/>
      <w:marBottom w:val="0"/>
      <w:divBdr>
        <w:top w:val="none" w:sz="0" w:space="0" w:color="auto"/>
        <w:left w:val="none" w:sz="0" w:space="0" w:color="auto"/>
        <w:bottom w:val="none" w:sz="0" w:space="0" w:color="auto"/>
        <w:right w:val="none" w:sz="0" w:space="0" w:color="auto"/>
      </w:divBdr>
    </w:div>
    <w:div w:id="1090392243">
      <w:bodyDiv w:val="1"/>
      <w:marLeft w:val="0"/>
      <w:marRight w:val="0"/>
      <w:marTop w:val="0"/>
      <w:marBottom w:val="0"/>
      <w:divBdr>
        <w:top w:val="none" w:sz="0" w:space="0" w:color="auto"/>
        <w:left w:val="none" w:sz="0" w:space="0" w:color="auto"/>
        <w:bottom w:val="none" w:sz="0" w:space="0" w:color="auto"/>
        <w:right w:val="none" w:sz="0" w:space="0" w:color="auto"/>
      </w:divBdr>
    </w:div>
    <w:div w:id="1247418404">
      <w:bodyDiv w:val="1"/>
      <w:marLeft w:val="0"/>
      <w:marRight w:val="0"/>
      <w:marTop w:val="0"/>
      <w:marBottom w:val="0"/>
      <w:divBdr>
        <w:top w:val="none" w:sz="0" w:space="0" w:color="auto"/>
        <w:left w:val="none" w:sz="0" w:space="0" w:color="auto"/>
        <w:bottom w:val="none" w:sz="0" w:space="0" w:color="auto"/>
        <w:right w:val="none" w:sz="0" w:space="0" w:color="auto"/>
      </w:divBdr>
    </w:div>
    <w:div w:id="1263413545">
      <w:bodyDiv w:val="1"/>
      <w:marLeft w:val="0"/>
      <w:marRight w:val="0"/>
      <w:marTop w:val="0"/>
      <w:marBottom w:val="0"/>
      <w:divBdr>
        <w:top w:val="none" w:sz="0" w:space="0" w:color="auto"/>
        <w:left w:val="none" w:sz="0" w:space="0" w:color="auto"/>
        <w:bottom w:val="none" w:sz="0" w:space="0" w:color="auto"/>
        <w:right w:val="none" w:sz="0" w:space="0" w:color="auto"/>
      </w:divBdr>
    </w:div>
    <w:div w:id="1266419371">
      <w:bodyDiv w:val="1"/>
      <w:marLeft w:val="0"/>
      <w:marRight w:val="0"/>
      <w:marTop w:val="0"/>
      <w:marBottom w:val="0"/>
      <w:divBdr>
        <w:top w:val="none" w:sz="0" w:space="0" w:color="auto"/>
        <w:left w:val="none" w:sz="0" w:space="0" w:color="auto"/>
        <w:bottom w:val="none" w:sz="0" w:space="0" w:color="auto"/>
        <w:right w:val="none" w:sz="0" w:space="0" w:color="auto"/>
      </w:divBdr>
    </w:div>
    <w:div w:id="1268928852">
      <w:bodyDiv w:val="1"/>
      <w:marLeft w:val="0"/>
      <w:marRight w:val="0"/>
      <w:marTop w:val="0"/>
      <w:marBottom w:val="0"/>
      <w:divBdr>
        <w:top w:val="none" w:sz="0" w:space="0" w:color="auto"/>
        <w:left w:val="none" w:sz="0" w:space="0" w:color="auto"/>
        <w:bottom w:val="none" w:sz="0" w:space="0" w:color="auto"/>
        <w:right w:val="none" w:sz="0" w:space="0" w:color="auto"/>
      </w:divBdr>
    </w:div>
    <w:div w:id="1444615471">
      <w:bodyDiv w:val="1"/>
      <w:marLeft w:val="0"/>
      <w:marRight w:val="0"/>
      <w:marTop w:val="0"/>
      <w:marBottom w:val="0"/>
      <w:divBdr>
        <w:top w:val="none" w:sz="0" w:space="0" w:color="auto"/>
        <w:left w:val="none" w:sz="0" w:space="0" w:color="auto"/>
        <w:bottom w:val="none" w:sz="0" w:space="0" w:color="auto"/>
        <w:right w:val="none" w:sz="0" w:space="0" w:color="auto"/>
      </w:divBdr>
    </w:div>
    <w:div w:id="1517303958">
      <w:bodyDiv w:val="1"/>
      <w:marLeft w:val="0"/>
      <w:marRight w:val="0"/>
      <w:marTop w:val="0"/>
      <w:marBottom w:val="0"/>
      <w:divBdr>
        <w:top w:val="none" w:sz="0" w:space="0" w:color="auto"/>
        <w:left w:val="none" w:sz="0" w:space="0" w:color="auto"/>
        <w:bottom w:val="none" w:sz="0" w:space="0" w:color="auto"/>
        <w:right w:val="none" w:sz="0" w:space="0" w:color="auto"/>
      </w:divBdr>
    </w:div>
    <w:div w:id="1596748582">
      <w:bodyDiv w:val="1"/>
      <w:marLeft w:val="0"/>
      <w:marRight w:val="0"/>
      <w:marTop w:val="0"/>
      <w:marBottom w:val="0"/>
      <w:divBdr>
        <w:top w:val="none" w:sz="0" w:space="0" w:color="auto"/>
        <w:left w:val="none" w:sz="0" w:space="0" w:color="auto"/>
        <w:bottom w:val="none" w:sz="0" w:space="0" w:color="auto"/>
        <w:right w:val="none" w:sz="0" w:space="0" w:color="auto"/>
      </w:divBdr>
    </w:div>
    <w:div w:id="1913195842">
      <w:bodyDiv w:val="1"/>
      <w:marLeft w:val="0"/>
      <w:marRight w:val="0"/>
      <w:marTop w:val="0"/>
      <w:marBottom w:val="0"/>
      <w:divBdr>
        <w:top w:val="none" w:sz="0" w:space="0" w:color="auto"/>
        <w:left w:val="none" w:sz="0" w:space="0" w:color="auto"/>
        <w:bottom w:val="none" w:sz="0" w:space="0" w:color="auto"/>
        <w:right w:val="none" w:sz="0" w:space="0" w:color="auto"/>
      </w:divBdr>
    </w:div>
    <w:div w:id="205411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F9576-B3CC-4748-AF42-19F68620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Devian</dc:creator>
  <cp:lastModifiedBy>Magno</cp:lastModifiedBy>
  <cp:revision>2</cp:revision>
  <dcterms:created xsi:type="dcterms:W3CDTF">2018-05-06T05:37:00Z</dcterms:created>
  <dcterms:modified xsi:type="dcterms:W3CDTF">2018-05-06T05:37:00Z</dcterms:modified>
</cp:coreProperties>
</file>