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Post-Test Validation Recommended Scores</w:t>
      </w:r>
    </w:p>
    <w:p>
      <w:pPr>
        <w:jc w:val="center"/>
      </w:pPr>
      <w:r>
        <w:rPr>
          <w:b/>
        </w:rPr>
        <w:t>Project: Fruitfly Monitoring Platform</w:t>
      </w:r>
    </w:p>
    <w:p>
      <w:pPr>
        <w:jc w:val="center"/>
      </w:pPr>
      <w:r>
        <w:t>Prepared: 2026-04-03</w:t>
      </w:r>
    </w:p>
    <w:p>
      <w:pPr>
        <w:jc w:val="both"/>
      </w:pPr>
      <w:r>
        <w:t>This document converts the validation questionnaire into an evidence-based recommendation sheet. The suggested scores are derived from the available codebase and should be used as guidance for filling the validation form. Items that depend on hardware testing, field measurements, or embedded inference have lower confidence than items directly implemented in the web platform.</w:t>
      </w:r>
    </w:p>
    <w:tbl>
      <w:tblPr>
        <w:tblStyle w:val="TableGrid"/>
        <w:tblW w:type="auto" w:w="0"/>
        <w:tblLook w:firstColumn="1" w:firstRow="1" w:lastColumn="0" w:lastRow="0" w:noHBand="0" w:noVBand="1" w:val="04A0"/>
      </w:tblPr>
      <w:tblGrid>
        <w:gridCol w:w="6912"/>
        <w:gridCol w:w="6912"/>
      </w:tblGrid>
      <w:tr>
        <w:tc>
          <w:tcPr>
            <w:tcW w:type="dxa" w:w="6912"/>
            <w:shd w:fill="D9EAD3"/>
          </w:tcPr>
          <w:p>
            <w:r>
              <w:rPr>
                <w:b/>
              </w:rPr>
              <w:t>Scoring key</w:t>
            </w:r>
          </w:p>
        </w:tc>
        <w:tc>
          <w:tcPr>
            <w:tcW w:type="dxa" w:w="6912"/>
          </w:tcPr>
          <w:p>
            <w:r>
              <w:t>1 = Very low, 2 = Low, 3 = Average, 4 = High, 5 = Very High</w:t>
            </w:r>
          </w:p>
        </w:tc>
      </w:tr>
    </w:tbl>
    <w:tbl>
      <w:tblPr>
        <w:tblStyle w:val="TableGrid"/>
        <w:tblW w:type="auto" w:w="0"/>
        <w:tblLook w:firstColumn="1" w:firstRow="1" w:lastColumn="0" w:lastRow="0" w:noHBand="0" w:noVBand="1" w:val="04A0"/>
      </w:tblPr>
      <w:tblGrid>
        <w:gridCol w:w="6912"/>
        <w:gridCol w:w="6912"/>
      </w:tblGrid>
      <w:tr>
        <w:tc>
          <w:tcPr>
            <w:tcW w:type="dxa" w:w="6912"/>
            <w:shd w:fill="FCE5CD"/>
          </w:tcPr>
          <w:p>
            <w:r>
              <w:rPr>
                <w:b/>
              </w:rPr>
              <w:t>Important note</w:t>
            </w:r>
          </w:p>
        </w:tc>
        <w:tc>
          <w:tcPr>
            <w:tcW w:type="dxa" w:w="6912"/>
          </w:tcPr>
          <w:p>
            <w:r>
              <w:t>Sections on trap hardware should ideally be confirmed with prototype, field, or laboratory evidence in addition to this software repo.</w:t>
            </w:r>
          </w:p>
        </w:tc>
      </w:tr>
    </w:tbl>
    <w:p>
      <w:pPr>
        <w:sectPr>
          <w:headerReference w:type="default" r:id="rId9"/>
          <w:footerReference w:type="default" r:id="rId10"/>
          <w:pgSz w:w="15840" w:h="12240" w:orient="landscape"/>
          <w:pgMar w:top="1008" w:right="1008" w:bottom="1008" w:left="1008" w:header="720" w:footer="720" w:gutter="0"/>
          <w:cols w:space="720"/>
          <w:docGrid w:linePitch="360"/>
        </w:sectPr>
      </w:pPr>
    </w:p>
    <w:p>
      <w:pPr>
        <w:pStyle w:val="Heading1"/>
      </w:pPr>
      <w:r>
        <w:t>1. Proposed Intelligent Fruit Fly Trap - Functional Requirements</w:t>
      </w:r>
    </w:p>
    <w:p>
      <w:pPr>
        <w:jc w:val="both"/>
      </w:pPr>
      <w:r>
        <w:t>These scores are inferred from the broader project description plus the available software evidence. Hardware-side items have lower confidence because this repository is primarily the monitoring platform, not the embedded trap firmware.</w:t>
      </w:r>
    </w:p>
    <w:tbl>
      <w:tblPr>
        <w:tblStyle w:val="TableGrid"/>
        <w:tblW w:type="auto" w:w="0"/>
        <w:tblLook w:firstColumn="1" w:firstRow="1" w:lastColumn="0" w:lastRow="0" w:noHBand="0" w:noVBand="1" w:val="04A0"/>
      </w:tblPr>
      <w:tblGrid>
        <w:gridCol w:w="648"/>
        <w:gridCol w:w="3168"/>
        <w:gridCol w:w="1440"/>
        <w:gridCol w:w="1440"/>
        <w:gridCol w:w="7200"/>
      </w:tblGrid>
      <w:tr>
        <w:tc>
          <w:tcPr>
            <w:tcW w:type="dxa" w:w="2765"/>
            <w:shd w:fill="D9EAD3"/>
          </w:tcPr>
          <w:p>
            <w:r/>
            <w:r>
              <w:rPr>
                <w:rFonts w:ascii="Times New Roman" w:hAnsi="Times New Roman"/>
                <w:b/>
                <w:sz w:val="20"/>
              </w:rPr>
              <w:t>SN</w:t>
            </w:r>
          </w:p>
        </w:tc>
        <w:tc>
          <w:tcPr>
            <w:tcW w:type="dxa" w:w="2765"/>
            <w:shd w:fill="D9EAD3"/>
          </w:tcPr>
          <w:p>
            <w:r/>
            <w:r>
              <w:rPr>
                <w:rFonts w:ascii="Times New Roman" w:hAnsi="Times New Roman"/>
                <w:b/>
                <w:sz w:val="20"/>
              </w:rPr>
              <w:t>Criterion</w:t>
            </w:r>
          </w:p>
        </w:tc>
        <w:tc>
          <w:tcPr>
            <w:tcW w:type="dxa" w:w="2765"/>
            <w:shd w:fill="D9EAD3"/>
          </w:tcPr>
          <w:p>
            <w:r/>
            <w:r>
              <w:rPr>
                <w:rFonts w:ascii="Times New Roman" w:hAnsi="Times New Roman"/>
                <w:b/>
                <w:sz w:val="20"/>
              </w:rPr>
              <w:t>Suggested Score</w:t>
            </w:r>
          </w:p>
        </w:tc>
        <w:tc>
          <w:tcPr>
            <w:tcW w:type="dxa" w:w="2765"/>
            <w:shd w:fill="D9EAD3"/>
          </w:tcPr>
          <w:p>
            <w:r/>
            <w:r>
              <w:rPr>
                <w:rFonts w:ascii="Times New Roman" w:hAnsi="Times New Roman"/>
                <w:b/>
                <w:sz w:val="20"/>
              </w:rPr>
              <w:t>Confidence</w:t>
            </w:r>
          </w:p>
        </w:tc>
        <w:tc>
          <w:tcPr>
            <w:tcW w:type="dxa" w:w="2765"/>
            <w:shd w:fill="D9EAD3"/>
          </w:tcPr>
          <w:p>
            <w:r/>
            <w:r>
              <w:rPr>
                <w:rFonts w:ascii="Times New Roman" w:hAnsi="Times New Roman"/>
                <w:b/>
                <w:sz w:val="20"/>
              </w:rPr>
              <w:t>Reason / Evidence Basis</w:t>
            </w:r>
          </w:p>
        </w:tc>
      </w:tr>
      <w:tr>
        <w:tc>
          <w:tcPr>
            <w:tcW w:type="dxa" w:w="2765"/>
          </w:tcPr>
          <w:p>
            <w:r/>
            <w:r>
              <w:rPr>
                <w:rFonts w:ascii="Times New Roman" w:hAnsi="Times New Roman"/>
                <w:b w:val="0"/>
                <w:sz w:val="19"/>
              </w:rPr>
              <w:t>1</w:t>
            </w:r>
          </w:p>
        </w:tc>
        <w:tc>
          <w:tcPr>
            <w:tcW w:type="dxa" w:w="2765"/>
          </w:tcPr>
          <w:p>
            <w:r/>
            <w:r>
              <w:rPr>
                <w:rFonts w:ascii="Times New Roman" w:hAnsi="Times New Roman"/>
                <w:b w:val="0"/>
                <w:sz w:val="19"/>
              </w:rPr>
              <w:t>Fruit fly detection and counting</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system clearly stores and visualizes fruit fly counts, but this repo does not fully prove the physical counting pipeline inside the trap.</w:t>
            </w:r>
          </w:p>
        </w:tc>
      </w:tr>
      <w:tr>
        <w:tc>
          <w:tcPr>
            <w:tcW w:type="dxa" w:w="2765"/>
          </w:tcPr>
          <w:p>
            <w:r/>
            <w:r>
              <w:rPr>
                <w:rFonts w:ascii="Times New Roman" w:hAnsi="Times New Roman"/>
                <w:b w:val="0"/>
                <w:sz w:val="19"/>
              </w:rPr>
              <w:t>2</w:t>
            </w:r>
          </w:p>
        </w:tc>
        <w:tc>
          <w:tcPr>
            <w:tcW w:type="dxa" w:w="2765"/>
          </w:tcPr>
          <w:p>
            <w:r/>
            <w:r>
              <w:rPr>
                <w:rFonts w:ascii="Times New Roman" w:hAnsi="Times New Roman"/>
                <w:b w:val="0"/>
                <w:sz w:val="19"/>
              </w:rPr>
              <w:t>Image acquisition</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backend accepts and stores base64 image captures, which supports image acquisition, though camera-side implementation is not shown here.</w:t>
            </w:r>
          </w:p>
        </w:tc>
      </w:tr>
      <w:tr>
        <w:tc>
          <w:tcPr>
            <w:tcW w:type="dxa" w:w="2765"/>
          </w:tcPr>
          <w:p>
            <w:r/>
            <w:r>
              <w:rPr>
                <w:rFonts w:ascii="Times New Roman" w:hAnsi="Times New Roman"/>
                <w:b w:val="0"/>
                <w:sz w:val="19"/>
              </w:rPr>
              <w:t>3</w:t>
            </w:r>
          </w:p>
        </w:tc>
        <w:tc>
          <w:tcPr>
            <w:tcW w:type="dxa" w:w="2765"/>
          </w:tcPr>
          <w:p>
            <w:r/>
            <w:r>
              <w:rPr>
                <w:rFonts w:ascii="Times New Roman" w:hAnsi="Times New Roman"/>
                <w:b w:val="0"/>
                <w:sz w:val="19"/>
              </w:rPr>
              <w:t>Data transmission</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platform exposes ingestion APIs for counts, images, telemetry, and environmental data, indicating successful upstream transmission is expected.</w:t>
            </w:r>
          </w:p>
        </w:tc>
      </w:tr>
      <w:tr>
        <w:tc>
          <w:tcPr>
            <w:tcW w:type="dxa" w:w="2765"/>
          </w:tcPr>
          <w:p>
            <w:r/>
            <w:r>
              <w:rPr>
                <w:rFonts w:ascii="Times New Roman" w:hAnsi="Times New Roman"/>
                <w:b w:val="0"/>
                <w:sz w:val="19"/>
              </w:rPr>
              <w:t>4</w:t>
            </w:r>
          </w:p>
        </w:tc>
        <w:tc>
          <w:tcPr>
            <w:tcW w:type="dxa" w:w="2765"/>
          </w:tcPr>
          <w:p>
            <w:r/>
            <w:r>
              <w:rPr>
                <w:rFonts w:ascii="Times New Roman" w:hAnsi="Times New Roman"/>
                <w:b w:val="0"/>
                <w:sz w:val="19"/>
              </w:rPr>
              <w:t>Edge inference</w:t>
            </w:r>
          </w:p>
        </w:tc>
        <w:tc>
          <w:tcPr>
            <w:tcW w:type="dxa" w:w="2765"/>
          </w:tcPr>
          <w:p>
            <w:r/>
            <w:r>
              <w:rPr>
                <w:rFonts w:ascii="Times New Roman" w:hAnsi="Times New Roman"/>
                <w:b/>
                <w:sz w:val="19"/>
              </w:rPr>
              <w:t>3</w:t>
            </w:r>
          </w:p>
        </w:tc>
        <w:tc>
          <w:tcPr>
            <w:tcW w:type="dxa" w:w="2765"/>
          </w:tcPr>
          <w:p>
            <w:r/>
            <w:r>
              <w:rPr>
                <w:rFonts w:ascii="Times New Roman" w:hAnsi="Times New Roman"/>
                <w:b w:val="0"/>
                <w:sz w:val="19"/>
              </w:rPr>
              <w:t>Low</w:t>
            </w:r>
          </w:p>
        </w:tc>
        <w:tc>
          <w:tcPr>
            <w:tcW w:type="dxa" w:w="2765"/>
          </w:tcPr>
          <w:p>
            <w:r/>
            <w:r>
              <w:rPr>
                <w:rFonts w:ascii="Times New Roman" w:hAnsi="Times New Roman"/>
                <w:b w:val="0"/>
                <w:sz w:val="19"/>
              </w:rPr>
              <w:t>There is no direct embedded or ML inference implementation in this repo, so edge inference is only partially evidenced.</w:t>
            </w:r>
          </w:p>
        </w:tc>
      </w:tr>
      <w:tr>
        <w:tc>
          <w:tcPr>
            <w:tcW w:type="dxa" w:w="2765"/>
          </w:tcPr>
          <w:p>
            <w:r/>
            <w:r>
              <w:rPr>
                <w:rFonts w:ascii="Times New Roman" w:hAnsi="Times New Roman"/>
                <w:b w:val="0"/>
                <w:sz w:val="19"/>
              </w:rPr>
              <w:t>5</w:t>
            </w:r>
          </w:p>
        </w:tc>
        <w:tc>
          <w:tcPr>
            <w:tcW w:type="dxa" w:w="2765"/>
          </w:tcPr>
          <w:p>
            <w:r/>
            <w:r>
              <w:rPr>
                <w:rFonts w:ascii="Times New Roman" w:hAnsi="Times New Roman"/>
                <w:b w:val="0"/>
                <w:sz w:val="19"/>
              </w:rPr>
              <w:t>Power monitoring and management</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Telemetry includes voltage, current, and power, which supports power monitoring. Active power management logic is not visible here.</w:t>
            </w:r>
          </w:p>
        </w:tc>
      </w:tr>
      <w:tr>
        <w:tc>
          <w:tcPr>
            <w:tcW w:type="dxa" w:w="2765"/>
          </w:tcPr>
          <w:p>
            <w:r/>
            <w:r>
              <w:rPr>
                <w:rFonts w:ascii="Times New Roman" w:hAnsi="Times New Roman"/>
                <w:b w:val="0"/>
                <w:sz w:val="19"/>
              </w:rPr>
              <w:t>6</w:t>
            </w:r>
          </w:p>
        </w:tc>
        <w:tc>
          <w:tcPr>
            <w:tcW w:type="dxa" w:w="2765"/>
          </w:tcPr>
          <w:p>
            <w:r/>
            <w:r>
              <w:rPr>
                <w:rFonts w:ascii="Times New Roman" w:hAnsi="Times New Roman"/>
                <w:b w:val="0"/>
                <w:sz w:val="19"/>
              </w:rPr>
              <w:t>Data storage</w:t>
            </w:r>
          </w:p>
        </w:tc>
        <w:tc>
          <w:tcPr>
            <w:tcW w:type="dxa" w:w="2765"/>
          </w:tcPr>
          <w:p>
            <w:r/>
            <w:r>
              <w:rPr>
                <w:rFonts w:ascii="Times New Roman" w:hAnsi="Times New Roman"/>
                <w:b/>
                <w:sz w:val="19"/>
              </w:rPr>
              <w:t>5</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The MySQL schema and controllers strongly support structured storage of readings, counts, images, telemetry, reports, and users.</w:t>
            </w:r>
          </w:p>
        </w:tc>
      </w:tr>
      <w:tr>
        <w:tc>
          <w:tcPr>
            <w:tcW w:type="dxa" w:w="2765"/>
          </w:tcPr>
          <w:p>
            <w:r/>
            <w:r>
              <w:rPr>
                <w:rFonts w:ascii="Times New Roman" w:hAnsi="Times New Roman"/>
                <w:b w:val="0"/>
                <w:sz w:val="19"/>
              </w:rPr>
              <w:t>7</w:t>
            </w:r>
          </w:p>
        </w:tc>
        <w:tc>
          <w:tcPr>
            <w:tcW w:type="dxa" w:w="2765"/>
          </w:tcPr>
          <w:p>
            <w:r/>
            <w:r>
              <w:rPr>
                <w:rFonts w:ascii="Times New Roman" w:hAnsi="Times New Roman"/>
                <w:b w:val="0"/>
                <w:sz w:val="19"/>
              </w:rPr>
              <w:t>Remote monitoring and visualization</w:t>
            </w:r>
          </w:p>
        </w:tc>
        <w:tc>
          <w:tcPr>
            <w:tcW w:type="dxa" w:w="2765"/>
          </w:tcPr>
          <w:p>
            <w:r/>
            <w:r>
              <w:rPr>
                <w:rFonts w:ascii="Times New Roman" w:hAnsi="Times New Roman"/>
                <w:b/>
                <w:sz w:val="19"/>
              </w:rPr>
              <w:t>5</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This is one of the strongest proven features in the codebase through dashboards, maps, images, telemetry, and reporting.</w:t>
            </w:r>
          </w:p>
        </w:tc>
      </w:tr>
    </w:tbl>
    <w:p>
      <w:r>
        <w:br w:type="page"/>
      </w:r>
    </w:p>
    <w:p>
      <w:pPr>
        <w:pStyle w:val="Heading1"/>
      </w:pPr>
      <w:r>
        <w:t>2. Proposed Intelligent Fruit Fly Trap - Non-Functional Requirements</w:t>
      </w:r>
    </w:p>
    <w:p>
      <w:pPr>
        <w:jc w:val="both"/>
      </w:pPr>
      <w:r>
        <w:t>These non-functional scores should be treated as recommendations rather than conclusive lab validation values. Accuracy, latency, and energy efficiency especially need hardware or field-test measurements.</w:t>
      </w:r>
    </w:p>
    <w:tbl>
      <w:tblPr>
        <w:tblStyle w:val="TableGrid"/>
        <w:tblW w:type="auto" w:w="0"/>
        <w:tblLook w:firstColumn="1" w:firstRow="1" w:lastColumn="0" w:lastRow="0" w:noHBand="0" w:noVBand="1" w:val="04A0"/>
      </w:tblPr>
      <w:tblGrid>
        <w:gridCol w:w="648"/>
        <w:gridCol w:w="3168"/>
        <w:gridCol w:w="1440"/>
        <w:gridCol w:w="1440"/>
        <w:gridCol w:w="7200"/>
      </w:tblGrid>
      <w:tr>
        <w:tc>
          <w:tcPr>
            <w:tcW w:type="dxa" w:w="2765"/>
            <w:shd w:fill="D9EAD3"/>
          </w:tcPr>
          <w:p>
            <w:r/>
            <w:r>
              <w:rPr>
                <w:rFonts w:ascii="Times New Roman" w:hAnsi="Times New Roman"/>
                <w:b/>
                <w:sz w:val="20"/>
              </w:rPr>
              <w:t>SN</w:t>
            </w:r>
          </w:p>
        </w:tc>
        <w:tc>
          <w:tcPr>
            <w:tcW w:type="dxa" w:w="2765"/>
            <w:shd w:fill="D9EAD3"/>
          </w:tcPr>
          <w:p>
            <w:r/>
            <w:r>
              <w:rPr>
                <w:rFonts w:ascii="Times New Roman" w:hAnsi="Times New Roman"/>
                <w:b/>
                <w:sz w:val="20"/>
              </w:rPr>
              <w:t>Criterion</w:t>
            </w:r>
          </w:p>
        </w:tc>
        <w:tc>
          <w:tcPr>
            <w:tcW w:type="dxa" w:w="2765"/>
            <w:shd w:fill="D9EAD3"/>
          </w:tcPr>
          <w:p>
            <w:r/>
            <w:r>
              <w:rPr>
                <w:rFonts w:ascii="Times New Roman" w:hAnsi="Times New Roman"/>
                <w:b/>
                <w:sz w:val="20"/>
              </w:rPr>
              <w:t>Suggested Score</w:t>
            </w:r>
          </w:p>
        </w:tc>
        <w:tc>
          <w:tcPr>
            <w:tcW w:type="dxa" w:w="2765"/>
            <w:shd w:fill="D9EAD3"/>
          </w:tcPr>
          <w:p>
            <w:r/>
            <w:r>
              <w:rPr>
                <w:rFonts w:ascii="Times New Roman" w:hAnsi="Times New Roman"/>
                <w:b/>
                <w:sz w:val="20"/>
              </w:rPr>
              <w:t>Confidence</w:t>
            </w:r>
          </w:p>
        </w:tc>
        <w:tc>
          <w:tcPr>
            <w:tcW w:type="dxa" w:w="2765"/>
            <w:shd w:fill="D9EAD3"/>
          </w:tcPr>
          <w:p>
            <w:r/>
            <w:r>
              <w:rPr>
                <w:rFonts w:ascii="Times New Roman" w:hAnsi="Times New Roman"/>
                <w:b/>
                <w:sz w:val="20"/>
              </w:rPr>
              <w:t>Reason / Evidence Basis</w:t>
            </w:r>
          </w:p>
        </w:tc>
      </w:tr>
      <w:tr>
        <w:tc>
          <w:tcPr>
            <w:tcW w:type="dxa" w:w="2765"/>
          </w:tcPr>
          <w:p>
            <w:r/>
            <w:r>
              <w:rPr>
                <w:rFonts w:ascii="Times New Roman" w:hAnsi="Times New Roman"/>
                <w:b w:val="0"/>
                <w:sz w:val="19"/>
              </w:rPr>
              <w:t>1</w:t>
            </w:r>
          </w:p>
        </w:tc>
        <w:tc>
          <w:tcPr>
            <w:tcW w:type="dxa" w:w="2765"/>
          </w:tcPr>
          <w:p>
            <w:r/>
            <w:r>
              <w:rPr>
                <w:rFonts w:ascii="Times New Roman" w:hAnsi="Times New Roman"/>
                <w:b w:val="0"/>
                <w:sz w:val="19"/>
              </w:rPr>
              <w:t>Accuracy</w:t>
            </w:r>
          </w:p>
        </w:tc>
        <w:tc>
          <w:tcPr>
            <w:tcW w:type="dxa" w:w="2765"/>
          </w:tcPr>
          <w:p>
            <w:r/>
            <w:r>
              <w:rPr>
                <w:rFonts w:ascii="Times New Roman" w:hAnsi="Times New Roman"/>
                <w:b/>
                <w:sz w:val="19"/>
              </w:rPr>
              <w:t>3</w:t>
            </w:r>
          </w:p>
        </w:tc>
        <w:tc>
          <w:tcPr>
            <w:tcW w:type="dxa" w:w="2765"/>
          </w:tcPr>
          <w:p>
            <w:r/>
            <w:r>
              <w:rPr>
                <w:rFonts w:ascii="Times New Roman" w:hAnsi="Times New Roman"/>
                <w:b w:val="0"/>
                <w:sz w:val="19"/>
              </w:rPr>
              <w:t>Low</w:t>
            </w:r>
          </w:p>
        </w:tc>
        <w:tc>
          <w:tcPr>
            <w:tcW w:type="dxa" w:w="2765"/>
          </w:tcPr>
          <w:p>
            <w:r/>
            <w:r>
              <w:rPr>
                <w:rFonts w:ascii="Times New Roman" w:hAnsi="Times New Roman"/>
                <w:b w:val="0"/>
                <w:sz w:val="19"/>
              </w:rPr>
              <w:t>The repo does not contain measurable validation data for detection accuracy or count accuracy.</w:t>
            </w:r>
          </w:p>
        </w:tc>
      </w:tr>
      <w:tr>
        <w:tc>
          <w:tcPr>
            <w:tcW w:type="dxa" w:w="2765"/>
          </w:tcPr>
          <w:p>
            <w:r/>
            <w:r>
              <w:rPr>
                <w:rFonts w:ascii="Times New Roman" w:hAnsi="Times New Roman"/>
                <w:b w:val="0"/>
                <w:sz w:val="19"/>
              </w:rPr>
              <w:t>2</w:t>
            </w:r>
          </w:p>
        </w:tc>
        <w:tc>
          <w:tcPr>
            <w:tcW w:type="dxa" w:w="2765"/>
          </w:tcPr>
          <w:p>
            <w:r/>
            <w:r>
              <w:rPr>
                <w:rFonts w:ascii="Times New Roman" w:hAnsi="Times New Roman"/>
                <w:b w:val="0"/>
                <w:sz w:val="19"/>
              </w:rPr>
              <w:t>Latency</w:t>
            </w:r>
          </w:p>
        </w:tc>
        <w:tc>
          <w:tcPr>
            <w:tcW w:type="dxa" w:w="2765"/>
          </w:tcPr>
          <w:p>
            <w:r/>
            <w:r>
              <w:rPr>
                <w:rFonts w:ascii="Times New Roman" w:hAnsi="Times New Roman"/>
                <w:b/>
                <w:sz w:val="19"/>
              </w:rPr>
              <w:t>3</w:t>
            </w:r>
          </w:p>
        </w:tc>
        <w:tc>
          <w:tcPr>
            <w:tcW w:type="dxa" w:w="2765"/>
          </w:tcPr>
          <w:p>
            <w:r/>
            <w:r>
              <w:rPr>
                <w:rFonts w:ascii="Times New Roman" w:hAnsi="Times New Roman"/>
                <w:b w:val="0"/>
                <w:sz w:val="19"/>
              </w:rPr>
              <w:t>Low</w:t>
            </w:r>
          </w:p>
        </w:tc>
        <w:tc>
          <w:tcPr>
            <w:tcW w:type="dxa" w:w="2765"/>
          </w:tcPr>
          <w:p>
            <w:r/>
            <w:r>
              <w:rPr>
                <w:rFonts w:ascii="Times New Roman" w:hAnsi="Times New Roman"/>
                <w:b w:val="0"/>
                <w:sz w:val="19"/>
              </w:rPr>
              <w:t>The web platform looks responsive, but end-to-end device-to-cloud latency is not benchmarked in this repo.</w:t>
            </w:r>
          </w:p>
        </w:tc>
      </w:tr>
      <w:tr>
        <w:tc>
          <w:tcPr>
            <w:tcW w:type="dxa" w:w="2765"/>
          </w:tcPr>
          <w:p>
            <w:r/>
            <w:r>
              <w:rPr>
                <w:rFonts w:ascii="Times New Roman" w:hAnsi="Times New Roman"/>
                <w:b w:val="0"/>
                <w:sz w:val="19"/>
              </w:rPr>
              <w:t>3</w:t>
            </w:r>
          </w:p>
        </w:tc>
        <w:tc>
          <w:tcPr>
            <w:tcW w:type="dxa" w:w="2765"/>
          </w:tcPr>
          <w:p>
            <w:r/>
            <w:r>
              <w:rPr>
                <w:rFonts w:ascii="Times New Roman" w:hAnsi="Times New Roman"/>
                <w:b w:val="0"/>
                <w:sz w:val="19"/>
              </w:rPr>
              <w:t>Energy efficiency</w:t>
            </w:r>
          </w:p>
        </w:tc>
        <w:tc>
          <w:tcPr>
            <w:tcW w:type="dxa" w:w="2765"/>
          </w:tcPr>
          <w:p>
            <w:r/>
            <w:r>
              <w:rPr>
                <w:rFonts w:ascii="Times New Roman" w:hAnsi="Times New Roman"/>
                <w:b/>
                <w:sz w:val="19"/>
              </w:rPr>
              <w:t>3</w:t>
            </w:r>
          </w:p>
        </w:tc>
        <w:tc>
          <w:tcPr>
            <w:tcW w:type="dxa" w:w="2765"/>
          </w:tcPr>
          <w:p>
            <w:r/>
            <w:r>
              <w:rPr>
                <w:rFonts w:ascii="Times New Roman" w:hAnsi="Times New Roman"/>
                <w:b w:val="0"/>
                <w:sz w:val="19"/>
              </w:rPr>
              <w:t>Low</w:t>
            </w:r>
          </w:p>
        </w:tc>
        <w:tc>
          <w:tcPr>
            <w:tcW w:type="dxa" w:w="2765"/>
          </w:tcPr>
          <w:p>
            <w:r/>
            <w:r>
              <w:rPr>
                <w:rFonts w:ascii="Times New Roman" w:hAnsi="Times New Roman"/>
                <w:b w:val="0"/>
                <w:sz w:val="19"/>
              </w:rPr>
              <w:t>Telemetry supports observation of power data, but no optimization or measured efficiency results are shown.</w:t>
            </w:r>
          </w:p>
        </w:tc>
      </w:tr>
      <w:tr>
        <w:tc>
          <w:tcPr>
            <w:tcW w:type="dxa" w:w="2765"/>
          </w:tcPr>
          <w:p>
            <w:r/>
            <w:r>
              <w:rPr>
                <w:rFonts w:ascii="Times New Roman" w:hAnsi="Times New Roman"/>
                <w:b w:val="0"/>
                <w:sz w:val="19"/>
              </w:rPr>
              <w:t>4</w:t>
            </w:r>
          </w:p>
        </w:tc>
        <w:tc>
          <w:tcPr>
            <w:tcW w:type="dxa" w:w="2765"/>
          </w:tcPr>
          <w:p>
            <w:r/>
            <w:r>
              <w:rPr>
                <w:rFonts w:ascii="Times New Roman" w:hAnsi="Times New Roman"/>
                <w:b w:val="0"/>
                <w:sz w:val="19"/>
              </w:rPr>
              <w:t>Reliability</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system includes structured storage, validation, and monitoring features, but uptime or failure-rate evidence is limited.</w:t>
            </w:r>
          </w:p>
        </w:tc>
      </w:tr>
      <w:tr>
        <w:tc>
          <w:tcPr>
            <w:tcW w:type="dxa" w:w="2765"/>
          </w:tcPr>
          <w:p>
            <w:r/>
            <w:r>
              <w:rPr>
                <w:rFonts w:ascii="Times New Roman" w:hAnsi="Times New Roman"/>
                <w:b w:val="0"/>
                <w:sz w:val="19"/>
              </w:rPr>
              <w:t>5</w:t>
            </w:r>
          </w:p>
        </w:tc>
        <w:tc>
          <w:tcPr>
            <w:tcW w:type="dxa" w:w="2765"/>
          </w:tcPr>
          <w:p>
            <w:r/>
            <w:r>
              <w:rPr>
                <w:rFonts w:ascii="Times New Roman" w:hAnsi="Times New Roman"/>
                <w:b w:val="0"/>
                <w:sz w:val="19"/>
              </w:rPr>
              <w:t>Scalability</w:t>
            </w:r>
          </w:p>
        </w:tc>
        <w:tc>
          <w:tcPr>
            <w:tcW w:type="dxa" w:w="2765"/>
          </w:tcPr>
          <w:p>
            <w:r/>
            <w:r>
              <w:rPr>
                <w:rFonts w:ascii="Times New Roman" w:hAnsi="Times New Roman"/>
                <w:b/>
                <w:sz w:val="19"/>
              </w:rPr>
              <w:t>3</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architecture can scale to more devices conceptually, but no load or scaling validation is demonstrated.</w:t>
            </w:r>
          </w:p>
        </w:tc>
      </w:tr>
      <w:tr>
        <w:tc>
          <w:tcPr>
            <w:tcW w:type="dxa" w:w="2765"/>
          </w:tcPr>
          <w:p>
            <w:r/>
            <w:r>
              <w:rPr>
                <w:rFonts w:ascii="Times New Roman" w:hAnsi="Times New Roman"/>
                <w:b w:val="0"/>
                <w:sz w:val="19"/>
              </w:rPr>
              <w:t>6</w:t>
            </w:r>
          </w:p>
        </w:tc>
        <w:tc>
          <w:tcPr>
            <w:tcW w:type="dxa" w:w="2765"/>
          </w:tcPr>
          <w:p>
            <w:r/>
            <w:r>
              <w:rPr>
                <w:rFonts w:ascii="Times New Roman" w:hAnsi="Times New Roman"/>
                <w:b w:val="0"/>
                <w:sz w:val="19"/>
              </w:rPr>
              <w:t>Robustness</w:t>
            </w:r>
          </w:p>
        </w:tc>
        <w:tc>
          <w:tcPr>
            <w:tcW w:type="dxa" w:w="2765"/>
          </w:tcPr>
          <w:p>
            <w:r/>
            <w:r>
              <w:rPr>
                <w:rFonts w:ascii="Times New Roman" w:hAnsi="Times New Roman"/>
                <w:b/>
                <w:sz w:val="19"/>
              </w:rPr>
              <w:t>3</w:t>
            </w:r>
          </w:p>
        </w:tc>
        <w:tc>
          <w:tcPr>
            <w:tcW w:type="dxa" w:w="2765"/>
          </w:tcPr>
          <w:p>
            <w:r/>
            <w:r>
              <w:rPr>
                <w:rFonts w:ascii="Times New Roman" w:hAnsi="Times New Roman"/>
                <w:b w:val="0"/>
                <w:sz w:val="19"/>
              </w:rPr>
              <w:t>Low</w:t>
            </w:r>
          </w:p>
        </w:tc>
        <w:tc>
          <w:tcPr>
            <w:tcW w:type="dxa" w:w="2765"/>
          </w:tcPr>
          <w:p>
            <w:r/>
            <w:r>
              <w:rPr>
                <w:rFonts w:ascii="Times New Roman" w:hAnsi="Times New Roman"/>
                <w:b w:val="0"/>
                <w:sz w:val="19"/>
              </w:rPr>
              <w:t>Some validation and fallback logic exists, but there is little evidence of rugged field robustness testing.</w:t>
            </w:r>
          </w:p>
        </w:tc>
      </w:tr>
      <w:tr>
        <w:tc>
          <w:tcPr>
            <w:tcW w:type="dxa" w:w="2765"/>
          </w:tcPr>
          <w:p>
            <w:r/>
            <w:r>
              <w:rPr>
                <w:rFonts w:ascii="Times New Roman" w:hAnsi="Times New Roman"/>
                <w:b w:val="0"/>
                <w:sz w:val="19"/>
              </w:rPr>
              <w:t>7</w:t>
            </w:r>
          </w:p>
        </w:tc>
        <w:tc>
          <w:tcPr>
            <w:tcW w:type="dxa" w:w="2765"/>
          </w:tcPr>
          <w:p>
            <w:r/>
            <w:r>
              <w:rPr>
                <w:rFonts w:ascii="Times New Roman" w:hAnsi="Times New Roman"/>
                <w:b w:val="0"/>
                <w:sz w:val="19"/>
              </w:rPr>
              <w:t>Maintainability</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project is modular, with separated controllers, routes, pages, and schema design, which supports maintainability.</w:t>
            </w:r>
          </w:p>
        </w:tc>
      </w:tr>
    </w:tbl>
    <w:p>
      <w:r>
        <w:br w:type="page"/>
      </w:r>
    </w:p>
    <w:p>
      <w:pPr>
        <w:pStyle w:val="Heading1"/>
      </w:pPr>
      <w:r>
        <w:t>3. Remote Monitoring and Visualization - Functional Requirements</w:t>
      </w:r>
    </w:p>
    <w:p>
      <w:pPr>
        <w:jc w:val="both"/>
      </w:pPr>
      <w:r>
        <w:t>This section is the best-supported by the repository because the available code directly implements most of these functions.</w:t>
      </w:r>
    </w:p>
    <w:tbl>
      <w:tblPr>
        <w:tblStyle w:val="TableGrid"/>
        <w:tblW w:type="auto" w:w="0"/>
        <w:tblLook w:firstColumn="1" w:firstRow="1" w:lastColumn="0" w:lastRow="0" w:noHBand="0" w:noVBand="1" w:val="04A0"/>
      </w:tblPr>
      <w:tblGrid>
        <w:gridCol w:w="648"/>
        <w:gridCol w:w="3168"/>
        <w:gridCol w:w="1440"/>
        <w:gridCol w:w="1440"/>
        <w:gridCol w:w="7200"/>
      </w:tblGrid>
      <w:tr>
        <w:tc>
          <w:tcPr>
            <w:tcW w:type="dxa" w:w="2765"/>
            <w:shd w:fill="D9EAD3"/>
          </w:tcPr>
          <w:p>
            <w:r/>
            <w:r>
              <w:rPr>
                <w:rFonts w:ascii="Times New Roman" w:hAnsi="Times New Roman"/>
                <w:b/>
                <w:sz w:val="20"/>
              </w:rPr>
              <w:t>SN</w:t>
            </w:r>
          </w:p>
        </w:tc>
        <w:tc>
          <w:tcPr>
            <w:tcW w:type="dxa" w:w="2765"/>
            <w:shd w:fill="D9EAD3"/>
          </w:tcPr>
          <w:p>
            <w:r/>
            <w:r>
              <w:rPr>
                <w:rFonts w:ascii="Times New Roman" w:hAnsi="Times New Roman"/>
                <w:b/>
                <w:sz w:val="20"/>
              </w:rPr>
              <w:t>Criterion</w:t>
            </w:r>
          </w:p>
        </w:tc>
        <w:tc>
          <w:tcPr>
            <w:tcW w:type="dxa" w:w="2765"/>
            <w:shd w:fill="D9EAD3"/>
          </w:tcPr>
          <w:p>
            <w:r/>
            <w:r>
              <w:rPr>
                <w:rFonts w:ascii="Times New Roman" w:hAnsi="Times New Roman"/>
                <w:b/>
                <w:sz w:val="20"/>
              </w:rPr>
              <w:t>Suggested Score</w:t>
            </w:r>
          </w:p>
        </w:tc>
        <w:tc>
          <w:tcPr>
            <w:tcW w:type="dxa" w:w="2765"/>
            <w:shd w:fill="D9EAD3"/>
          </w:tcPr>
          <w:p>
            <w:r/>
            <w:r>
              <w:rPr>
                <w:rFonts w:ascii="Times New Roman" w:hAnsi="Times New Roman"/>
                <w:b/>
                <w:sz w:val="20"/>
              </w:rPr>
              <w:t>Confidence</w:t>
            </w:r>
          </w:p>
        </w:tc>
        <w:tc>
          <w:tcPr>
            <w:tcW w:type="dxa" w:w="2765"/>
            <w:shd w:fill="D9EAD3"/>
          </w:tcPr>
          <w:p>
            <w:r/>
            <w:r>
              <w:rPr>
                <w:rFonts w:ascii="Times New Roman" w:hAnsi="Times New Roman"/>
                <w:b/>
                <w:sz w:val="20"/>
              </w:rPr>
              <w:t>Reason / Evidence Basis</w:t>
            </w:r>
          </w:p>
        </w:tc>
      </w:tr>
      <w:tr>
        <w:tc>
          <w:tcPr>
            <w:tcW w:type="dxa" w:w="2765"/>
          </w:tcPr>
          <w:p>
            <w:r/>
            <w:r>
              <w:rPr>
                <w:rFonts w:ascii="Times New Roman" w:hAnsi="Times New Roman"/>
                <w:b w:val="0"/>
                <w:sz w:val="19"/>
              </w:rPr>
              <w:t>1</w:t>
            </w:r>
          </w:p>
        </w:tc>
        <w:tc>
          <w:tcPr>
            <w:tcW w:type="dxa" w:w="2765"/>
          </w:tcPr>
          <w:p>
            <w:r/>
            <w:r>
              <w:rPr>
                <w:rFonts w:ascii="Times New Roman" w:hAnsi="Times New Roman"/>
                <w:b w:val="0"/>
                <w:sz w:val="19"/>
              </w:rPr>
              <w:t>Data reception</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The backend provides working ingestion endpoints for environmental data, counts, images, and telemetry.</w:t>
            </w:r>
          </w:p>
        </w:tc>
      </w:tr>
      <w:tr>
        <w:tc>
          <w:tcPr>
            <w:tcW w:type="dxa" w:w="2765"/>
          </w:tcPr>
          <w:p>
            <w:r/>
            <w:r>
              <w:rPr>
                <w:rFonts w:ascii="Times New Roman" w:hAnsi="Times New Roman"/>
                <w:b w:val="0"/>
                <w:sz w:val="19"/>
              </w:rPr>
              <w:t>2</w:t>
            </w:r>
          </w:p>
        </w:tc>
        <w:tc>
          <w:tcPr>
            <w:tcW w:type="dxa" w:w="2765"/>
          </w:tcPr>
          <w:p>
            <w:r/>
            <w:r>
              <w:rPr>
                <w:rFonts w:ascii="Times New Roman" w:hAnsi="Times New Roman"/>
                <w:b w:val="0"/>
                <w:sz w:val="19"/>
              </w:rPr>
              <w:t>Data storage and management</w:t>
            </w:r>
          </w:p>
        </w:tc>
        <w:tc>
          <w:tcPr>
            <w:tcW w:type="dxa" w:w="2765"/>
          </w:tcPr>
          <w:p>
            <w:r/>
            <w:r>
              <w:rPr>
                <w:rFonts w:ascii="Times New Roman" w:hAnsi="Times New Roman"/>
                <w:b/>
                <w:sz w:val="19"/>
              </w:rPr>
              <w:t>5</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The relational database schema and API controllers strongly support storage, retrieval, filtering, and ownership control.</w:t>
            </w:r>
          </w:p>
        </w:tc>
      </w:tr>
      <w:tr>
        <w:tc>
          <w:tcPr>
            <w:tcW w:type="dxa" w:w="2765"/>
          </w:tcPr>
          <w:p>
            <w:r/>
            <w:r>
              <w:rPr>
                <w:rFonts w:ascii="Times New Roman" w:hAnsi="Times New Roman"/>
                <w:b w:val="0"/>
                <w:sz w:val="19"/>
              </w:rPr>
              <w:t>3</w:t>
            </w:r>
          </w:p>
        </w:tc>
        <w:tc>
          <w:tcPr>
            <w:tcW w:type="dxa" w:w="2765"/>
          </w:tcPr>
          <w:p>
            <w:r/>
            <w:r>
              <w:rPr>
                <w:rFonts w:ascii="Times New Roman" w:hAnsi="Times New Roman"/>
                <w:b w:val="0"/>
                <w:sz w:val="19"/>
              </w:rPr>
              <w:t>Visualization dashboard</w:t>
            </w:r>
          </w:p>
        </w:tc>
        <w:tc>
          <w:tcPr>
            <w:tcW w:type="dxa" w:w="2765"/>
          </w:tcPr>
          <w:p>
            <w:r/>
            <w:r>
              <w:rPr>
                <w:rFonts w:ascii="Times New Roman" w:hAnsi="Times New Roman"/>
                <w:b/>
                <w:sz w:val="19"/>
              </w:rPr>
              <w:t>5</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The dashboard aggregates device status, map data, sensor metrics, image previews, and telemetry previews.</w:t>
            </w:r>
          </w:p>
        </w:tc>
      </w:tr>
      <w:tr>
        <w:tc>
          <w:tcPr>
            <w:tcW w:type="dxa" w:w="2765"/>
          </w:tcPr>
          <w:p>
            <w:r/>
            <w:r>
              <w:rPr>
                <w:rFonts w:ascii="Times New Roman" w:hAnsi="Times New Roman"/>
                <w:b w:val="0"/>
                <w:sz w:val="19"/>
              </w:rPr>
              <w:t>4</w:t>
            </w:r>
          </w:p>
        </w:tc>
        <w:tc>
          <w:tcPr>
            <w:tcW w:type="dxa" w:w="2765"/>
          </w:tcPr>
          <w:p>
            <w:r/>
            <w:r>
              <w:rPr>
                <w:rFonts w:ascii="Times New Roman" w:hAnsi="Times New Roman"/>
                <w:b w:val="0"/>
                <w:sz w:val="19"/>
              </w:rPr>
              <w:t>Image visualization</w:t>
            </w:r>
          </w:p>
        </w:tc>
        <w:tc>
          <w:tcPr>
            <w:tcW w:type="dxa" w:w="2765"/>
          </w:tcPr>
          <w:p>
            <w:r/>
            <w:r>
              <w:rPr>
                <w:rFonts w:ascii="Times New Roman" w:hAnsi="Times New Roman"/>
                <w:b/>
                <w:sz w:val="19"/>
              </w:rPr>
              <w:t>5</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The fruitfly image page provides filters, viewer mode, download, and analysis workflow.</w:t>
            </w:r>
          </w:p>
        </w:tc>
      </w:tr>
      <w:tr>
        <w:tc>
          <w:tcPr>
            <w:tcW w:type="dxa" w:w="2765"/>
          </w:tcPr>
          <w:p>
            <w:r/>
            <w:r>
              <w:rPr>
                <w:rFonts w:ascii="Times New Roman" w:hAnsi="Times New Roman"/>
                <w:b w:val="0"/>
                <w:sz w:val="19"/>
              </w:rPr>
              <w:t>5</w:t>
            </w:r>
          </w:p>
        </w:tc>
        <w:tc>
          <w:tcPr>
            <w:tcW w:type="dxa" w:w="2765"/>
          </w:tcPr>
          <w:p>
            <w:r/>
            <w:r>
              <w:rPr>
                <w:rFonts w:ascii="Times New Roman" w:hAnsi="Times New Roman"/>
                <w:b w:val="0"/>
                <w:sz w:val="19"/>
              </w:rPr>
              <w:t>Alerts and notifications</w:t>
            </w:r>
          </w:p>
        </w:tc>
        <w:tc>
          <w:tcPr>
            <w:tcW w:type="dxa" w:w="2765"/>
          </w:tcPr>
          <w:p>
            <w:r/>
            <w:r>
              <w:rPr>
                <w:rFonts w:ascii="Times New Roman" w:hAnsi="Times New Roman"/>
                <w:b/>
                <w:sz w:val="19"/>
              </w:rPr>
              <w:t>2</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This functionality is not strongly implemented in the current repo. There are status views, but no clear alerting/notification engine.</w:t>
            </w:r>
          </w:p>
        </w:tc>
      </w:tr>
      <w:tr>
        <w:tc>
          <w:tcPr>
            <w:tcW w:type="dxa" w:w="2765"/>
          </w:tcPr>
          <w:p>
            <w:r/>
            <w:r>
              <w:rPr>
                <w:rFonts w:ascii="Times New Roman" w:hAnsi="Times New Roman"/>
                <w:b w:val="0"/>
                <w:sz w:val="19"/>
              </w:rPr>
              <w:t>6</w:t>
            </w:r>
          </w:p>
        </w:tc>
        <w:tc>
          <w:tcPr>
            <w:tcW w:type="dxa" w:w="2765"/>
          </w:tcPr>
          <w:p>
            <w:r/>
            <w:r>
              <w:rPr>
                <w:rFonts w:ascii="Times New Roman" w:hAnsi="Times New Roman"/>
                <w:b w:val="0"/>
                <w:sz w:val="19"/>
              </w:rPr>
              <w:t>User and access management</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JWT authentication, protected routes, user roles, and read-only viewer restrictions are implemented.</w:t>
            </w:r>
          </w:p>
        </w:tc>
      </w:tr>
      <w:tr>
        <w:tc>
          <w:tcPr>
            <w:tcW w:type="dxa" w:w="2765"/>
          </w:tcPr>
          <w:p>
            <w:r/>
            <w:r>
              <w:rPr>
                <w:rFonts w:ascii="Times New Roman" w:hAnsi="Times New Roman"/>
                <w:b w:val="0"/>
                <w:sz w:val="19"/>
              </w:rPr>
              <w:t>7</w:t>
            </w:r>
          </w:p>
        </w:tc>
        <w:tc>
          <w:tcPr>
            <w:tcW w:type="dxa" w:w="2765"/>
          </w:tcPr>
          <w:p>
            <w:r/>
            <w:r>
              <w:rPr>
                <w:rFonts w:ascii="Times New Roman" w:hAnsi="Times New Roman"/>
                <w:b w:val="0"/>
                <w:sz w:val="19"/>
              </w:rPr>
              <w:t>Data export and reporting</w:t>
            </w:r>
          </w:p>
        </w:tc>
        <w:tc>
          <w:tcPr>
            <w:tcW w:type="dxa" w:w="2765"/>
          </w:tcPr>
          <w:p>
            <w:r/>
            <w:r>
              <w:rPr>
                <w:rFonts w:ascii="Times New Roman" w:hAnsi="Times New Roman"/>
                <w:b/>
                <w:sz w:val="19"/>
              </w:rPr>
              <w:t>5</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The reports module generates summary or analytics outputs and supports PDF, CSV, and JSON downloads.</w:t>
            </w:r>
          </w:p>
        </w:tc>
      </w:tr>
    </w:tbl>
    <w:p>
      <w:r>
        <w:br w:type="page"/>
      </w:r>
    </w:p>
    <w:p>
      <w:pPr>
        <w:pStyle w:val="Heading1"/>
      </w:pPr>
      <w:r>
        <w:t>4. Remote Monitoring and Visualization - Non-Functional Requirements</w:t>
      </w:r>
    </w:p>
    <w:p>
      <w:pPr>
        <w:jc w:val="both"/>
      </w:pPr>
      <w:r>
        <w:t>These ratings are based on implemented software qualities visible in the codebase, not on formal performance testing or penetration testing.</w:t>
      </w:r>
    </w:p>
    <w:tbl>
      <w:tblPr>
        <w:tblStyle w:val="TableGrid"/>
        <w:tblW w:type="auto" w:w="0"/>
        <w:tblLook w:firstColumn="1" w:firstRow="1" w:lastColumn="0" w:lastRow="0" w:noHBand="0" w:noVBand="1" w:val="04A0"/>
      </w:tblPr>
      <w:tblGrid>
        <w:gridCol w:w="648"/>
        <w:gridCol w:w="3168"/>
        <w:gridCol w:w="1440"/>
        <w:gridCol w:w="1440"/>
        <w:gridCol w:w="7200"/>
      </w:tblGrid>
      <w:tr>
        <w:tc>
          <w:tcPr>
            <w:tcW w:type="dxa" w:w="2765"/>
            <w:shd w:fill="D9EAD3"/>
          </w:tcPr>
          <w:p>
            <w:r/>
            <w:r>
              <w:rPr>
                <w:rFonts w:ascii="Times New Roman" w:hAnsi="Times New Roman"/>
                <w:b/>
                <w:sz w:val="20"/>
              </w:rPr>
              <w:t>SN</w:t>
            </w:r>
          </w:p>
        </w:tc>
        <w:tc>
          <w:tcPr>
            <w:tcW w:type="dxa" w:w="2765"/>
            <w:shd w:fill="D9EAD3"/>
          </w:tcPr>
          <w:p>
            <w:r/>
            <w:r>
              <w:rPr>
                <w:rFonts w:ascii="Times New Roman" w:hAnsi="Times New Roman"/>
                <w:b/>
                <w:sz w:val="20"/>
              </w:rPr>
              <w:t>Criterion</w:t>
            </w:r>
          </w:p>
        </w:tc>
        <w:tc>
          <w:tcPr>
            <w:tcW w:type="dxa" w:w="2765"/>
            <w:shd w:fill="D9EAD3"/>
          </w:tcPr>
          <w:p>
            <w:r/>
            <w:r>
              <w:rPr>
                <w:rFonts w:ascii="Times New Roman" w:hAnsi="Times New Roman"/>
                <w:b/>
                <w:sz w:val="20"/>
              </w:rPr>
              <w:t>Suggested Score</w:t>
            </w:r>
          </w:p>
        </w:tc>
        <w:tc>
          <w:tcPr>
            <w:tcW w:type="dxa" w:w="2765"/>
            <w:shd w:fill="D9EAD3"/>
          </w:tcPr>
          <w:p>
            <w:r/>
            <w:r>
              <w:rPr>
                <w:rFonts w:ascii="Times New Roman" w:hAnsi="Times New Roman"/>
                <w:b/>
                <w:sz w:val="20"/>
              </w:rPr>
              <w:t>Confidence</w:t>
            </w:r>
          </w:p>
        </w:tc>
        <w:tc>
          <w:tcPr>
            <w:tcW w:type="dxa" w:w="2765"/>
            <w:shd w:fill="D9EAD3"/>
          </w:tcPr>
          <w:p>
            <w:r/>
            <w:r>
              <w:rPr>
                <w:rFonts w:ascii="Times New Roman" w:hAnsi="Times New Roman"/>
                <w:b/>
                <w:sz w:val="20"/>
              </w:rPr>
              <w:t>Reason / Evidence Basis</w:t>
            </w:r>
          </w:p>
        </w:tc>
      </w:tr>
      <w:tr>
        <w:tc>
          <w:tcPr>
            <w:tcW w:type="dxa" w:w="2765"/>
          </w:tcPr>
          <w:p>
            <w:r/>
            <w:r>
              <w:rPr>
                <w:rFonts w:ascii="Times New Roman" w:hAnsi="Times New Roman"/>
                <w:b w:val="0"/>
                <w:sz w:val="19"/>
              </w:rPr>
              <w:t>1</w:t>
            </w:r>
          </w:p>
        </w:tc>
        <w:tc>
          <w:tcPr>
            <w:tcW w:type="dxa" w:w="2765"/>
          </w:tcPr>
          <w:p>
            <w:r/>
            <w:r>
              <w:rPr>
                <w:rFonts w:ascii="Times New Roman" w:hAnsi="Times New Roman"/>
                <w:b w:val="0"/>
                <w:sz w:val="19"/>
              </w:rPr>
              <w:t>Usability</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UI is organized into clear pages for dashboard, sensors, telemetry, images, reports, and profile access.</w:t>
            </w:r>
          </w:p>
        </w:tc>
      </w:tr>
      <w:tr>
        <w:tc>
          <w:tcPr>
            <w:tcW w:type="dxa" w:w="2765"/>
          </w:tcPr>
          <w:p>
            <w:r/>
            <w:r>
              <w:rPr>
                <w:rFonts w:ascii="Times New Roman" w:hAnsi="Times New Roman"/>
                <w:b w:val="0"/>
                <w:sz w:val="19"/>
              </w:rPr>
              <w:t>2</w:t>
            </w:r>
          </w:p>
        </w:tc>
        <w:tc>
          <w:tcPr>
            <w:tcW w:type="dxa" w:w="2765"/>
          </w:tcPr>
          <w:p>
            <w:r/>
            <w:r>
              <w:rPr>
                <w:rFonts w:ascii="Times New Roman" w:hAnsi="Times New Roman"/>
                <w:b w:val="0"/>
                <w:sz w:val="19"/>
              </w:rPr>
              <w:t>Performance</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system appears lightweight and practical for moderate usage, though no benchmarks are included.</w:t>
            </w:r>
          </w:p>
        </w:tc>
      </w:tr>
      <w:tr>
        <w:tc>
          <w:tcPr>
            <w:tcW w:type="dxa" w:w="2765"/>
          </w:tcPr>
          <w:p>
            <w:r/>
            <w:r>
              <w:rPr>
                <w:rFonts w:ascii="Times New Roman" w:hAnsi="Times New Roman"/>
                <w:b w:val="0"/>
                <w:sz w:val="19"/>
              </w:rPr>
              <w:t>3</w:t>
            </w:r>
          </w:p>
        </w:tc>
        <w:tc>
          <w:tcPr>
            <w:tcW w:type="dxa" w:w="2765"/>
          </w:tcPr>
          <w:p>
            <w:r/>
            <w:r>
              <w:rPr>
                <w:rFonts w:ascii="Times New Roman" w:hAnsi="Times New Roman"/>
                <w:b w:val="0"/>
                <w:sz w:val="19"/>
              </w:rPr>
              <w:t>Scalability</w:t>
            </w:r>
          </w:p>
        </w:tc>
        <w:tc>
          <w:tcPr>
            <w:tcW w:type="dxa" w:w="2765"/>
          </w:tcPr>
          <w:p>
            <w:r/>
            <w:r>
              <w:rPr>
                <w:rFonts w:ascii="Times New Roman" w:hAnsi="Times New Roman"/>
                <w:b/>
                <w:sz w:val="19"/>
              </w:rPr>
              <w:t>3</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architecture is extensible, but evidence of large-scale deployment or optimization is limited.</w:t>
            </w:r>
          </w:p>
        </w:tc>
      </w:tr>
      <w:tr>
        <w:tc>
          <w:tcPr>
            <w:tcW w:type="dxa" w:w="2765"/>
          </w:tcPr>
          <w:p>
            <w:r/>
            <w:r>
              <w:rPr>
                <w:rFonts w:ascii="Times New Roman" w:hAnsi="Times New Roman"/>
                <w:b w:val="0"/>
                <w:sz w:val="19"/>
              </w:rPr>
              <w:t>4</w:t>
            </w:r>
          </w:p>
        </w:tc>
        <w:tc>
          <w:tcPr>
            <w:tcW w:type="dxa" w:w="2765"/>
          </w:tcPr>
          <w:p>
            <w:r/>
            <w:r>
              <w:rPr>
                <w:rFonts w:ascii="Times New Roman" w:hAnsi="Times New Roman"/>
                <w:b w:val="0"/>
                <w:sz w:val="19"/>
              </w:rPr>
              <w:t>Reliability and availability</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Structured APIs, health checks, and clear route separation support reliability, but no uptime evidence is shown.</w:t>
            </w:r>
          </w:p>
        </w:tc>
      </w:tr>
      <w:tr>
        <w:tc>
          <w:tcPr>
            <w:tcW w:type="dxa" w:w="2765"/>
          </w:tcPr>
          <w:p>
            <w:r/>
            <w:r>
              <w:rPr>
                <w:rFonts w:ascii="Times New Roman" w:hAnsi="Times New Roman"/>
                <w:b w:val="0"/>
                <w:sz w:val="19"/>
              </w:rPr>
              <w:t>5</w:t>
            </w:r>
          </w:p>
        </w:tc>
        <w:tc>
          <w:tcPr>
            <w:tcW w:type="dxa" w:w="2765"/>
          </w:tcPr>
          <w:p>
            <w:r/>
            <w:r>
              <w:rPr>
                <w:rFonts w:ascii="Times New Roman" w:hAnsi="Times New Roman"/>
                <w:b w:val="0"/>
                <w:sz w:val="19"/>
              </w:rPr>
              <w:t>Security and privacy</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High</w:t>
            </w:r>
          </w:p>
        </w:tc>
        <w:tc>
          <w:tcPr>
            <w:tcW w:type="dxa" w:w="2765"/>
          </w:tcPr>
          <w:p>
            <w:r/>
            <w:r>
              <w:rPr>
                <w:rFonts w:ascii="Times New Roman" w:hAnsi="Times New Roman"/>
                <w:b w:val="0"/>
                <w:sz w:val="19"/>
              </w:rPr>
              <w:t>JWT auth, role restrictions, rate limiting, Helmet, and CORS are present, though device-level auth is still limited.</w:t>
            </w:r>
          </w:p>
        </w:tc>
      </w:tr>
      <w:tr>
        <w:tc>
          <w:tcPr>
            <w:tcW w:type="dxa" w:w="2765"/>
          </w:tcPr>
          <w:p>
            <w:r/>
            <w:r>
              <w:rPr>
                <w:rFonts w:ascii="Times New Roman" w:hAnsi="Times New Roman"/>
                <w:b w:val="0"/>
                <w:sz w:val="19"/>
              </w:rPr>
              <w:t>6</w:t>
            </w:r>
          </w:p>
        </w:tc>
        <w:tc>
          <w:tcPr>
            <w:tcW w:type="dxa" w:w="2765"/>
          </w:tcPr>
          <w:p>
            <w:r/>
            <w:r>
              <w:rPr>
                <w:rFonts w:ascii="Times New Roman" w:hAnsi="Times New Roman"/>
                <w:b w:val="0"/>
                <w:sz w:val="19"/>
              </w:rPr>
              <w:t>Interoperability</w:t>
            </w:r>
          </w:p>
        </w:tc>
        <w:tc>
          <w:tcPr>
            <w:tcW w:type="dxa" w:w="2765"/>
          </w:tcPr>
          <w:p>
            <w:r/>
            <w:r>
              <w:rPr>
                <w:rFonts w:ascii="Times New Roman" w:hAnsi="Times New Roman"/>
                <w:b/>
                <w:sz w:val="19"/>
              </w:rPr>
              <w:t>3</w:t>
            </w:r>
          </w:p>
        </w:tc>
        <w:tc>
          <w:tcPr>
            <w:tcW w:type="dxa" w:w="2765"/>
          </w:tcPr>
          <w:p>
            <w:r/>
            <w:r>
              <w:rPr>
                <w:rFonts w:ascii="Times New Roman" w:hAnsi="Times New Roman"/>
                <w:b w:val="0"/>
                <w:sz w:val="19"/>
              </w:rPr>
              <w:t>Low</w:t>
            </w:r>
          </w:p>
        </w:tc>
        <w:tc>
          <w:tcPr>
            <w:tcW w:type="dxa" w:w="2765"/>
          </w:tcPr>
          <w:p>
            <w:r/>
            <w:r>
              <w:rPr>
                <w:rFonts w:ascii="Times New Roman" w:hAnsi="Times New Roman"/>
                <w:b w:val="0"/>
                <w:sz w:val="19"/>
              </w:rPr>
              <w:t>The system uses standard web APIs and JSON, but broader interoperability integrations are not demonstrated.</w:t>
            </w:r>
          </w:p>
        </w:tc>
      </w:tr>
      <w:tr>
        <w:tc>
          <w:tcPr>
            <w:tcW w:type="dxa" w:w="2765"/>
          </w:tcPr>
          <w:p>
            <w:r/>
            <w:r>
              <w:rPr>
                <w:rFonts w:ascii="Times New Roman" w:hAnsi="Times New Roman"/>
                <w:b w:val="0"/>
                <w:sz w:val="19"/>
              </w:rPr>
              <w:t>7</w:t>
            </w:r>
          </w:p>
        </w:tc>
        <w:tc>
          <w:tcPr>
            <w:tcW w:type="dxa" w:w="2765"/>
          </w:tcPr>
          <w:p>
            <w:r/>
            <w:r>
              <w:rPr>
                <w:rFonts w:ascii="Times New Roman" w:hAnsi="Times New Roman"/>
                <w:b w:val="0"/>
                <w:sz w:val="19"/>
              </w:rPr>
              <w:t>Maintainability</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modular code structure supports maintenance, though documentation and automated tests can be improved.</w:t>
            </w:r>
          </w:p>
        </w:tc>
      </w:tr>
      <w:tr>
        <w:tc>
          <w:tcPr>
            <w:tcW w:type="dxa" w:w="2765"/>
          </w:tcPr>
          <w:p>
            <w:r/>
            <w:r>
              <w:rPr>
                <w:rFonts w:ascii="Times New Roman" w:hAnsi="Times New Roman"/>
                <w:b w:val="0"/>
                <w:sz w:val="19"/>
              </w:rPr>
              <w:t>8</w:t>
            </w:r>
          </w:p>
        </w:tc>
        <w:tc>
          <w:tcPr>
            <w:tcW w:type="dxa" w:w="2765"/>
          </w:tcPr>
          <w:p>
            <w:r/>
            <w:r>
              <w:rPr>
                <w:rFonts w:ascii="Times New Roman" w:hAnsi="Times New Roman"/>
                <w:b w:val="0"/>
                <w:sz w:val="19"/>
              </w:rPr>
              <w:t>Cost efficiency</w:t>
            </w:r>
          </w:p>
        </w:tc>
        <w:tc>
          <w:tcPr>
            <w:tcW w:type="dxa" w:w="2765"/>
          </w:tcPr>
          <w:p>
            <w:r/>
            <w:r>
              <w:rPr>
                <w:rFonts w:ascii="Times New Roman" w:hAnsi="Times New Roman"/>
                <w:b/>
                <w:sz w:val="19"/>
              </w:rPr>
              <w:t>4</w:t>
            </w:r>
          </w:p>
        </w:tc>
        <w:tc>
          <w:tcPr>
            <w:tcW w:type="dxa" w:w="2765"/>
          </w:tcPr>
          <w:p>
            <w:r/>
            <w:r>
              <w:rPr>
                <w:rFonts w:ascii="Times New Roman" w:hAnsi="Times New Roman"/>
                <w:b w:val="0"/>
                <w:sz w:val="19"/>
              </w:rPr>
              <w:t>Medium</w:t>
            </w:r>
          </w:p>
        </w:tc>
        <w:tc>
          <w:tcPr>
            <w:tcW w:type="dxa" w:w="2765"/>
          </w:tcPr>
          <w:p>
            <w:r/>
            <w:r>
              <w:rPr>
                <w:rFonts w:ascii="Times New Roman" w:hAnsi="Times New Roman"/>
                <w:b w:val="0"/>
                <w:sz w:val="19"/>
              </w:rPr>
              <w:t>The stack is practical and cost-conscious for a monitoring platform, but no formal cost analysis is included.</w:t>
            </w:r>
          </w:p>
        </w:tc>
      </w:tr>
    </w:tbl>
    <w:p>
      <w:r>
        <w:br w:type="page"/>
      </w:r>
    </w:p>
    <w:p>
      <w:pPr>
        <w:pStyle w:val="Heading1"/>
      </w:pPr>
      <w:r>
        <w:t>Overall Guidance for Filling the Original Form</w:t>
      </w:r>
    </w:p>
    <w:p>
      <w:pPr>
        <w:pStyle w:val="ListBullet"/>
      </w:pPr>
      <w:r>
        <w:t>Use the suggested score as a recommendation, not as an unquestionable final mark.</w:t>
      </w:r>
    </w:p>
    <w:p>
      <w:pPr>
        <w:pStyle w:val="ListBullet"/>
      </w:pPr>
      <w:r>
        <w:t>For Sections 3 and 4, the recommended scores are strongly supported by the available web-platform code.</w:t>
      </w:r>
    </w:p>
    <w:p>
      <w:pPr>
        <w:pStyle w:val="ListBullet"/>
      </w:pPr>
      <w:r>
        <w:t>For Sections 1 and 2, confirm hardware-side answers using prototype tests, embedded inference results, transmission logs, and field observations if available.</w:t>
      </w:r>
    </w:p>
    <w:p>
      <w:pPr>
        <w:pStyle w:val="ListBullet"/>
      </w:pPr>
      <w:r>
        <w:t>The weakest area in the current software evidence is Alerts and notifications, which is why it receives a lower score.</w:t>
      </w:r>
    </w:p>
    <w:p>
      <w:pPr>
        <w:pStyle w:val="ListBullet"/>
      </w:pPr>
      <w:r>
        <w:t>If your supervisor or validators expect conservative scoring, keep low-confidence items at 3 unless independent test evidence justifies 4 or 5.</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Evidence-based recommendations derived from the current Fruitfly Monitoring Platform codebase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Post-Test Validation - Recommended Scores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