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</w:rPr>
      </w:pPr>
      <w:r>
        <w:rPr>
          <w:b/>
          <w:bCs/>
        </w:rPr>
        <w:t>Journaloptagelse til indlæggelse S6: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>Frivillig/tvang</w:t>
      </w:r>
      <w:r>
        <w:rPr/>
        <w:t>:</w:t>
      </w:r>
    </w:p>
    <w:p>
      <w:pPr>
        <w:pStyle w:val="Normal"/>
        <w:rPr/>
      </w:pPr>
      <w:r>
        <w:rPr/>
        <w:t>Eks. Indlægges frivilligt pga. utilstrækkelig effekt af ambulant behandling.</w:t>
      </w:r>
    </w:p>
    <w:p>
      <w:pPr>
        <w:pStyle w:val="Normal"/>
        <w:rPr/>
      </w:pPr>
      <w:r>
        <w:rPr/>
        <w:t>Første indlæggelse/flere tidligere indlæggelser.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Tidligere psykiatri/komorbiditet: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Dispositioner</w:t>
      </w:r>
      <w:r>
        <w:rPr/>
        <w:t>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Socialt:</w:t>
      </w:r>
      <w:r>
        <w:rPr/>
        <w:t>(Familie/netværk/støtte/job/Udd.)</w:t>
      </w:r>
    </w:p>
    <w:p>
      <w:pPr>
        <w:pStyle w:val="Normal"/>
        <w:rPr/>
      </w:pPr>
      <w:r>
        <w:rPr/>
        <w:t>Bolig?</w:t>
      </w:r>
    </w:p>
    <w:p>
      <w:pPr>
        <w:pStyle w:val="Normal"/>
        <w:rPr/>
      </w:pPr>
      <w:r>
        <w:rPr/>
        <w:t>Fremtiden?</w:t>
      </w:r>
    </w:p>
    <w:p>
      <w:pPr>
        <w:pStyle w:val="Normal"/>
        <w:rPr/>
      </w:pPr>
      <w:r>
        <w:rPr/>
        <w:t>Økonomi?</w:t>
      </w:r>
    </w:p>
    <w:p>
      <w:pPr>
        <w:pStyle w:val="Normal"/>
        <w:rPr/>
      </w:pPr>
      <w:r>
        <w:rPr/>
        <w:t>Studie?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*Kost + væskeindtag</w:t>
      </w:r>
      <w:r>
        <w:rPr/>
        <w:t>:(fokus sidste 2 uger)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Springes der måltider over?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Morgenmad:</w:t>
      </w:r>
    </w:p>
    <w:p>
      <w:pPr>
        <w:pStyle w:val="Normal"/>
        <w:rPr/>
      </w:pPr>
      <w:r>
        <w:rPr/>
        <w:t>Før frokost:</w:t>
      </w:r>
    </w:p>
    <w:p>
      <w:pPr>
        <w:pStyle w:val="Normal"/>
        <w:rPr/>
      </w:pPr>
      <w:r>
        <w:rPr/>
        <w:t>Frokost:</w:t>
      </w:r>
    </w:p>
    <w:p>
      <w:pPr>
        <w:pStyle w:val="Normal"/>
        <w:rPr/>
      </w:pPr>
      <w:r>
        <w:rPr/>
        <w:t>Eftermiddag:</w:t>
      </w:r>
    </w:p>
    <w:p>
      <w:pPr>
        <w:pStyle w:val="Normal"/>
        <w:rPr/>
      </w:pPr>
      <w:r>
        <w:rPr/>
        <w:t>Aften:</w:t>
      </w:r>
    </w:p>
    <w:p>
      <w:pPr>
        <w:pStyle w:val="Normal"/>
        <w:rPr/>
      </w:pPr>
      <w:r>
        <w:rPr/>
        <w:t>Efter aftensmad: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Tælles der kallorier?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Væske: </w:t>
      </w:r>
    </w:p>
    <w:p>
      <w:pPr>
        <w:pStyle w:val="Normal"/>
        <w:rPr/>
      </w:pPr>
      <w:r>
        <w:rPr/>
        <w:t>* Drikkes der til hvert måltid?</w:t>
      </w:r>
    </w:p>
    <w:p>
      <w:pPr>
        <w:pStyle w:val="Normal"/>
        <w:rPr/>
      </w:pPr>
      <w:r>
        <w:rPr/>
        <w:t>Hvad drikkes der?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*Kompenserende adfærd</w:t>
      </w:r>
      <w:r>
        <w:rPr/>
        <w:t>: Afføringsmiddel, opkast, motion, vanddrivende, slankemedicin.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Hvad sker der, hvis pt. ikke kan udføre sin kompenserende adfærd?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Misbrug: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*Medicin inkl. Kosttilskud - gennemgå FMK – godkend medicin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*Cave/Allergier: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Somatisk anamnese:</w:t>
      </w:r>
    </w:p>
    <w:p>
      <w:pPr>
        <w:pStyle w:val="Normal"/>
        <w:rPr/>
      </w:pPr>
      <w:r>
        <w:rPr/>
        <w:t>Tidligere sygdomme, menstruation og søvn.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*Aktuelt somatisk:</w:t>
      </w:r>
    </w:p>
    <w:p>
      <w:pPr>
        <w:pStyle w:val="Normal"/>
        <w:rPr/>
      </w:pPr>
      <w:r>
        <w:rPr/>
        <w:t>Øvrige organsystemer:</w:t>
      </w:r>
    </w:p>
    <w:p>
      <w:pPr>
        <w:pStyle w:val="Normal"/>
        <w:rPr/>
      </w:pPr>
      <w:r>
        <w:rPr>
          <w:b/>
          <w:bCs/>
        </w:rPr>
        <w:t xml:space="preserve">CNS: </w:t>
      </w:r>
      <w:r>
        <w:rPr/>
        <w:t>Hovedpine, svimmelhed, besvimelse, sløvhed/træthed, nedsat koncentration, hukommelsesbesvær, sløret syn, gangbesvær, føleforstyrrelser, nedsat kraft, kramper. Nedsat smag, lugt eller hørelse.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 xml:space="preserve">CP: </w:t>
      </w:r>
      <w:r>
        <w:rPr/>
        <w:t xml:space="preserve">Brystsmerter, hjertebanken, åndenød (ved tale, bevægelse eller liggende stilling), hoste, opspyt.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GI:</w:t>
      </w:r>
      <w:r>
        <w:rPr/>
        <w:t xml:space="preserve"> Appetit, (ikke intenderet vægttab), mavesmerter, forstoppelse, diarre, sure opstød, blod eller slim i aff. Ændret aff.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UG:</w:t>
      </w:r>
      <w:r>
        <w:rPr/>
        <w:t xml:space="preserve"> Kløe, svie eller smerter ved vandl, blod i urin, retention, tømningsbesvær, inkontinens, hyppig vandladning, natlige vandladninger.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 xml:space="preserve">BA: </w:t>
      </w:r>
      <w:r>
        <w:rPr/>
        <w:t>Muskel og ledsmerter, ødemer (ben, ansigt, flanke mm. beskrevet af pt.), kuldskærhed, blødende tandkød, hårtab.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*Objektiv somatisk: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BT og puls - TOKS laves af kp</w:t>
      </w:r>
    </w:p>
    <w:p>
      <w:pPr>
        <w:pStyle w:val="Normal"/>
        <w:rPr/>
      </w:pPr>
      <w:r>
        <w:rPr/>
        <w:t>Vægt og højde - sidste fra klinikken - pt vejes typisk næste dags morgen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AT: Akut, kronisk, ET, soigneret?, respiration. </w:t>
      </w:r>
    </w:p>
    <w:p>
      <w:pPr>
        <w:pStyle w:val="Normal"/>
        <w:rPr/>
      </w:pPr>
      <w:r>
        <w:rPr/>
        <w:t>Afmagret, væsentligt tab af underhudsfedt,</w:t>
      </w:r>
    </w:p>
    <w:p>
      <w:pPr>
        <w:pStyle w:val="Normal"/>
        <w:rPr/>
      </w:pPr>
      <w:r>
        <w:rPr/>
        <w:t>Hud: varm/kold, tør/svedende, cyanose, bleg, atrofi, lanugo, cutting.</w:t>
      </w:r>
    </w:p>
    <w:p>
      <w:pPr>
        <w:pStyle w:val="Normal"/>
        <w:rPr/>
      </w:pPr>
      <w:r>
        <w:rPr/>
        <w:t>Øjne: øjenbevægelser, nystagmus, pupil.</w:t>
      </w:r>
    </w:p>
    <w:p>
      <w:pPr>
        <w:pStyle w:val="Normal"/>
        <w:rPr/>
      </w:pPr>
      <w:r>
        <w:rPr/>
        <w:t>Cavum oris: Tandstatus, belægninger, rødme, tonsilsvulst, spytkirtler (obs hævet ved opkast).</w:t>
      </w:r>
    </w:p>
    <w:p>
      <w:pPr>
        <w:pStyle w:val="Normal"/>
        <w:rPr/>
      </w:pPr>
      <w:r>
        <w:rPr/>
        <w:t>Collum: struma, halsvenestase, NRS.</w:t>
      </w:r>
    </w:p>
    <w:p>
      <w:pPr>
        <w:pStyle w:val="Normal"/>
        <w:rPr/>
      </w:pPr>
      <w:r>
        <w:rPr/>
        <w:t>Lymfeknuder</w:t>
      </w:r>
    </w:p>
    <w:p>
      <w:pPr>
        <w:pStyle w:val="Normal"/>
        <w:rPr/>
      </w:pPr>
      <w:r>
        <w:rPr/>
        <w:t>St.c: Rr=pp uden mislyde.</w:t>
      </w:r>
    </w:p>
    <w:p>
      <w:pPr>
        <w:pStyle w:val="Normal"/>
        <w:rPr/>
      </w:pPr>
      <w:r>
        <w:rPr/>
        <w:t>St.p: Vesikulær respiration uden bilyde.</w:t>
      </w:r>
    </w:p>
    <w:p>
      <w:pPr>
        <w:pStyle w:val="Normal"/>
        <w:rPr/>
      </w:pPr>
      <w:r>
        <w:rPr/>
        <w:t>Abdomen: Fladt, blødt, uømt. Tarmlyde. Udfyldninger.</w:t>
      </w:r>
    </w:p>
    <w:p>
      <w:pPr>
        <w:pStyle w:val="Normal"/>
        <w:rPr/>
      </w:pPr>
      <w:r>
        <w:rPr/>
        <w:t>Kredsløb: Kapillærrespons, Puls + perifert, tegn på dvt.</w:t>
      </w:r>
    </w:p>
    <w:p>
      <w:pPr>
        <w:pStyle w:val="Normal"/>
        <w:rPr/>
      </w:pPr>
      <w:r>
        <w:rPr/>
        <w:t>Ødemer: Deklive: ben, fødder, flanke liggende, periorbitalt. (Ved stor vægtøgning obs på ødemer pulmonalt kardielt ved st. c. et p.) Grad af ødem (lette, moderate, svære).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Neuro :</w:t>
      </w:r>
    </w:p>
    <w:p>
      <w:pPr>
        <w:pStyle w:val="Normal"/>
        <w:rPr/>
      </w:pPr>
      <w:r>
        <w:rPr/>
        <w:t>Bevidsthedhedsplan. Vågen, klar orienteret.</w:t>
      </w:r>
    </w:p>
    <w:p>
      <w:pPr>
        <w:pStyle w:val="Normal"/>
        <w:rPr/>
      </w:pPr>
      <w:r>
        <w:rPr/>
        <w:t>Trofik og tonus, ufrivillige bevægelser.</w:t>
      </w:r>
    </w:p>
    <w:p>
      <w:pPr>
        <w:pStyle w:val="Normal"/>
        <w:rPr/>
      </w:pPr>
      <w:r>
        <w:rPr/>
        <w:t>Kraft.</w:t>
      </w:r>
    </w:p>
    <w:p>
      <w:pPr>
        <w:pStyle w:val="Normal"/>
        <w:rPr/>
      </w:pPr>
      <w:r>
        <w:rPr/>
        <w:t>Sensorik.</w:t>
      </w:r>
    </w:p>
    <w:p>
      <w:pPr>
        <w:pStyle w:val="Normal"/>
        <w:rPr>
          <w:lang w:val="en-US"/>
        </w:rPr>
      </w:pPr>
      <w:r>
        <w:rPr>
          <w:lang w:val="en-US"/>
        </w:rPr>
        <w:t>Reflekser: Patella, achilles, biceps, triceps.</w:t>
      </w:r>
    </w:p>
    <w:p>
      <w:pPr>
        <w:pStyle w:val="Normal"/>
        <w:rPr>
          <w:lang w:val="en-US"/>
        </w:rPr>
      </w:pPr>
      <w:r>
        <w:rPr>
          <w:lang w:val="en-US"/>
        </w:rPr>
        <w:t>Romberg, babinski, FNF, KHF.</w:t>
      </w:r>
    </w:p>
    <w:p>
      <w:pPr>
        <w:pStyle w:val="Normal"/>
        <w:rPr/>
      </w:pPr>
      <w:r>
        <w:rPr/>
        <w:t>Gang: Normal tågang, hælgang, linjegang, medsving af arme. Kan pt. rejse sig fra squat.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Kranienerver: 2-12</w:t>
      </w:r>
    </w:p>
    <w:p>
      <w:pPr>
        <w:pStyle w:val="Normal"/>
        <w:rPr/>
      </w:pPr>
      <w:r>
        <w:rPr/>
        <w:t>I: lugt</w:t>
      </w:r>
    </w:p>
    <w:p>
      <w:pPr>
        <w:pStyle w:val="Normal"/>
        <w:rPr/>
      </w:pPr>
      <w:r>
        <w:rPr/>
        <w:t>II: syn bilat, synsfelt ved håndundersøgelser.</w:t>
      </w:r>
    </w:p>
    <w:p>
      <w:pPr>
        <w:pStyle w:val="Normal"/>
        <w:rPr/>
      </w:pPr>
      <w:r>
        <w:rPr/>
        <w:t>II,IV,VI: runde egale pupiller, reaktion lys, parallelle øjenakser, øjenbevægelser, ptose, dobbeltsyn, nystagmus.</w:t>
      </w:r>
    </w:p>
    <w:p>
      <w:pPr>
        <w:pStyle w:val="Normal"/>
        <w:rPr/>
      </w:pPr>
      <w:r>
        <w:rPr/>
        <w:t>V: sensorik og smerte i ansigt, kraft i tygge og temporalmuskulatur.</w:t>
      </w:r>
    </w:p>
    <w:p>
      <w:pPr>
        <w:pStyle w:val="Normal"/>
        <w:rPr/>
      </w:pPr>
      <w:r>
        <w:rPr/>
        <w:t>VII: facialis:symmetrisk ansigtsmimik, ufrivillige bevægelser/fascikulationer, egal/normal trofik panderynken, øjenluk, tandvisning. Balonnering kinder.</w:t>
      </w:r>
    </w:p>
    <w:p>
      <w:pPr>
        <w:pStyle w:val="Normal"/>
        <w:rPr/>
      </w:pPr>
      <w:r>
        <w:rPr/>
        <w:t>VIII: hørelse for fingerknitren</w:t>
      </w:r>
    </w:p>
    <w:p>
      <w:pPr>
        <w:pStyle w:val="Normal"/>
        <w:rPr/>
      </w:pPr>
      <w:r>
        <w:rPr/>
        <w:t>IX+X: hæshed, synkebesvær, ganebuer.</w:t>
      </w:r>
    </w:p>
    <w:p>
      <w:pPr>
        <w:pStyle w:val="Normal"/>
        <w:rPr/>
      </w:pPr>
      <w:r>
        <w:rPr/>
        <w:t>XI: ufrivillige bevægelser, fasciculationer, tonus, kraft ved skulderløft,hovedrejning, m modstand.</w:t>
      </w:r>
    </w:p>
    <w:p>
      <w:pPr>
        <w:pStyle w:val="Normal"/>
        <w:rPr/>
      </w:pPr>
      <w:r>
        <w:rPr/>
        <w:t>XII: trofik, bevægelse, kraft i tunge, deviation ved fremstrakt.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Aktuelt psykisk</w:t>
      </w:r>
      <w:r>
        <w:rPr/>
        <w:t>:</w:t>
      </w:r>
    </w:p>
    <w:p>
      <w:pPr>
        <w:pStyle w:val="Normal"/>
        <w:rPr/>
      </w:pPr>
      <w:r>
        <w:rPr/>
        <w:t>Psykologiske symptomer SF</w:t>
      </w:r>
    </w:p>
    <w:p>
      <w:pPr>
        <w:pStyle w:val="Normal"/>
        <w:rPr/>
      </w:pPr>
      <w:r>
        <w:rPr/>
        <w:t>Tvang/ritualer</w:t>
      </w:r>
    </w:p>
    <w:p>
      <w:pPr>
        <w:pStyle w:val="Normal"/>
        <w:rPr/>
      </w:pPr>
      <w:r>
        <w:rPr/>
        <w:t>Angst (alene knyttet til spisning/eller specifik angst.)</w:t>
      </w:r>
    </w:p>
    <w:p>
      <w:pPr>
        <w:pStyle w:val="Normal"/>
        <w:rPr/>
      </w:pPr>
      <w:r>
        <w:rPr/>
        <w:t>Humør/depressive symptomer. Social tilbagetrækning. Psykose?</w:t>
      </w:r>
    </w:p>
    <w:p>
      <w:pPr>
        <w:pStyle w:val="Normal"/>
        <w:rPr/>
      </w:pPr>
      <w:r>
        <w:rPr/>
        <w:t>Andre symptomer? Generel trivsel udover SF.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Er pt bange for at tage på?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Selvskade og farlig adfærd</w:t>
      </w:r>
      <w:r>
        <w:rPr/>
        <w:t>:</w:t>
      </w:r>
    </w:p>
    <w:p>
      <w:pPr>
        <w:pStyle w:val="Normal"/>
        <w:rPr/>
      </w:pPr>
      <w:r>
        <w:rPr/>
        <w:t>Tidligere og aktuelt. Hvordan ser det ud? Udløsende faktorer/hvad gør selvskaden for pt?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*Selvmordsrisikovurdering - Obs. Vurder om habituelt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*Forhåndstilkendegivelse:</w:t>
      </w:r>
    </w:p>
    <w:p>
      <w:pPr>
        <w:pStyle w:val="Normal"/>
        <w:rPr/>
      </w:pPr>
      <w:r>
        <w:rPr/>
        <w:t>Har pt nogle ønsker til indlæggelsen?</w:t>
      </w:r>
    </w:p>
    <w:p>
      <w:pPr>
        <w:pStyle w:val="Normal"/>
        <w:rPr/>
      </w:pPr>
      <w:r>
        <w:rPr/>
        <w:t>Er der noget pt er bekymret for?</w:t>
      </w:r>
    </w:p>
    <w:p>
      <w:pPr>
        <w:pStyle w:val="Normal"/>
        <w:rPr/>
      </w:pPr>
      <w:r>
        <w:rPr/>
        <w:t>Ved tidligere tvang: Hvis der bliver behov for tvang igen, hvilke ønsker har pt da? Forslag til forebyggelse?</w:t>
      </w:r>
    </w:p>
    <w:p>
      <w:pPr>
        <w:pStyle w:val="Normal"/>
        <w:rPr/>
      </w:pPr>
      <w:r>
        <w:rPr/>
        <w:t>(Udadreagerende adfærd? Reaktion ved konflikt?)</w:t>
      </w:r>
    </w:p>
    <w:p>
      <w:pPr>
        <w:pStyle w:val="Normal"/>
        <w:rPr/>
      </w:pPr>
      <w:r>
        <w:rPr/>
        <w:t>(Strategier/håndtering)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*Objektiv psykisk:</w:t>
      </w:r>
    </w:p>
    <w:p>
      <w:pPr>
        <w:pStyle w:val="Normal"/>
        <w:rPr/>
      </w:pPr>
      <w:r>
        <w:rPr/>
        <w:t>Formel og emotionel kontakt, øk, garderet/tilbageholdende/flad/paranoid. Samarbejde.</w:t>
      </w:r>
    </w:p>
    <w:p>
      <w:pPr>
        <w:pStyle w:val="Normal"/>
        <w:rPr/>
      </w:pPr>
      <w:r>
        <w:rPr/>
        <w:t xml:space="preserve">Tale og tankegang: Logisk, samlet. Hukommelse. </w:t>
      </w:r>
    </w:p>
    <w:p>
      <w:pPr>
        <w:pStyle w:val="Normal"/>
        <w:rPr/>
      </w:pPr>
      <w:r>
        <w:rPr/>
        <w:t>Stemningsleje, mimik/gestik, psykomotorisk tempo.</w:t>
      </w:r>
    </w:p>
    <w:p>
      <w:pPr>
        <w:pStyle w:val="Normal"/>
        <w:rPr/>
      </w:pPr>
      <w:r>
        <w:rPr/>
        <w:t>Affekt</w:t>
      </w:r>
    </w:p>
    <w:p>
      <w:pPr>
        <w:pStyle w:val="Normal"/>
        <w:rPr/>
      </w:pPr>
      <w:r>
        <w:rPr/>
        <w:t>Objektiv adfærd der giver mistanke om psykose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*Ordinationer: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Gælder alle, se forklaring: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MEDICIN:</w:t>
      </w:r>
    </w:p>
    <w:p>
      <w:pPr>
        <w:pStyle w:val="Normal"/>
        <w:rPr/>
      </w:pPr>
      <w:r>
        <w:rPr/>
        <w:t>rp. Multivitamin x 1 dagl</w:t>
      </w:r>
    </w:p>
    <w:p>
      <w:pPr>
        <w:pStyle w:val="Normal"/>
        <w:rPr/>
      </w:pPr>
      <w:r>
        <w:rPr/>
        <w:t>rp. Thiamin 300 mg x 1 dagl i 3 uger, gerne før første måltid. (ved kronisk pt. kontinuerligt)</w:t>
      </w:r>
    </w:p>
    <w:p>
      <w:pPr>
        <w:pStyle w:val="Normal"/>
        <w:rPr/>
      </w:pPr>
      <w:r>
        <w:rPr/>
        <w:t>(Overvej B-combin x 3 dagl.)</w:t>
      </w:r>
    </w:p>
    <w:p>
      <w:pPr>
        <w:pStyle w:val="Normal"/>
        <w:rPr/>
      </w:pPr>
      <w:r>
        <w:rPr/>
        <w:t>rp. Unikalk x 2 dagl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ØVRIGT:</w:t>
      </w:r>
    </w:p>
    <w:p>
      <w:pPr>
        <w:pStyle w:val="Normal"/>
        <w:rPr/>
      </w:pPr>
      <w:r>
        <w:rPr/>
        <w:t>rp. blodprøver (spiseforstyrrelse indlæggelse) taget på lab før indlæggelse, eller taget ved ankomst på afd.</w:t>
      </w:r>
    </w:p>
    <w:p>
      <w:pPr>
        <w:pStyle w:val="Normal"/>
        <w:rPr/>
      </w:pPr>
      <w:r>
        <w:rPr>
          <w:b/>
          <w:bCs/>
        </w:rPr>
        <w:t xml:space="preserve">Ved lav risiko for refeeding </w:t>
      </w:r>
      <w:r>
        <w:rPr>
          <w:b w:val="false"/>
          <w:bCs w:val="false"/>
        </w:rPr>
        <w:t>(f.eks</w:t>
      </w:r>
      <w:r>
        <w:rPr/>
        <w:t xml:space="preserve"> starter på standardkost og ikke lav bmi): Lille refeeding pakke dag 3. Derefter stillingtagen.</w:t>
      </w:r>
    </w:p>
    <w:p>
      <w:pPr>
        <w:pStyle w:val="Normal"/>
        <w:rPr/>
      </w:pPr>
      <w:r>
        <w:rPr>
          <w:b/>
          <w:bCs/>
        </w:rPr>
        <w:t>Ved somatisk dårlige pt.’er der er på kostoptrapning</w:t>
      </w:r>
      <w:r>
        <w:rPr/>
        <w:t>: lille refeeding dagligt 1 uge, derefter stillingtagen.</w:t>
      </w:r>
    </w:p>
    <w:p>
      <w:pPr>
        <w:pStyle w:val="Normal"/>
        <w:rPr/>
      </w:pPr>
      <w:r>
        <w:rPr/>
        <w:t>rp. EKG ved indlæggelse</w:t>
      </w:r>
    </w:p>
    <w:p>
      <w:pPr>
        <w:pStyle w:val="Normal"/>
        <w:rPr/>
      </w:pPr>
      <w:r>
        <w:rPr/>
        <w:t>rp. TOKS x ... dagl (antal gange daglig indtil første konference).</w:t>
      </w:r>
    </w:p>
    <w:p>
      <w:pPr>
        <w:pStyle w:val="Normal"/>
        <w:rPr/>
      </w:pPr>
      <w:r>
        <w:rPr/>
        <w:t xml:space="preserve">rp. ødemmåling én gang til start for at have normalværdi - derefter efter vurdering </w:t>
      </w:r>
    </w:p>
    <w:p>
      <w:pPr>
        <w:pStyle w:val="Normal"/>
        <w:rPr/>
      </w:pPr>
      <w:r>
        <w:rPr/>
        <w:t>rp. vejning dagen efter indlæggelse og derefter x 2 ugentligt (tirsdag og torsdag) minimum de første 2 uger af indlæggelsen (fraset TIB). Derefter ny stillingtagen (dårlige pt. kan have brug for 2 vejninger i flere uger).</w:t>
      </w:r>
    </w:p>
    <w:p>
      <w:pPr>
        <w:pStyle w:val="Normal"/>
        <w:rPr/>
      </w:pPr>
      <w:r>
        <w:rPr/>
        <w:t>rp. Låsning af toiletdør aftenen før vejninger.</w:t>
      </w:r>
    </w:p>
    <w:p>
      <w:pPr>
        <w:pStyle w:val="Normal"/>
        <w:rPr/>
      </w:pPr>
      <w:r>
        <w:rPr/>
        <w:t>rp. Mestringsplan</w:t>
      </w:r>
    </w:p>
    <w:p>
      <w:pPr>
        <w:pStyle w:val="Normal"/>
        <w:rPr/>
      </w:pPr>
      <w:r>
        <w:rPr/>
        <w:t>(rp. Sikkerhedsplan)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PLAN FOR KOSTOPTRAPNING: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Stilling til fuld kost/kostoptrapning i samråd med diætist. *Brug nice guidelines til at vurdere risiko for reernæringssyndrom. Særlig obs ved tidligere re-ernæringssyndrom.</w:t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/>
      </w:pPr>
      <w:r>
        <w:rPr/>
        <w:t xml:space="preserve">rp. Kostplan optrapning (1,2 eller 3) eller standard. </w:t>
      </w:r>
    </w:p>
    <w:p>
      <w:pPr>
        <w:pStyle w:val="Normal"/>
        <w:rPr/>
      </w:pPr>
      <w:r>
        <w:rPr/>
        <w:t>rp. Kostøgning til optrapning 1/2/3 eller standardkost d..... (typisk efter 2 dage) såfremt biokemi tillader det (husk at oprette stuegangsopgave på dette).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Informaiton om rammer fra afdelingen:</w:t>
      </w:r>
    </w:p>
    <w:p>
      <w:pPr>
        <w:pStyle w:val="Normal"/>
        <w:rPr/>
      </w:pPr>
      <w:r>
        <w:rPr/>
        <w:t xml:space="preserve">Ingen udgang de første to uger. </w:t>
      </w:r>
    </w:p>
    <w:p>
      <w:pPr>
        <w:pStyle w:val="Normal"/>
        <w:rPr/>
      </w:pPr>
      <w:r>
        <w:rPr/>
        <w:t>Vejning x2 ugentligt.</w:t>
      </w:r>
    </w:p>
    <w:p>
      <w:pPr>
        <w:pStyle w:val="Normal"/>
        <w:rPr/>
      </w:pPr>
      <w:r>
        <w:rPr/>
        <w:t xml:space="preserve">Man skal overholde måltiderne. </w:t>
      </w:r>
    </w:p>
    <w:p>
      <w:pPr>
        <w:pStyle w:val="Normal"/>
        <w:rPr/>
      </w:pPr>
      <w:r>
        <w:rPr/>
        <w:t>Låsning af toiletdør aftenen inden vejning. Bejov for låsning andre dage?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701" w:footer="0" w:bottom="1701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Verdana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304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a-DK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Verdana" w:hAnsi="Verdana" w:eastAsia="Calibri" w:cs="" w:cstheme="minorBidi" w:eastAsiaTheme="minorHAnsi"/>
        <w:kern w:val="2"/>
        <w:lang w:val="da-DK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semiHidden="1" w:unhideWhenUsed="1" w:qFormat="1"/>
    <w:lsdException w:name="Subtle Reference" w:uiPriority="31" w:qFormat="1"/>
    <w:lsdException w:name="Intense Reference" w:uiPriority="32" w:semiHidden="1" w:unhideWhenUsed="1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f64a3"/>
    <w:pPr>
      <w:widowControl/>
      <w:bidi w:val="0"/>
      <w:spacing w:lineRule="auto" w:line="259" w:before="0" w:after="0"/>
      <w:jc w:val="left"/>
    </w:pPr>
    <w:rPr>
      <w:rFonts w:ascii="Verdana" w:hAnsi="Verdana" w:eastAsia="Calibri" w:cs="" w:cstheme="minorBidi" w:eastAsiaTheme="minorHAnsi"/>
      <w:color w:val="auto"/>
      <w:kern w:val="2"/>
      <w:sz w:val="20"/>
      <w:szCs w:val="20"/>
      <w:lang w:val="da-DK" w:eastAsia="en-US" w:bidi="ar-SA"/>
      <w14:ligatures w14:val="standardContextual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5f222d"/>
    <w:pPr>
      <w:keepNext w:val="true"/>
      <w:keepLines/>
      <w:spacing w:before="240" w:after="0"/>
      <w:outlineLvl w:val="0"/>
    </w:pPr>
    <w:rPr>
      <w:rFonts w:eastAsia="" w:cs="" w:cstheme="majorBidi" w:eastAsiaTheme="majorEastAsia"/>
      <w:sz w:val="28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5f222d"/>
    <w:pPr>
      <w:keepNext w:val="true"/>
      <w:keepLines/>
      <w:spacing w:before="40" w:after="0"/>
      <w:outlineLvl w:val="1"/>
    </w:pPr>
    <w:rPr>
      <w:rFonts w:eastAsia="" w:cs="" w:cstheme="majorBidi" w:eastAsiaTheme="majorEastAsia"/>
      <w:sz w:val="24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5f222d"/>
    <w:pPr>
      <w:keepNext w:val="true"/>
      <w:keepLines/>
      <w:spacing w:before="40" w:after="0"/>
      <w:outlineLvl w:val="2"/>
    </w:pPr>
    <w:rPr>
      <w:rFonts w:eastAsia="" w:cs="" w:cstheme="majorBidi" w:eastAsiaTheme="majorEastAsia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5f222d"/>
    <w:pPr>
      <w:keepNext w:val="true"/>
      <w:keepLines/>
      <w:spacing w:before="40" w:after="0"/>
      <w:outlineLvl w:val="3"/>
    </w:pPr>
    <w:rPr>
      <w:rFonts w:eastAsia="" w:cs="" w:cstheme="majorBidi" w:eastAsiaTheme="majorEastAsia"/>
      <w:i/>
      <w:iCs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f222d"/>
    <w:pPr>
      <w:keepNext w:val="true"/>
      <w:keepLines/>
      <w:spacing w:before="40" w:after="0"/>
      <w:outlineLvl w:val="4"/>
    </w:pPr>
    <w:rPr>
      <w:rFonts w:eastAsia="" w:cs="" w:cstheme="majorBidi" w:eastAsiaTheme="majorEastAsi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Overskrift1Tegn" w:customStyle="1">
    <w:name w:val="Overskrift 1 Tegn"/>
    <w:basedOn w:val="DefaultParagraphFont"/>
    <w:uiPriority w:val="9"/>
    <w:qFormat/>
    <w:rsid w:val="005f222d"/>
    <w:rPr>
      <w:rFonts w:eastAsia="" w:cs="" w:cstheme="majorBidi" w:eastAsiaTheme="majorEastAsia"/>
      <w:sz w:val="28"/>
      <w:szCs w:val="32"/>
    </w:rPr>
  </w:style>
  <w:style w:type="character" w:styleId="Overskrift2Tegn" w:customStyle="1">
    <w:name w:val="Overskrift 2 Tegn"/>
    <w:basedOn w:val="DefaultParagraphFont"/>
    <w:uiPriority w:val="9"/>
    <w:qFormat/>
    <w:rsid w:val="005f222d"/>
    <w:rPr>
      <w:rFonts w:eastAsia="" w:cs="" w:cstheme="majorBidi" w:eastAsiaTheme="majorEastAsia"/>
      <w:sz w:val="24"/>
      <w:szCs w:val="26"/>
    </w:rPr>
  </w:style>
  <w:style w:type="character" w:styleId="Overskrift3Tegn" w:customStyle="1">
    <w:name w:val="Overskrift 3 Tegn"/>
    <w:basedOn w:val="DefaultParagraphFont"/>
    <w:uiPriority w:val="9"/>
    <w:qFormat/>
    <w:rsid w:val="005f222d"/>
    <w:rPr>
      <w:rFonts w:eastAsia="" w:cs="" w:cstheme="majorBidi" w:eastAsiaTheme="majorEastAsia"/>
      <w:szCs w:val="24"/>
    </w:rPr>
  </w:style>
  <w:style w:type="character" w:styleId="Overskrift4Tegn" w:customStyle="1">
    <w:name w:val="Overskrift 4 Tegn"/>
    <w:basedOn w:val="DefaultParagraphFont"/>
    <w:uiPriority w:val="9"/>
    <w:qFormat/>
    <w:rsid w:val="005f222d"/>
    <w:rPr>
      <w:rFonts w:eastAsia="" w:cs="" w:cstheme="majorBidi" w:eastAsiaTheme="majorEastAsia"/>
      <w:i/>
      <w:iCs/>
    </w:rPr>
  </w:style>
  <w:style w:type="character" w:styleId="Overskrift5Tegn" w:customStyle="1">
    <w:name w:val="Overskrift 5 Tegn"/>
    <w:basedOn w:val="DefaultParagraphFont"/>
    <w:uiPriority w:val="9"/>
    <w:semiHidden/>
    <w:qFormat/>
    <w:rsid w:val="005f222d"/>
    <w:rPr>
      <w:rFonts w:eastAsia="" w:cs="" w:cstheme="majorBidi" w:eastAsiaTheme="majorEastAsia"/>
    </w:rPr>
  </w:style>
  <w:style w:type="character" w:styleId="Punktopstilling">
    <w:name w:val="Punktopstilling"/>
    <w:qFormat/>
    <w:rPr>
      <w:rFonts w:ascii="OpenSymbol" w:hAnsi="OpenSymbol" w:eastAsia="OpenSymbol" w:cs="OpenSymbol"/>
    </w:rPr>
  </w:style>
  <w:style w:type="paragraph" w:styleId="Overskrift">
    <w:name w:val="Overskrift"/>
    <w:basedOn w:val="Normal"/>
    <w:next w:val="Brdtekst"/>
    <w:qFormat/>
    <w:pPr>
      <w:keepNext w:val="true"/>
      <w:spacing w:before="240" w:after="120"/>
    </w:pPr>
    <w:rPr>
      <w:rFonts w:ascii="Verdana" w:hAnsi="Verdana" w:eastAsia="Microsoft YaHei" w:cs="Lucida Sans"/>
      <w:sz w:val="28"/>
      <w:szCs w:val="28"/>
    </w:rPr>
  </w:style>
  <w:style w:type="paragraph" w:styleId="Brdtekst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Brdtekst"/>
    <w:pPr/>
    <w:rPr>
      <w:rFonts w:ascii="Verdana" w:hAnsi="Verdana" w:cs="Lucida Sans"/>
    </w:rPr>
  </w:style>
  <w:style w:type="paragraph" w:styleId="Billedtekst">
    <w:name w:val="Caption"/>
    <w:basedOn w:val="Normal"/>
    <w:qFormat/>
    <w:pPr>
      <w:suppressLineNumbers/>
      <w:spacing w:before="120" w:after="120"/>
    </w:pPr>
    <w:rPr>
      <w:rFonts w:ascii="Verdana" w:hAnsi="Verdana" w:cs="Lucida Sans"/>
      <w:i/>
      <w:iCs/>
      <w:sz w:val="20"/>
      <w:szCs w:val="24"/>
    </w:rPr>
  </w:style>
  <w:style w:type="paragraph" w:styleId="Indeks">
    <w:name w:val="Indeks"/>
    <w:basedOn w:val="Normal"/>
    <w:qFormat/>
    <w:pPr>
      <w:suppressLineNumbers/>
    </w:pPr>
    <w:rPr>
      <w:rFonts w:ascii="Verdana" w:hAnsi="Verdana" w:cs="Lucida Sans"/>
    </w:rPr>
  </w:style>
  <w:style w:type="paragraph" w:styleId="NoSpacing">
    <w:name w:val="No Spacing"/>
    <w:uiPriority w:val="1"/>
    <w:qFormat/>
    <w:rsid w:val="005f222d"/>
    <w:pPr>
      <w:widowControl/>
      <w:bidi w:val="0"/>
      <w:spacing w:lineRule="auto" w:line="240" w:before="0" w:after="0"/>
      <w:jc w:val="left"/>
    </w:pPr>
    <w:rPr>
      <w:rFonts w:ascii="Verdana" w:hAnsi="Verdana" w:eastAsia="Calibri" w:cs="" w:cstheme="minorBidi" w:eastAsiaTheme="minorHAnsi"/>
      <w:color w:val="auto"/>
      <w:kern w:val="2"/>
      <w:sz w:val="20"/>
      <w:szCs w:val="20"/>
      <w:lang w:val="da-DK" w:eastAsia="en-US" w:bidi="ar-SA"/>
      <w14:ligatures w14:val="standardContextual"/>
    </w:rPr>
  </w:style>
  <w:style w:type="paragraph" w:styleId="ListParagraph">
    <w:name w:val="List Paragraph"/>
    <w:basedOn w:val="Normal"/>
    <w:uiPriority w:val="34"/>
    <w:qFormat/>
    <w:rsid w:val="3a986789"/>
    <w:pPr>
      <w:spacing w:before="0" w:after="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-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<Relationship Id="rId9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thm15="http://schemas.microsoft.com/office/thememl/2012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814A27AD246874AA094AED3838C4D22" ma:contentTypeVersion="12" ma:contentTypeDescription="Opret et nyt dokument." ma:contentTypeScope="" ma:versionID="ed8b80711b8f383f1ae4a44ccca4d5de">
  <xsd:schema xmlns:xsd="http://www.w3.org/2001/XMLSchema" xmlns:xs="http://www.w3.org/2001/XMLSchema" xmlns:p="http://schemas.microsoft.com/office/2006/metadata/properties" xmlns:ns2="4b708de1-fe62-40a2-b24b-2ac61480c4fe" xmlns:ns3="91f71994-40fc-4f92-b106-6ddba7e8e558" targetNamespace="http://schemas.microsoft.com/office/2006/metadata/properties" ma:root="true" ma:fieldsID="1290563f66b080679eeac4b8fb28de64" ns2:_="" ns3:_="">
    <xsd:import namespace="4b708de1-fe62-40a2-b24b-2ac61480c4fe"/>
    <xsd:import namespace="91f71994-40fc-4f92-b106-6ddba7e8e5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08de1-fe62-40a2-b24b-2ac61480c4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ledmærker" ma:readOnly="false" ma:fieldId="{5cf76f15-5ced-4ddc-b409-7134ff3c332f}" ma:taxonomyMulti="true" ma:sspId="79ed8b31-737c-4bd0-a1f5-bf78f1e34c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f71994-40fc-4f92-b106-6ddba7e8e55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a36bc8f-b97a-462f-80a0-7ecbc07c1539}" ma:internalName="TaxCatchAll" ma:showField="CatchAllData" ma:web="91f71994-40fc-4f92-b106-6ddba7e8e5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1f71994-40fc-4f92-b106-6ddba7e8e558" xsi:nil="true"/>
    <lcf76f155ced4ddcb4097134ff3c332f xmlns="4b708de1-fe62-40a2-b24b-2ac61480c4f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4B8B655-3E63-4FFA-9248-6AAB7A57C2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8C1EDD-D5A3-4ACD-9F5D-7E81FE9981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708de1-fe62-40a2-b24b-2ac61480c4fe"/>
    <ds:schemaRef ds:uri="91f71994-40fc-4f92-b106-6ddba7e8e5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133D44-3665-496D-BE64-ACB6670D8E1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14455E-99B2-459B-BA07-74CC8D307AEA}">
  <ds:schemaRefs>
    <ds:schemaRef ds:uri="http://www.w3.org/XML/1998/namespace"/>
    <ds:schemaRef ds:uri="4b708de1-fe62-40a2-b24b-2ac61480c4fe"/>
    <ds:schemaRef ds:uri="http://purl.org/dc/dcmitype/"/>
    <ds:schemaRef ds:uri="http://purl.org/dc/elements/1.1/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91f71994-40fc-4f92-b106-6ddba7e8e558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LibreOffice/7.4.7.2$Windows_X86_64 LibreOffice_project/723314e595e8007d3cf785c16538505a1c878ca5</Application>
  <AppVersion>15.0000</AppVersion>
  <Pages>4</Pages>
  <Words>768</Words>
  <Characters>5126</Characters>
  <CharactersWithSpaces>5783</CharactersWithSpaces>
  <Paragraphs>119</Paragraphs>
  <Company>Region Midtjylland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2024-08-27T08:19:00Z</dcterms:created>
  <dc:creator>Kirsten Keller Kjer</dc:creator>
  <dc:description/>
  <dc:language>da-DK</dc:language>
  <cp:lastModifiedBy/>
  <dcterms:modified xsi:type="dcterms:W3CDTF">2026-01-15T11:44:30Z</dcterms:modified>
  <cp:revision>143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0x010100B814A27AD246874AA094AED3838C4D22</vt:lpwstr>
  </property>
  <property fmtid="{D5CDD505-2E9C-101B-9397-08002B2CF9AE}" pid="3" name="MediaServiceImageTags">
    <vt:lpwstr/>
  </property>
</Properties>
</file>