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6178" w14:textId="6560E09F" w:rsidR="000E4D0E" w:rsidRPr="00DE2D9E" w:rsidRDefault="00877A11">
      <w:pPr>
        <w:rPr>
          <w:rFonts w:cstheme="minorBidi"/>
          <w:b/>
          <w:bCs/>
        </w:rPr>
      </w:pPr>
      <w:r w:rsidRPr="008F0F7C">
        <w:rPr>
          <w:rFonts w:cstheme="minorBidi"/>
          <w:b/>
          <w:bCs/>
        </w:rPr>
        <w:t xml:space="preserve">A </w:t>
      </w:r>
      <w:r w:rsidR="00F12297" w:rsidRPr="008F0F7C">
        <w:rPr>
          <w:rFonts w:cstheme="minorBidi"/>
          <w:b/>
          <w:bCs/>
        </w:rPr>
        <w:t>closer look at</w:t>
      </w:r>
      <w:r w:rsidR="00EA7D8E" w:rsidRPr="008F0F7C">
        <w:rPr>
          <w:rFonts w:cstheme="minorBidi"/>
          <w:b/>
          <w:bCs/>
        </w:rPr>
        <w:t xml:space="preserve"> </w:t>
      </w:r>
      <w:r w:rsidR="00AA1A57" w:rsidRPr="008F0F7C">
        <w:rPr>
          <w:rFonts w:cstheme="minorBidi"/>
          <w:b/>
          <w:bCs/>
        </w:rPr>
        <w:t>involuntary treatment</w:t>
      </w:r>
      <w:r w:rsidR="001436EE">
        <w:rPr>
          <w:rFonts w:cstheme="minorBidi"/>
          <w:b/>
          <w:bCs/>
        </w:rPr>
        <w:t xml:space="preserve"> and</w:t>
      </w:r>
      <w:r w:rsidR="000B1F58" w:rsidRPr="008F0F7C">
        <w:rPr>
          <w:rFonts w:cstheme="minorBidi"/>
          <w:b/>
          <w:bCs/>
        </w:rPr>
        <w:t xml:space="preserve"> </w:t>
      </w:r>
      <w:r w:rsidR="004B7F6A">
        <w:rPr>
          <w:rFonts w:cstheme="minorBidi"/>
          <w:b/>
          <w:bCs/>
        </w:rPr>
        <w:t xml:space="preserve">the use of </w:t>
      </w:r>
      <w:r w:rsidR="007F5B83" w:rsidRPr="008F0F7C">
        <w:rPr>
          <w:rFonts w:cstheme="minorBidi"/>
          <w:b/>
          <w:bCs/>
        </w:rPr>
        <w:t xml:space="preserve">transport </w:t>
      </w:r>
      <w:r w:rsidR="001436EE">
        <w:rPr>
          <w:rFonts w:cstheme="minorBidi"/>
          <w:b/>
          <w:bCs/>
        </w:rPr>
        <w:t>service</w:t>
      </w:r>
      <w:r w:rsidR="00AA1A57" w:rsidRPr="008F0F7C">
        <w:rPr>
          <w:rFonts w:cstheme="minorBidi"/>
          <w:b/>
          <w:bCs/>
        </w:rPr>
        <w:t xml:space="preserve"> </w:t>
      </w:r>
      <w:r w:rsidR="00EA7D8E" w:rsidRPr="008F0F7C">
        <w:rPr>
          <w:rFonts w:cstheme="minorBidi"/>
          <w:b/>
          <w:bCs/>
        </w:rPr>
        <w:t xml:space="preserve">in </w:t>
      </w:r>
      <w:r w:rsidR="00ED0EA1">
        <w:rPr>
          <w:rFonts w:cstheme="minorBidi"/>
          <w:b/>
          <w:bCs/>
        </w:rPr>
        <w:t>Outdoor Behavioral Healthcare</w:t>
      </w:r>
      <w:r w:rsidR="00A9132C">
        <w:rPr>
          <w:rFonts w:cstheme="minorBidi"/>
          <w:b/>
          <w:bCs/>
        </w:rPr>
        <w:t xml:space="preserve"> (</w:t>
      </w:r>
      <w:r w:rsidR="00EA7D8E" w:rsidRPr="008F0F7C">
        <w:rPr>
          <w:rFonts w:cstheme="minorBidi"/>
          <w:b/>
          <w:bCs/>
        </w:rPr>
        <w:t>wilderness therapy</w:t>
      </w:r>
      <w:r w:rsidR="00A9132C">
        <w:rPr>
          <w:rFonts w:cstheme="minorBidi"/>
          <w:b/>
          <w:bCs/>
        </w:rPr>
        <w:t>)</w:t>
      </w:r>
    </w:p>
    <w:p w14:paraId="20FB253E" w14:textId="13694CD4" w:rsidR="00826C2E" w:rsidRPr="00452244" w:rsidRDefault="00826C2E" w:rsidP="00785828">
      <w:pPr>
        <w:spacing w:line="480" w:lineRule="auto"/>
        <w:rPr>
          <w:rFonts w:cstheme="minorHAnsi"/>
        </w:rPr>
      </w:pPr>
    </w:p>
    <w:p w14:paraId="49B522E1" w14:textId="106EDC76" w:rsidR="00046F77" w:rsidRPr="00452244" w:rsidRDefault="00046F77" w:rsidP="00EE1E3C">
      <w:pPr>
        <w:spacing w:line="480" w:lineRule="auto"/>
        <w:outlineLvl w:val="0"/>
        <w:rPr>
          <w:rFonts w:cstheme="minorHAnsi"/>
        </w:rPr>
      </w:pPr>
      <w:r w:rsidRPr="00452244">
        <w:rPr>
          <w:rFonts w:cstheme="minorHAnsi"/>
        </w:rPr>
        <w:t xml:space="preserve">Harper, </w:t>
      </w:r>
      <w:r w:rsidR="00785828">
        <w:rPr>
          <w:rFonts w:cstheme="minorHAnsi"/>
        </w:rPr>
        <w:t xml:space="preserve">N. J., </w:t>
      </w:r>
      <w:r w:rsidR="00740467" w:rsidRPr="00452244">
        <w:rPr>
          <w:rFonts w:cstheme="minorHAnsi"/>
        </w:rPr>
        <w:t>Magnuson</w:t>
      </w:r>
      <w:r w:rsidR="00785828">
        <w:rPr>
          <w:rFonts w:cstheme="minorHAnsi"/>
        </w:rPr>
        <w:t>, D.</w:t>
      </w:r>
      <w:r w:rsidR="0019787E">
        <w:rPr>
          <w:rFonts w:cstheme="minorHAnsi"/>
        </w:rPr>
        <w:t xml:space="preserve">, &amp; </w:t>
      </w:r>
      <w:r w:rsidR="0019787E" w:rsidRPr="00452244">
        <w:rPr>
          <w:rFonts w:cstheme="minorHAnsi"/>
        </w:rPr>
        <w:t>Dobud</w:t>
      </w:r>
      <w:r w:rsidR="0019787E">
        <w:rPr>
          <w:rFonts w:cstheme="minorHAnsi"/>
        </w:rPr>
        <w:t>, W.</w:t>
      </w:r>
    </w:p>
    <w:p w14:paraId="66C551A5" w14:textId="3ADA1131" w:rsidR="00046F77" w:rsidRPr="00452244" w:rsidRDefault="00046F77" w:rsidP="00785828">
      <w:pPr>
        <w:spacing w:line="480" w:lineRule="auto"/>
        <w:rPr>
          <w:rFonts w:cstheme="minorHAnsi"/>
        </w:rPr>
      </w:pPr>
    </w:p>
    <w:p w14:paraId="5AD24E01" w14:textId="697723D3" w:rsidR="002F604A" w:rsidRDefault="002F604A">
      <w:pPr>
        <w:rPr>
          <w:rFonts w:cstheme="minorHAnsi"/>
        </w:rPr>
      </w:pPr>
      <w:r>
        <w:rPr>
          <w:rFonts w:cstheme="minorHAnsi"/>
        </w:rPr>
        <w:br w:type="page"/>
      </w:r>
    </w:p>
    <w:p w14:paraId="75F4764A" w14:textId="6EAA40CA" w:rsidR="00D4610C" w:rsidRPr="00452244" w:rsidRDefault="00D4610C" w:rsidP="00EE1E3C">
      <w:pPr>
        <w:spacing w:line="480" w:lineRule="auto"/>
        <w:outlineLvl w:val="0"/>
        <w:rPr>
          <w:rFonts w:cstheme="minorHAnsi"/>
          <w:b/>
        </w:rPr>
      </w:pPr>
      <w:r w:rsidRPr="00452244">
        <w:rPr>
          <w:rFonts w:cstheme="minorHAnsi"/>
          <w:b/>
        </w:rPr>
        <w:lastRenderedPageBreak/>
        <w:t>Abstract</w:t>
      </w:r>
      <w:r w:rsidR="00E962B0" w:rsidRPr="00452244">
        <w:rPr>
          <w:rFonts w:cstheme="minorHAnsi"/>
          <w:b/>
        </w:rPr>
        <w:t xml:space="preserve"> </w:t>
      </w:r>
    </w:p>
    <w:p w14:paraId="6A664BBF" w14:textId="35FFBB42" w:rsidR="00EC5A21" w:rsidRPr="008F0F7C" w:rsidRDefault="001C1B71" w:rsidP="00DE2D9E">
      <w:pPr>
        <w:spacing w:line="480" w:lineRule="auto"/>
        <w:rPr>
          <w:rFonts w:cstheme="minorBidi"/>
        </w:rPr>
      </w:pPr>
      <w:r>
        <w:rPr>
          <w:rFonts w:cstheme="minorBidi"/>
        </w:rPr>
        <w:t>Outdoor Behavioral Healthcare (</w:t>
      </w:r>
      <w:r w:rsidR="00791F9B">
        <w:rPr>
          <w:rFonts w:cstheme="minorBidi"/>
        </w:rPr>
        <w:t>OBH or ‘</w:t>
      </w:r>
      <w:r>
        <w:rPr>
          <w:rFonts w:cstheme="minorBidi"/>
        </w:rPr>
        <w:t>w</w:t>
      </w:r>
      <w:r w:rsidR="00740467" w:rsidRPr="2E5C12CE">
        <w:rPr>
          <w:rFonts w:cstheme="minorBidi"/>
        </w:rPr>
        <w:t>ilderness therapy</w:t>
      </w:r>
      <w:r w:rsidR="00791F9B">
        <w:rPr>
          <w:rFonts w:cstheme="minorBidi"/>
        </w:rPr>
        <w:t>’</w:t>
      </w:r>
      <w:r>
        <w:rPr>
          <w:rFonts w:cstheme="minorBidi"/>
        </w:rPr>
        <w:t>)</w:t>
      </w:r>
      <w:r w:rsidR="00740467" w:rsidRPr="2E5C12CE">
        <w:rPr>
          <w:rFonts w:cstheme="minorBidi"/>
        </w:rPr>
        <w:t xml:space="preserve"> is an out-of-home </w:t>
      </w:r>
      <w:r w:rsidR="002F0CFF" w:rsidRPr="2E5C12CE">
        <w:rPr>
          <w:rFonts w:cstheme="minorBidi"/>
        </w:rPr>
        <w:t xml:space="preserve">adolescent </w:t>
      </w:r>
      <w:r w:rsidR="00740467" w:rsidRPr="2E5C12CE">
        <w:rPr>
          <w:rFonts w:cstheme="minorBidi"/>
        </w:rPr>
        <w:t>treatment option in the United States serving tens of thousands of youth annually</w:t>
      </w:r>
      <w:r w:rsidR="002F0CFF" w:rsidRPr="2E5C12CE">
        <w:rPr>
          <w:rFonts w:cstheme="minorBidi"/>
        </w:rPr>
        <w:t xml:space="preserve"> for behavioral, substance</w:t>
      </w:r>
      <w:r w:rsidR="000E182E">
        <w:rPr>
          <w:rFonts w:cstheme="minorBidi"/>
        </w:rPr>
        <w:t>,</w:t>
      </w:r>
      <w:r w:rsidR="002F0CFF" w:rsidRPr="2E5C12CE">
        <w:rPr>
          <w:rFonts w:cstheme="minorBidi"/>
        </w:rPr>
        <w:t xml:space="preserve"> and mental health issues</w:t>
      </w:r>
      <w:r w:rsidR="00DC0292">
        <w:rPr>
          <w:rFonts w:cstheme="minorBidi"/>
        </w:rPr>
        <w:t xml:space="preserve">, many involuntarily. </w:t>
      </w:r>
      <w:r w:rsidR="00110C66">
        <w:rPr>
          <w:rFonts w:cstheme="minorBidi"/>
        </w:rPr>
        <w:t xml:space="preserve">About half of participants </w:t>
      </w:r>
      <w:r w:rsidR="00D919C2">
        <w:rPr>
          <w:rFonts w:cstheme="minorBidi"/>
        </w:rPr>
        <w:t>a</w:t>
      </w:r>
      <w:r w:rsidR="00110C66">
        <w:rPr>
          <w:rFonts w:cstheme="minorBidi"/>
        </w:rPr>
        <w:t>re</w:t>
      </w:r>
      <w:r w:rsidR="00AC4512">
        <w:rPr>
          <w:rFonts w:cstheme="minorBidi"/>
        </w:rPr>
        <w:t xml:space="preserve"> transported by specialized services</w:t>
      </w:r>
      <w:r w:rsidR="00E92154">
        <w:rPr>
          <w:rFonts w:cstheme="minorBidi"/>
        </w:rPr>
        <w:t>,</w:t>
      </w:r>
      <w:r w:rsidR="00AC4512">
        <w:rPr>
          <w:rFonts w:cstheme="minorBidi"/>
        </w:rPr>
        <w:t xml:space="preserve"> used to deliver uncooperative youth to the program. </w:t>
      </w:r>
      <w:r w:rsidR="00D919C2">
        <w:rPr>
          <w:rFonts w:cstheme="minorBidi"/>
        </w:rPr>
        <w:t>Transportation</w:t>
      </w:r>
      <w:r w:rsidR="00B130B5">
        <w:rPr>
          <w:rFonts w:cstheme="minorBidi"/>
        </w:rPr>
        <w:t xml:space="preserve"> </w:t>
      </w:r>
      <w:r w:rsidR="00110C66">
        <w:rPr>
          <w:rFonts w:cstheme="minorBidi"/>
        </w:rPr>
        <w:t>has</w:t>
      </w:r>
      <w:r w:rsidR="00B130B5">
        <w:rPr>
          <w:rFonts w:cstheme="minorBidi"/>
        </w:rPr>
        <w:t xml:space="preserve"> been </w:t>
      </w:r>
      <w:r w:rsidR="00D919C2">
        <w:rPr>
          <w:rFonts w:cstheme="minorBidi"/>
        </w:rPr>
        <w:t>dismiss</w:t>
      </w:r>
      <w:r w:rsidR="00144317">
        <w:rPr>
          <w:rFonts w:cstheme="minorBidi"/>
        </w:rPr>
        <w:t xml:space="preserve">ed </w:t>
      </w:r>
      <w:r w:rsidR="00B130B5">
        <w:rPr>
          <w:rFonts w:cstheme="minorBidi"/>
        </w:rPr>
        <w:t>by some researchers</w:t>
      </w:r>
      <w:r w:rsidR="00D919C2">
        <w:rPr>
          <w:rFonts w:cstheme="minorBidi"/>
        </w:rPr>
        <w:t xml:space="preserve"> as having </w:t>
      </w:r>
      <w:r w:rsidR="00826319">
        <w:rPr>
          <w:rFonts w:cstheme="minorBidi"/>
        </w:rPr>
        <w:t xml:space="preserve">little </w:t>
      </w:r>
      <w:r w:rsidR="00D919C2">
        <w:rPr>
          <w:rFonts w:cstheme="minorBidi"/>
        </w:rPr>
        <w:t>impact on youth in treatment</w:t>
      </w:r>
      <w:r w:rsidR="003A3E84">
        <w:rPr>
          <w:rFonts w:cstheme="minorBidi"/>
        </w:rPr>
        <w:t>.</w:t>
      </w:r>
      <w:r w:rsidR="00B130B5">
        <w:rPr>
          <w:rFonts w:cstheme="minorBidi"/>
        </w:rPr>
        <w:t xml:space="preserve"> </w:t>
      </w:r>
      <w:r w:rsidR="003A3E84">
        <w:rPr>
          <w:rFonts w:cstheme="minorBidi"/>
        </w:rPr>
        <w:t>I</w:t>
      </w:r>
      <w:r w:rsidR="00B130B5">
        <w:rPr>
          <w:rFonts w:cstheme="minorBidi"/>
        </w:rPr>
        <w:t>n particular</w:t>
      </w:r>
      <w:r w:rsidR="003A3E84">
        <w:rPr>
          <w:rFonts w:cstheme="minorBidi"/>
        </w:rPr>
        <w:t>,</w:t>
      </w:r>
      <w:r w:rsidR="00B130B5">
        <w:rPr>
          <w:rFonts w:cstheme="minorBidi"/>
        </w:rPr>
        <w:t xml:space="preserve"> Tucker and</w:t>
      </w:r>
      <w:r w:rsidR="00110C66">
        <w:rPr>
          <w:rFonts w:cstheme="minorBidi"/>
        </w:rPr>
        <w:t xml:space="preserve"> colleagues</w:t>
      </w:r>
      <w:r w:rsidR="003A3E84">
        <w:rPr>
          <w:rFonts w:cstheme="minorBidi"/>
        </w:rPr>
        <w:t xml:space="preserve"> </w:t>
      </w:r>
      <w:r w:rsidR="00110C66">
        <w:rPr>
          <w:rFonts w:cstheme="minorBidi"/>
        </w:rPr>
        <w:t>found</w:t>
      </w:r>
      <w:r w:rsidR="00B130B5">
        <w:rPr>
          <w:rFonts w:cstheme="minorBidi"/>
        </w:rPr>
        <w:t xml:space="preserve"> little difference in outcomes between </w:t>
      </w:r>
      <w:r w:rsidR="00D919C2">
        <w:rPr>
          <w:rFonts w:cstheme="minorBidi"/>
        </w:rPr>
        <w:t>not transported/transported</w:t>
      </w:r>
      <w:r w:rsidR="003A3E84">
        <w:rPr>
          <w:rFonts w:cstheme="minorBidi"/>
        </w:rPr>
        <w:t xml:space="preserve"> which was </w:t>
      </w:r>
      <w:r w:rsidR="00826319">
        <w:rPr>
          <w:rFonts w:cstheme="minorBidi"/>
        </w:rPr>
        <w:t xml:space="preserve">equated </w:t>
      </w:r>
      <w:r w:rsidR="003A3E84">
        <w:rPr>
          <w:rFonts w:cstheme="minorBidi"/>
        </w:rPr>
        <w:t>with voluntary/</w:t>
      </w:r>
      <w:r w:rsidR="00B130B5">
        <w:rPr>
          <w:rFonts w:cstheme="minorBidi"/>
        </w:rPr>
        <w:t xml:space="preserve">involuntary. There </w:t>
      </w:r>
      <w:r w:rsidR="00144317">
        <w:rPr>
          <w:rFonts w:cstheme="minorBidi"/>
        </w:rPr>
        <w:t xml:space="preserve">are </w:t>
      </w:r>
      <w:r w:rsidR="00B130B5">
        <w:rPr>
          <w:rFonts w:cstheme="minorBidi"/>
        </w:rPr>
        <w:t xml:space="preserve">ethical </w:t>
      </w:r>
      <w:r w:rsidR="00144317">
        <w:rPr>
          <w:rFonts w:cstheme="minorBidi"/>
        </w:rPr>
        <w:t xml:space="preserve">and empirical </w:t>
      </w:r>
      <w:r w:rsidR="00B130B5">
        <w:rPr>
          <w:rFonts w:cstheme="minorBidi"/>
        </w:rPr>
        <w:t>concern</w:t>
      </w:r>
      <w:r w:rsidR="00144317">
        <w:rPr>
          <w:rFonts w:cstheme="minorBidi"/>
        </w:rPr>
        <w:t>s</w:t>
      </w:r>
      <w:r w:rsidR="00B130B5">
        <w:rPr>
          <w:rFonts w:cstheme="minorBidi"/>
        </w:rPr>
        <w:t xml:space="preserve"> about these </w:t>
      </w:r>
      <w:r w:rsidR="003A3E84">
        <w:rPr>
          <w:rFonts w:cstheme="minorBidi"/>
        </w:rPr>
        <w:t>findings</w:t>
      </w:r>
      <w:r w:rsidR="00B130B5">
        <w:rPr>
          <w:rFonts w:cstheme="minorBidi"/>
        </w:rPr>
        <w:t xml:space="preserve">. In this paper we </w:t>
      </w:r>
      <w:r w:rsidR="00AC4512">
        <w:rPr>
          <w:rFonts w:cstheme="minorBidi"/>
        </w:rPr>
        <w:t>address</w:t>
      </w:r>
      <w:r w:rsidR="00110C66">
        <w:rPr>
          <w:rFonts w:cstheme="minorBidi"/>
        </w:rPr>
        <w:t>ed</w:t>
      </w:r>
      <w:r w:rsidR="00AC4512">
        <w:rPr>
          <w:rFonts w:cstheme="minorBidi"/>
        </w:rPr>
        <w:t xml:space="preserve"> the empirical concern</w:t>
      </w:r>
      <w:r w:rsidR="00B130B5">
        <w:rPr>
          <w:rFonts w:cstheme="minorBidi"/>
        </w:rPr>
        <w:t xml:space="preserve">. </w:t>
      </w:r>
      <w:r w:rsidR="00705107" w:rsidRPr="0043798F">
        <w:rPr>
          <w:rFonts w:cstheme="minorBidi"/>
        </w:rPr>
        <w:t xml:space="preserve">Specifically, we </w:t>
      </w:r>
      <w:r w:rsidR="00AC4512">
        <w:rPr>
          <w:rFonts w:cstheme="minorBidi"/>
        </w:rPr>
        <w:t>examine</w:t>
      </w:r>
      <w:r w:rsidR="00110C66">
        <w:rPr>
          <w:rFonts w:cstheme="minorBidi"/>
        </w:rPr>
        <w:t>d</w:t>
      </w:r>
      <w:r w:rsidR="00AC4512" w:rsidRPr="0043798F">
        <w:rPr>
          <w:rFonts w:cstheme="minorBidi"/>
        </w:rPr>
        <w:t xml:space="preserve"> </w:t>
      </w:r>
      <w:r w:rsidR="004077BD">
        <w:rPr>
          <w:rFonts w:cstheme="minorBidi"/>
        </w:rPr>
        <w:t>the</w:t>
      </w:r>
      <w:r w:rsidR="004077BD" w:rsidRPr="0043798F">
        <w:rPr>
          <w:rFonts w:cstheme="minorBidi"/>
        </w:rPr>
        <w:t xml:space="preserve"> </w:t>
      </w:r>
      <w:r w:rsidR="002F0CFF" w:rsidRPr="0043798F">
        <w:rPr>
          <w:rFonts w:cstheme="minorBidi"/>
        </w:rPr>
        <w:t xml:space="preserve">claim that </w:t>
      </w:r>
      <w:r w:rsidR="00A9132C" w:rsidRPr="0043798F">
        <w:rPr>
          <w:rFonts w:cstheme="minorBidi"/>
        </w:rPr>
        <w:t>cli</w:t>
      </w:r>
      <w:r w:rsidR="00A9132C">
        <w:rPr>
          <w:rFonts w:cstheme="minorBidi"/>
        </w:rPr>
        <w:t>nical</w:t>
      </w:r>
      <w:r w:rsidR="00A9132C" w:rsidRPr="0043798F">
        <w:rPr>
          <w:rFonts w:cstheme="minorBidi"/>
        </w:rPr>
        <w:t xml:space="preserve"> </w:t>
      </w:r>
      <w:r w:rsidR="00F12297" w:rsidRPr="0043798F">
        <w:rPr>
          <w:rFonts w:cstheme="minorBidi"/>
        </w:rPr>
        <w:t xml:space="preserve">outcomes are no different for </w:t>
      </w:r>
      <w:r w:rsidR="00791F9B">
        <w:rPr>
          <w:rFonts w:cstheme="minorBidi"/>
        </w:rPr>
        <w:t>transported</w:t>
      </w:r>
      <w:r w:rsidR="00791F9B" w:rsidRPr="0043798F">
        <w:rPr>
          <w:rFonts w:cstheme="minorBidi"/>
        </w:rPr>
        <w:t xml:space="preserve"> </w:t>
      </w:r>
      <w:r w:rsidR="002F0CFF" w:rsidRPr="0043798F">
        <w:rPr>
          <w:rFonts w:cstheme="minorBidi"/>
        </w:rPr>
        <w:t>and</w:t>
      </w:r>
      <w:r w:rsidR="004E5932" w:rsidRPr="0043798F">
        <w:rPr>
          <w:rFonts w:cstheme="minorBidi"/>
        </w:rPr>
        <w:t xml:space="preserve"> </w:t>
      </w:r>
      <w:r w:rsidR="00791F9B">
        <w:rPr>
          <w:rFonts w:cstheme="minorBidi"/>
        </w:rPr>
        <w:t>non-transported</w:t>
      </w:r>
      <w:r w:rsidR="00791F9B" w:rsidRPr="0043798F">
        <w:rPr>
          <w:rFonts w:cstheme="minorBidi"/>
        </w:rPr>
        <w:t xml:space="preserve"> </w:t>
      </w:r>
      <w:r w:rsidR="002F0CFF" w:rsidRPr="0043798F">
        <w:rPr>
          <w:rFonts w:cstheme="minorBidi"/>
        </w:rPr>
        <w:t>youth and</w:t>
      </w:r>
      <w:r w:rsidR="00AC4512">
        <w:rPr>
          <w:rFonts w:cstheme="minorBidi"/>
        </w:rPr>
        <w:t xml:space="preserve"> </w:t>
      </w:r>
      <w:r w:rsidR="002F0CFF" w:rsidRPr="0043798F">
        <w:rPr>
          <w:rFonts w:cstheme="minorBidi"/>
        </w:rPr>
        <w:t xml:space="preserve">that transport has no bearing on </w:t>
      </w:r>
      <w:r w:rsidR="00A9132C">
        <w:rPr>
          <w:rFonts w:cstheme="minorBidi"/>
        </w:rPr>
        <w:t xml:space="preserve">client </w:t>
      </w:r>
      <w:r w:rsidR="002F0CFF" w:rsidRPr="0043798F">
        <w:rPr>
          <w:rFonts w:cstheme="minorBidi"/>
        </w:rPr>
        <w:t>outcomes</w:t>
      </w:r>
      <w:r w:rsidR="00D4610C" w:rsidRPr="0043798F">
        <w:rPr>
          <w:rFonts w:cstheme="minorBidi"/>
        </w:rPr>
        <w:t>.</w:t>
      </w:r>
      <w:r w:rsidR="00705107" w:rsidRPr="0043798F">
        <w:rPr>
          <w:rFonts w:cstheme="minorBidi"/>
        </w:rPr>
        <w:t xml:space="preserve"> </w:t>
      </w:r>
      <w:r w:rsidR="0049573F">
        <w:rPr>
          <w:rFonts w:cstheme="minorBidi"/>
        </w:rPr>
        <w:t xml:space="preserve">We </w:t>
      </w:r>
      <w:r w:rsidR="00F04FC7">
        <w:rPr>
          <w:rFonts w:cstheme="minorBidi"/>
        </w:rPr>
        <w:t>propose that the</w:t>
      </w:r>
      <w:r w:rsidR="0049573F">
        <w:rPr>
          <w:rFonts w:cstheme="minorBidi"/>
        </w:rPr>
        <w:t xml:space="preserve"> finding</w:t>
      </w:r>
      <w:r w:rsidR="0004473B">
        <w:rPr>
          <w:rFonts w:cstheme="minorBidi"/>
        </w:rPr>
        <w:t>s</w:t>
      </w:r>
      <w:r w:rsidR="0049573F">
        <w:rPr>
          <w:rFonts w:cstheme="minorBidi"/>
        </w:rPr>
        <w:t xml:space="preserve"> </w:t>
      </w:r>
      <w:r w:rsidR="00F04FC7">
        <w:rPr>
          <w:rFonts w:cstheme="minorBidi"/>
        </w:rPr>
        <w:t xml:space="preserve">of no difference </w:t>
      </w:r>
      <w:r w:rsidR="0049573F">
        <w:rPr>
          <w:rFonts w:cstheme="minorBidi"/>
        </w:rPr>
        <w:t xml:space="preserve">were random rather than systematic because they were constructed on </w:t>
      </w:r>
      <w:r w:rsidR="00993E8B">
        <w:rPr>
          <w:rFonts w:cstheme="minorBidi"/>
        </w:rPr>
        <w:t xml:space="preserve">a </w:t>
      </w:r>
      <w:r w:rsidR="0049573F" w:rsidRPr="00123EC0">
        <w:rPr>
          <w:rFonts w:cstheme="minorBidi"/>
          <w:i/>
        </w:rPr>
        <w:t>post hoc</w:t>
      </w:r>
      <w:r w:rsidR="0049573F">
        <w:rPr>
          <w:rFonts w:cstheme="minorBidi"/>
        </w:rPr>
        <w:t xml:space="preserve"> measure of</w:t>
      </w:r>
      <w:r w:rsidR="00144317">
        <w:rPr>
          <w:rFonts w:cstheme="minorBidi"/>
        </w:rPr>
        <w:t xml:space="preserve"> </w:t>
      </w:r>
      <w:r w:rsidR="00791F9B">
        <w:rPr>
          <w:rFonts w:cstheme="minorBidi"/>
        </w:rPr>
        <w:t xml:space="preserve">perceived </w:t>
      </w:r>
      <w:r w:rsidR="0049573F">
        <w:rPr>
          <w:rFonts w:cstheme="minorBidi"/>
        </w:rPr>
        <w:t>voluntar</w:t>
      </w:r>
      <w:r w:rsidR="00363D28">
        <w:rPr>
          <w:rFonts w:cstheme="minorBidi"/>
        </w:rPr>
        <w:t>iness</w:t>
      </w:r>
      <w:r w:rsidR="0049573F">
        <w:rPr>
          <w:rFonts w:cstheme="minorBidi"/>
        </w:rPr>
        <w:t>. To demonstrate, we used d</w:t>
      </w:r>
      <w:r w:rsidR="00705107" w:rsidRPr="0043798F">
        <w:rPr>
          <w:rFonts w:cstheme="minorBidi"/>
        </w:rPr>
        <w:t>ata from</w:t>
      </w:r>
      <w:r w:rsidR="00ED0EA1">
        <w:rPr>
          <w:rFonts w:cstheme="minorBidi"/>
        </w:rPr>
        <w:t xml:space="preserve"> </w:t>
      </w:r>
      <w:r w:rsidR="003E72E1" w:rsidRPr="0043798F">
        <w:rPr>
          <w:rFonts w:cstheme="minorBidi"/>
        </w:rPr>
        <w:t>O</w:t>
      </w:r>
      <w:r w:rsidR="003E72E1" w:rsidRPr="2E5C12CE">
        <w:rPr>
          <w:rFonts w:cstheme="minorBidi"/>
        </w:rPr>
        <w:t>BH</w:t>
      </w:r>
      <w:r w:rsidR="00ED0EA1">
        <w:rPr>
          <w:rFonts w:cstheme="minorBidi"/>
        </w:rPr>
        <w:t xml:space="preserve"> </w:t>
      </w:r>
      <w:r w:rsidR="0049573F">
        <w:rPr>
          <w:rFonts w:cstheme="minorBidi"/>
        </w:rPr>
        <w:t xml:space="preserve">to </w:t>
      </w:r>
      <w:r w:rsidR="00F70109">
        <w:rPr>
          <w:rFonts w:cstheme="minorBidi"/>
        </w:rPr>
        <w:t xml:space="preserve">construct </w:t>
      </w:r>
      <w:r w:rsidR="001567EA" w:rsidRPr="2E5C12CE">
        <w:rPr>
          <w:rFonts w:cstheme="minorBidi"/>
        </w:rPr>
        <w:t xml:space="preserve">five </w:t>
      </w:r>
      <w:r w:rsidR="00AC4512">
        <w:rPr>
          <w:rFonts w:cstheme="minorBidi"/>
        </w:rPr>
        <w:t>different measures</w:t>
      </w:r>
      <w:r w:rsidR="00FE0D41" w:rsidRPr="2E5C12CE">
        <w:rPr>
          <w:rFonts w:cstheme="minorBidi"/>
        </w:rPr>
        <w:t xml:space="preserve"> of voluntary/involuntary</w:t>
      </w:r>
      <w:r w:rsidR="00110C66">
        <w:rPr>
          <w:rFonts w:cstheme="minorBidi"/>
        </w:rPr>
        <w:t xml:space="preserve">, also </w:t>
      </w:r>
      <w:r w:rsidR="00110C66">
        <w:rPr>
          <w:rFonts w:cstheme="minorBidi"/>
          <w:i/>
        </w:rPr>
        <w:t xml:space="preserve">post hoc. </w:t>
      </w:r>
      <w:r w:rsidR="00157837">
        <w:rPr>
          <w:rFonts w:cstheme="minorBidi"/>
        </w:rPr>
        <w:t>All</w:t>
      </w:r>
      <w:r w:rsidR="00785828" w:rsidRPr="008F0F7C">
        <w:rPr>
          <w:rFonts w:cstheme="minorBidi"/>
        </w:rPr>
        <w:t xml:space="preserve"> five</w:t>
      </w:r>
      <w:r w:rsidR="00FE0D41" w:rsidRPr="008F0F7C">
        <w:rPr>
          <w:rFonts w:cstheme="minorBidi"/>
        </w:rPr>
        <w:t xml:space="preserve"> </w:t>
      </w:r>
      <w:r w:rsidR="007C1075">
        <w:rPr>
          <w:rFonts w:cstheme="minorBidi"/>
        </w:rPr>
        <w:t>resulted in</w:t>
      </w:r>
      <w:r w:rsidR="00FE0D41" w:rsidRPr="008F0F7C">
        <w:rPr>
          <w:rFonts w:cstheme="minorBidi"/>
        </w:rPr>
        <w:t xml:space="preserve"> statistically significant differences</w:t>
      </w:r>
      <w:r w:rsidR="002F0CFF" w:rsidRPr="008F0F7C">
        <w:rPr>
          <w:rFonts w:cstheme="minorBidi"/>
        </w:rPr>
        <w:t xml:space="preserve"> </w:t>
      </w:r>
      <w:r w:rsidR="008F0F7C">
        <w:rPr>
          <w:rFonts w:cstheme="minorBidi"/>
        </w:rPr>
        <w:t>across a variety of social and psychological outcomes</w:t>
      </w:r>
      <w:r w:rsidR="00466E56">
        <w:rPr>
          <w:rFonts w:cstheme="minorBidi"/>
        </w:rPr>
        <w:t xml:space="preserve">. </w:t>
      </w:r>
    </w:p>
    <w:p w14:paraId="43F60E6A" w14:textId="41F37AEE" w:rsidR="000E182E" w:rsidRPr="00DE2D9E" w:rsidRDefault="0049573F" w:rsidP="00EE1E3C">
      <w:pPr>
        <w:outlineLvl w:val="0"/>
        <w:rPr>
          <w:rFonts w:cstheme="minorBidi"/>
          <w:b/>
          <w:bCs/>
        </w:rPr>
      </w:pPr>
      <w:r>
        <w:rPr>
          <w:rFonts w:cstheme="minorHAnsi"/>
        </w:rPr>
        <w:br w:type="page"/>
      </w:r>
      <w:r w:rsidR="00D4610C" w:rsidRPr="008F0F7C">
        <w:rPr>
          <w:rFonts w:cstheme="minorBidi"/>
          <w:b/>
          <w:bCs/>
        </w:rPr>
        <w:lastRenderedPageBreak/>
        <w:t>Introduction</w:t>
      </w:r>
    </w:p>
    <w:p w14:paraId="3F73F38C" w14:textId="77777777" w:rsidR="00D11FCE" w:rsidRDefault="00D11FCE" w:rsidP="00FB4496">
      <w:pPr>
        <w:rPr>
          <w:rFonts w:cstheme="minorHAnsi"/>
        </w:rPr>
      </w:pPr>
    </w:p>
    <w:p w14:paraId="34284CBB" w14:textId="0AD0DFC9" w:rsidR="00F24176" w:rsidRPr="00BC3FD6" w:rsidRDefault="00F24176" w:rsidP="00785828">
      <w:pPr>
        <w:spacing w:line="480" w:lineRule="auto"/>
        <w:rPr>
          <w:rFonts w:cstheme="minorHAnsi"/>
        </w:rPr>
      </w:pPr>
      <w:r w:rsidRPr="00BC3FD6">
        <w:rPr>
          <w:rFonts w:cstheme="minorHAnsi"/>
        </w:rPr>
        <w:t>Outdoor adventure</w:t>
      </w:r>
      <w:r w:rsidR="002F0CFF">
        <w:rPr>
          <w:rFonts w:cstheme="minorHAnsi"/>
        </w:rPr>
        <w:t xml:space="preserve"> activities</w:t>
      </w:r>
      <w:r w:rsidRPr="00BC3FD6">
        <w:rPr>
          <w:rFonts w:cstheme="minorHAnsi"/>
        </w:rPr>
        <w:t>, therapeutic camps</w:t>
      </w:r>
      <w:r w:rsidR="007426D6">
        <w:rPr>
          <w:rFonts w:cstheme="minorHAnsi"/>
        </w:rPr>
        <w:t>,</w:t>
      </w:r>
      <w:r w:rsidRPr="00BC3FD6">
        <w:rPr>
          <w:rFonts w:cstheme="minorHAnsi"/>
        </w:rPr>
        <w:t xml:space="preserve"> and wilderness-based approaches are long-standing</w:t>
      </w:r>
      <w:r w:rsidR="00760779">
        <w:rPr>
          <w:rFonts w:cstheme="minorHAnsi"/>
        </w:rPr>
        <w:t xml:space="preserve"> </w:t>
      </w:r>
      <w:r w:rsidR="008C6FC7">
        <w:rPr>
          <w:rFonts w:cstheme="minorHAnsi"/>
        </w:rPr>
        <w:t xml:space="preserve">practices </w:t>
      </w:r>
      <w:r w:rsidRPr="00BC3FD6">
        <w:rPr>
          <w:rFonts w:cstheme="minorHAnsi"/>
        </w:rPr>
        <w:t xml:space="preserve">as child and youth care interventions </w:t>
      </w:r>
      <w:r w:rsidR="008C6FC7">
        <w:rPr>
          <w:rFonts w:cstheme="minorHAnsi"/>
        </w:rPr>
        <w:t>in</w:t>
      </w:r>
      <w:r w:rsidRPr="00BC3FD6">
        <w:rPr>
          <w:rFonts w:cstheme="minorHAnsi"/>
        </w:rPr>
        <w:t xml:space="preserve"> North America (</w:t>
      </w:r>
      <w:proofErr w:type="spellStart"/>
      <w:r w:rsidRPr="00BC3FD6">
        <w:rPr>
          <w:rFonts w:cstheme="minorHAnsi"/>
        </w:rPr>
        <w:t>Brendtro</w:t>
      </w:r>
      <w:proofErr w:type="spellEnd"/>
      <w:r w:rsidRPr="00BC3FD6">
        <w:rPr>
          <w:rFonts w:cstheme="minorHAnsi"/>
        </w:rPr>
        <w:t xml:space="preserve"> &amp; Strother, 2006; Dimock &amp; Hendry, 1939; Durkin, 1988; </w:t>
      </w:r>
      <w:proofErr w:type="spellStart"/>
      <w:r w:rsidRPr="00BC3FD6">
        <w:rPr>
          <w:rFonts w:cstheme="minorHAnsi"/>
        </w:rPr>
        <w:t>Redl</w:t>
      </w:r>
      <w:proofErr w:type="spellEnd"/>
      <w:r w:rsidRPr="00BC3FD6">
        <w:rPr>
          <w:rFonts w:cstheme="minorHAnsi"/>
        </w:rPr>
        <w:t xml:space="preserve"> &amp; Wineman, 1957). </w:t>
      </w:r>
      <w:r w:rsidR="008C6FC7">
        <w:rPr>
          <w:rFonts w:cstheme="minorHAnsi"/>
        </w:rPr>
        <w:t>In recent years</w:t>
      </w:r>
      <w:r w:rsidR="000E182E">
        <w:rPr>
          <w:rFonts w:cstheme="minorHAnsi"/>
        </w:rPr>
        <w:t>,</w:t>
      </w:r>
      <w:r w:rsidR="00002C88">
        <w:rPr>
          <w:rFonts w:cstheme="minorHAnsi"/>
        </w:rPr>
        <w:t xml:space="preserve"> the volume</w:t>
      </w:r>
      <w:r w:rsidRPr="00BC3FD6">
        <w:rPr>
          <w:rFonts w:cstheme="minorHAnsi"/>
        </w:rPr>
        <w:t xml:space="preserve"> </w:t>
      </w:r>
      <w:r w:rsidR="0004473B" w:rsidRPr="00BC3FD6">
        <w:rPr>
          <w:rFonts w:cstheme="minorHAnsi"/>
        </w:rPr>
        <w:t xml:space="preserve">research </w:t>
      </w:r>
      <w:r w:rsidRPr="00BC3FD6">
        <w:rPr>
          <w:rFonts w:cstheme="minorHAnsi"/>
        </w:rPr>
        <w:t xml:space="preserve">of </w:t>
      </w:r>
      <w:r w:rsidR="00D47A40">
        <w:rPr>
          <w:rFonts w:cstheme="minorHAnsi"/>
        </w:rPr>
        <w:t>Outdoor Behavioral Healthcare (OBH)</w:t>
      </w:r>
      <w:r w:rsidR="00991CCA">
        <w:rPr>
          <w:rFonts w:cstheme="minorHAnsi"/>
        </w:rPr>
        <w:t xml:space="preserve">, recognized in the United States as synonymous with wilderness therapy (WT), </w:t>
      </w:r>
      <w:r w:rsidRPr="00BC3FD6">
        <w:rPr>
          <w:rFonts w:cstheme="minorHAnsi"/>
        </w:rPr>
        <w:t>in the adolescent treatment literature has accelerated</w:t>
      </w:r>
      <w:r w:rsidR="008C6FC7">
        <w:rPr>
          <w:rFonts w:cstheme="minorHAnsi"/>
        </w:rPr>
        <w:t xml:space="preserve"> </w:t>
      </w:r>
      <w:r w:rsidRPr="00BC3FD6">
        <w:rPr>
          <w:rFonts w:cstheme="minorHAnsi"/>
        </w:rPr>
        <w:t>(Harper, 2017)</w:t>
      </w:r>
      <w:r w:rsidR="00EA7D8E" w:rsidRPr="00BC3FD6">
        <w:rPr>
          <w:rFonts w:cstheme="minorHAnsi"/>
        </w:rPr>
        <w:t>. This growth has been</w:t>
      </w:r>
      <w:r w:rsidRPr="00BC3FD6">
        <w:rPr>
          <w:rFonts w:cstheme="minorHAnsi"/>
        </w:rPr>
        <w:t xml:space="preserve"> driven by an industry</w:t>
      </w:r>
      <w:r w:rsidR="00991CCA">
        <w:rPr>
          <w:rFonts w:cstheme="minorHAnsi"/>
        </w:rPr>
        <w:t xml:space="preserve"> </w:t>
      </w:r>
      <w:r w:rsidRPr="00BC3FD6">
        <w:rPr>
          <w:rFonts w:cstheme="minorHAnsi"/>
        </w:rPr>
        <w:t>of economic and practical significance</w:t>
      </w:r>
      <w:r w:rsidR="001C1B71">
        <w:rPr>
          <w:rFonts w:cstheme="minorHAnsi"/>
        </w:rPr>
        <w:t xml:space="preserve">. </w:t>
      </w:r>
      <w:r w:rsidR="0004473B">
        <w:rPr>
          <w:rFonts w:cstheme="minorHAnsi"/>
        </w:rPr>
        <w:t>WT</w:t>
      </w:r>
      <w:r w:rsidR="0004473B" w:rsidRPr="00BC3FD6">
        <w:rPr>
          <w:rFonts w:cstheme="minorHAnsi"/>
        </w:rPr>
        <w:t xml:space="preserve"> </w:t>
      </w:r>
      <w:r w:rsidR="00D47A40" w:rsidRPr="00BC3FD6">
        <w:rPr>
          <w:rFonts w:cstheme="minorHAnsi"/>
        </w:rPr>
        <w:t>in the United States</w:t>
      </w:r>
      <w:r w:rsidR="00D47A40">
        <w:rPr>
          <w:rFonts w:cstheme="minorHAnsi"/>
        </w:rPr>
        <w:t xml:space="preserve"> </w:t>
      </w:r>
      <w:r w:rsidRPr="00BC3FD6">
        <w:rPr>
          <w:rFonts w:cstheme="minorHAnsi"/>
        </w:rPr>
        <w:t>includ</w:t>
      </w:r>
      <w:r w:rsidR="00EA7D8E" w:rsidRPr="00BC3FD6">
        <w:rPr>
          <w:rFonts w:cstheme="minorHAnsi"/>
        </w:rPr>
        <w:t>e</w:t>
      </w:r>
      <w:r w:rsidR="00F04FC7">
        <w:rPr>
          <w:rFonts w:cstheme="minorHAnsi"/>
        </w:rPr>
        <w:t>s</w:t>
      </w:r>
      <w:r w:rsidR="00EA7D8E" w:rsidRPr="00BC3FD6">
        <w:rPr>
          <w:rFonts w:cstheme="minorHAnsi"/>
        </w:rPr>
        <w:t xml:space="preserve"> approximately </w:t>
      </w:r>
      <w:r w:rsidRPr="00BC3FD6">
        <w:rPr>
          <w:rFonts w:cstheme="minorHAnsi"/>
        </w:rPr>
        <w:t>150 programs serving 30</w:t>
      </w:r>
      <w:r w:rsidR="008138EE">
        <w:rPr>
          <w:rFonts w:cstheme="minorHAnsi"/>
        </w:rPr>
        <w:t>,</w:t>
      </w:r>
      <w:r w:rsidRPr="00BC3FD6">
        <w:rPr>
          <w:rFonts w:cstheme="minorHAnsi"/>
        </w:rPr>
        <w:t>000</w:t>
      </w:r>
      <w:r w:rsidR="008138EE">
        <w:rPr>
          <w:rFonts w:cstheme="minorHAnsi"/>
        </w:rPr>
        <w:t xml:space="preserve"> to </w:t>
      </w:r>
      <w:r w:rsidRPr="00BC3FD6">
        <w:rPr>
          <w:rFonts w:cstheme="minorHAnsi"/>
        </w:rPr>
        <w:t>50</w:t>
      </w:r>
      <w:r w:rsidR="008138EE">
        <w:rPr>
          <w:rFonts w:cstheme="minorHAnsi"/>
        </w:rPr>
        <w:t>,</w:t>
      </w:r>
      <w:r w:rsidRPr="00BC3FD6">
        <w:rPr>
          <w:rFonts w:cstheme="minorHAnsi"/>
        </w:rPr>
        <w:t>000 youth each year (Cooley, 2000; Russell, 2006</w:t>
      </w:r>
      <w:r w:rsidR="00EA7D8E" w:rsidRPr="00BC3FD6">
        <w:rPr>
          <w:rFonts w:cstheme="minorHAnsi"/>
        </w:rPr>
        <w:t>; Russell et al., 2008</w:t>
      </w:r>
      <w:r w:rsidRPr="00BC3FD6">
        <w:rPr>
          <w:rFonts w:cstheme="minorHAnsi"/>
        </w:rPr>
        <w:t>)</w:t>
      </w:r>
      <w:r w:rsidR="001C1B71">
        <w:rPr>
          <w:rFonts w:cstheme="minorHAnsi"/>
        </w:rPr>
        <w:t>, although numerous forms of WT exist internationally (e.g., Harper, Gabrielsen, &amp; Carpenter, 2018)</w:t>
      </w:r>
      <w:r w:rsidR="00524B48" w:rsidRPr="00BC3FD6">
        <w:rPr>
          <w:rFonts w:cstheme="minorHAnsi"/>
        </w:rPr>
        <w:t>. Further,</w:t>
      </w:r>
      <w:r w:rsidR="00746BED" w:rsidRPr="00BC3FD6">
        <w:rPr>
          <w:rFonts w:cstheme="minorHAnsi"/>
        </w:rPr>
        <w:t xml:space="preserve"> a database </w:t>
      </w:r>
      <w:r w:rsidR="004F3F41" w:rsidRPr="00BC3FD6">
        <w:rPr>
          <w:rFonts w:cstheme="minorHAnsi"/>
        </w:rPr>
        <w:t xml:space="preserve">maintained by the </w:t>
      </w:r>
      <w:r w:rsidR="00D47A40">
        <w:rPr>
          <w:rFonts w:cstheme="minorHAnsi"/>
        </w:rPr>
        <w:t>Outdoor Behavior Healthcare Center (www.obhcenter.org)</w:t>
      </w:r>
      <w:r w:rsidR="00705107" w:rsidRPr="00BC3FD6">
        <w:rPr>
          <w:rFonts w:cstheme="minorHAnsi"/>
        </w:rPr>
        <w:t xml:space="preserve"> </w:t>
      </w:r>
      <w:r w:rsidR="00524B48" w:rsidRPr="00BC3FD6">
        <w:rPr>
          <w:rFonts w:cstheme="minorHAnsi"/>
        </w:rPr>
        <w:t xml:space="preserve">provides outcome research for </w:t>
      </w:r>
      <w:r w:rsidR="008138EE">
        <w:rPr>
          <w:rFonts w:cstheme="minorHAnsi"/>
        </w:rPr>
        <w:t xml:space="preserve">17 </w:t>
      </w:r>
      <w:r w:rsidR="007B1BD0">
        <w:rPr>
          <w:rFonts w:cstheme="minorHAnsi"/>
        </w:rPr>
        <w:t xml:space="preserve">OBH </w:t>
      </w:r>
      <w:r w:rsidR="00524B48" w:rsidRPr="00BC3FD6">
        <w:rPr>
          <w:rFonts w:cstheme="minorHAnsi"/>
        </w:rPr>
        <w:t>member programs</w:t>
      </w:r>
      <w:r w:rsidR="008138EE">
        <w:rPr>
          <w:rFonts w:cstheme="minorHAnsi"/>
        </w:rPr>
        <w:t xml:space="preserve"> </w:t>
      </w:r>
      <w:r w:rsidR="004F3F41" w:rsidRPr="00BC3FD6">
        <w:rPr>
          <w:rFonts w:cstheme="minorHAnsi"/>
        </w:rPr>
        <w:t xml:space="preserve">(Young &amp; </w:t>
      </w:r>
      <w:proofErr w:type="spellStart"/>
      <w:r w:rsidR="004F3F41" w:rsidRPr="00BC3FD6">
        <w:rPr>
          <w:rFonts w:cstheme="minorHAnsi"/>
        </w:rPr>
        <w:t>Gass</w:t>
      </w:r>
      <w:proofErr w:type="spellEnd"/>
      <w:r w:rsidR="004F3F41" w:rsidRPr="00BC3FD6">
        <w:rPr>
          <w:rFonts w:cstheme="minorHAnsi"/>
        </w:rPr>
        <w:t>, 2008</w:t>
      </w:r>
      <w:r w:rsidR="00524B48" w:rsidRPr="00BC3FD6">
        <w:rPr>
          <w:rFonts w:cstheme="minorHAnsi"/>
        </w:rPr>
        <w:t>, 2010</w:t>
      </w:r>
      <w:r w:rsidR="004F3F41" w:rsidRPr="00BC3FD6">
        <w:rPr>
          <w:rFonts w:cstheme="minorHAnsi"/>
        </w:rPr>
        <w:t>)</w:t>
      </w:r>
      <w:r w:rsidR="00F04FC7">
        <w:rPr>
          <w:rFonts w:cstheme="minorHAnsi"/>
        </w:rPr>
        <w:t xml:space="preserve">, </w:t>
      </w:r>
      <w:r w:rsidR="0004473B">
        <w:rPr>
          <w:rFonts w:cstheme="minorHAnsi"/>
        </w:rPr>
        <w:t>and is comprised</w:t>
      </w:r>
      <w:r w:rsidR="00F04FC7">
        <w:rPr>
          <w:rFonts w:cstheme="minorHAnsi"/>
        </w:rPr>
        <w:t xml:space="preserve"> of thousands of cases.</w:t>
      </w:r>
    </w:p>
    <w:p w14:paraId="0914728F" w14:textId="77777777" w:rsidR="00F24176" w:rsidRPr="00BC3FD6" w:rsidRDefault="00F24176" w:rsidP="00785828">
      <w:pPr>
        <w:spacing w:line="480" w:lineRule="auto"/>
        <w:rPr>
          <w:rFonts w:cstheme="minorHAnsi"/>
        </w:rPr>
      </w:pPr>
    </w:p>
    <w:p w14:paraId="707B9C82" w14:textId="03EFF746" w:rsidR="00F24176" w:rsidRPr="0043798F" w:rsidRDefault="008138EE" w:rsidP="00DE2D9E">
      <w:pPr>
        <w:spacing w:line="480" w:lineRule="auto"/>
        <w:rPr>
          <w:rFonts w:cstheme="minorBidi"/>
        </w:rPr>
      </w:pPr>
      <w:r>
        <w:rPr>
          <w:rFonts w:cstheme="minorBidi"/>
        </w:rPr>
        <w:t>Russell (2001)</w:t>
      </w:r>
      <w:r w:rsidR="00115CBB" w:rsidRPr="008F0F7C">
        <w:rPr>
          <w:rFonts w:cstheme="minorBidi"/>
        </w:rPr>
        <w:t xml:space="preserve"> </w:t>
      </w:r>
      <w:r w:rsidR="00F24176" w:rsidRPr="008F0F7C">
        <w:rPr>
          <w:rFonts w:cstheme="minorBidi"/>
        </w:rPr>
        <w:t>describe</w:t>
      </w:r>
      <w:r w:rsidR="00115CBB" w:rsidRPr="008F0F7C">
        <w:rPr>
          <w:rFonts w:cstheme="minorBidi"/>
        </w:rPr>
        <w:t xml:space="preserve">d </w:t>
      </w:r>
      <w:r>
        <w:rPr>
          <w:rFonts w:cstheme="minorBidi"/>
        </w:rPr>
        <w:t xml:space="preserve">WT </w:t>
      </w:r>
      <w:r w:rsidR="00115CBB" w:rsidRPr="008F0F7C">
        <w:rPr>
          <w:rFonts w:cstheme="minorBidi"/>
        </w:rPr>
        <w:t>as</w:t>
      </w:r>
      <w:r w:rsidR="00F24176" w:rsidRPr="008F0F7C">
        <w:rPr>
          <w:rFonts w:cstheme="minorBidi"/>
        </w:rPr>
        <w:t xml:space="preserve"> </w:t>
      </w:r>
      <w:r w:rsidR="00A66165">
        <w:rPr>
          <w:rFonts w:cstheme="minorBidi"/>
        </w:rPr>
        <w:t>a range</w:t>
      </w:r>
      <w:r w:rsidR="00F24176" w:rsidRPr="008F0F7C">
        <w:rPr>
          <w:rFonts w:cstheme="minorBidi"/>
        </w:rPr>
        <w:t xml:space="preserve"> of therapeutic interventions utilizing remote tracts of land in which outdoor living and </w:t>
      </w:r>
      <w:r w:rsidR="00A66165">
        <w:rPr>
          <w:rFonts w:cstheme="minorBidi"/>
        </w:rPr>
        <w:t xml:space="preserve">self-propelled </w:t>
      </w:r>
      <w:r w:rsidR="00F24176" w:rsidRPr="008F0F7C">
        <w:rPr>
          <w:rFonts w:cstheme="minorBidi"/>
        </w:rPr>
        <w:t>travel are the primar</w:t>
      </w:r>
      <w:r w:rsidR="00F24176" w:rsidRPr="00157837">
        <w:rPr>
          <w:rFonts w:cstheme="minorBidi"/>
        </w:rPr>
        <w:t>y day-to-day activit</w:t>
      </w:r>
      <w:r w:rsidR="00A66165">
        <w:rPr>
          <w:rFonts w:cstheme="minorBidi"/>
        </w:rPr>
        <w:t>ies</w:t>
      </w:r>
      <w:r w:rsidR="00F24176" w:rsidRPr="00157837">
        <w:rPr>
          <w:rFonts w:cstheme="minorBidi"/>
        </w:rPr>
        <w:t xml:space="preserve"> </w:t>
      </w:r>
      <w:r w:rsidR="00115CBB" w:rsidRPr="00FE6D30">
        <w:rPr>
          <w:rFonts w:cstheme="minorBidi"/>
        </w:rPr>
        <w:t>for groups</w:t>
      </w:r>
      <w:r w:rsidR="00D47A40">
        <w:rPr>
          <w:rFonts w:cstheme="minorBidi"/>
        </w:rPr>
        <w:t xml:space="preserve"> of adolescents</w:t>
      </w:r>
      <w:r w:rsidR="00F24176" w:rsidRPr="0043798F">
        <w:rPr>
          <w:rFonts w:cstheme="minorBidi"/>
        </w:rPr>
        <w:t xml:space="preserve">. </w:t>
      </w:r>
      <w:r>
        <w:rPr>
          <w:rFonts w:cstheme="minorBidi"/>
        </w:rPr>
        <w:t xml:space="preserve">It is a challenging field to study. </w:t>
      </w:r>
      <w:r w:rsidR="00F24176" w:rsidRPr="0043798F">
        <w:rPr>
          <w:rFonts w:cstheme="minorBidi"/>
        </w:rPr>
        <w:t xml:space="preserve">Becker and Russell (2016) </w:t>
      </w:r>
      <w:r w:rsidR="00F801E6">
        <w:t>suggest</w:t>
      </w:r>
      <w:r>
        <w:t>ed</w:t>
      </w:r>
      <w:r w:rsidR="00F801E6" w:rsidRPr="44932F20">
        <w:t xml:space="preserve"> </w:t>
      </w:r>
      <w:r w:rsidR="44932F20" w:rsidRPr="44932F20">
        <w:t>that the diversity of WT programming</w:t>
      </w:r>
      <w:r w:rsidR="00F24176" w:rsidRPr="008F0F7C">
        <w:rPr>
          <w:rFonts w:cstheme="minorBidi"/>
        </w:rPr>
        <w:t xml:space="preserve"> and the lack of a common or manualized approach </w:t>
      </w:r>
      <w:r w:rsidR="00A66165">
        <w:rPr>
          <w:rFonts w:cstheme="minorBidi"/>
        </w:rPr>
        <w:t xml:space="preserve">will </w:t>
      </w:r>
      <w:r w:rsidR="003E72E1" w:rsidRPr="008F0F7C">
        <w:rPr>
          <w:rFonts w:cstheme="minorBidi"/>
        </w:rPr>
        <w:t>prevent</w:t>
      </w:r>
      <w:r w:rsidR="00F24176" w:rsidRPr="008F0F7C">
        <w:rPr>
          <w:rFonts w:cstheme="minorBidi"/>
        </w:rPr>
        <w:t xml:space="preserve"> WT </w:t>
      </w:r>
      <w:r w:rsidR="00A66165">
        <w:rPr>
          <w:rFonts w:cstheme="minorBidi"/>
        </w:rPr>
        <w:t>from being</w:t>
      </w:r>
      <w:r w:rsidR="00A66165" w:rsidRPr="008F0F7C">
        <w:rPr>
          <w:rFonts w:cstheme="minorBidi"/>
        </w:rPr>
        <w:t xml:space="preserve"> recogni</w:t>
      </w:r>
      <w:r w:rsidR="00A66165">
        <w:rPr>
          <w:rFonts w:cstheme="minorBidi"/>
        </w:rPr>
        <w:t>zed</w:t>
      </w:r>
      <w:r w:rsidR="00A66165" w:rsidRPr="008F0F7C">
        <w:rPr>
          <w:rFonts w:cstheme="minorBidi"/>
        </w:rPr>
        <w:t xml:space="preserve"> </w:t>
      </w:r>
      <w:r w:rsidR="00F24176" w:rsidRPr="008F0F7C">
        <w:rPr>
          <w:rFonts w:cstheme="minorBidi"/>
        </w:rPr>
        <w:t xml:space="preserve">as a </w:t>
      </w:r>
      <w:r w:rsidR="00F801E6">
        <w:rPr>
          <w:rFonts w:cstheme="minorBidi"/>
        </w:rPr>
        <w:t>bona-fide</w:t>
      </w:r>
      <w:r w:rsidR="00F801E6" w:rsidRPr="00157837">
        <w:rPr>
          <w:rFonts w:cstheme="minorBidi"/>
        </w:rPr>
        <w:t xml:space="preserve"> </w:t>
      </w:r>
      <w:r w:rsidR="00F24176" w:rsidRPr="00FE6D30">
        <w:rPr>
          <w:rFonts w:cstheme="minorBidi"/>
        </w:rPr>
        <w:t xml:space="preserve">therapeutic modality. In depicting the breadth of potential variables </w:t>
      </w:r>
      <w:r w:rsidR="00115CBB" w:rsidRPr="0043798F">
        <w:rPr>
          <w:rFonts w:cstheme="minorBidi"/>
        </w:rPr>
        <w:t xml:space="preserve">confounding </w:t>
      </w:r>
      <w:r w:rsidR="00F24176" w:rsidRPr="0043798F">
        <w:rPr>
          <w:rFonts w:cstheme="minorBidi"/>
        </w:rPr>
        <w:t>treatment outcomes</w:t>
      </w:r>
      <w:r w:rsidR="00A66165">
        <w:rPr>
          <w:rFonts w:cstheme="minorBidi"/>
        </w:rPr>
        <w:t>,</w:t>
      </w:r>
      <w:r w:rsidR="00F24176" w:rsidRPr="0043798F">
        <w:rPr>
          <w:rFonts w:cstheme="minorBidi"/>
        </w:rPr>
        <w:t xml:space="preserve"> Harper (2009) stated:  </w:t>
      </w:r>
    </w:p>
    <w:p w14:paraId="513008C8" w14:textId="77777777" w:rsidR="00F24176" w:rsidRPr="00BC3FD6" w:rsidRDefault="00F24176" w:rsidP="00785828">
      <w:pPr>
        <w:spacing w:line="480" w:lineRule="auto"/>
        <w:rPr>
          <w:rFonts w:cstheme="minorHAnsi"/>
        </w:rPr>
      </w:pPr>
    </w:p>
    <w:p w14:paraId="3ACDCDAD" w14:textId="22E448E1" w:rsidR="00F24176" w:rsidRPr="00BC3FD6" w:rsidRDefault="005539D9" w:rsidP="00785828">
      <w:pPr>
        <w:spacing w:line="480" w:lineRule="auto"/>
        <w:ind w:left="720"/>
        <w:rPr>
          <w:rFonts w:cstheme="minorHAnsi"/>
        </w:rPr>
      </w:pPr>
      <w:r>
        <w:rPr>
          <w:rFonts w:cstheme="minorHAnsi"/>
        </w:rPr>
        <w:t>…</w:t>
      </w:r>
      <w:r w:rsidR="00F24176" w:rsidRPr="00BC3FD6">
        <w:rPr>
          <w:rFonts w:cstheme="minorHAnsi"/>
        </w:rPr>
        <w:t xml:space="preserve">the extended and intensive time spent in the ‘field’ by clients and the clinical team allows for a highly integrated and holistic approach to the treatment process; </w:t>
      </w:r>
      <w:r w:rsidR="00F24176" w:rsidRPr="00BC3FD6">
        <w:rPr>
          <w:rFonts w:cstheme="minorHAnsi"/>
        </w:rPr>
        <w:lastRenderedPageBreak/>
        <w:t>improvement to clients’ daily nutritional intake, increased physical activity, completion of school curriculum, social and life skill development and other aspects comprise the wilderness treatment experience, suggesting difficulty in clearly defining an overarching theoretical approach to treatment. (p. 51)</w:t>
      </w:r>
    </w:p>
    <w:p w14:paraId="338C9B23" w14:textId="77777777" w:rsidR="00F24176" w:rsidRPr="00BC3FD6" w:rsidRDefault="00F24176" w:rsidP="00785828">
      <w:pPr>
        <w:spacing w:line="480" w:lineRule="auto"/>
        <w:rPr>
          <w:rFonts w:cstheme="minorHAnsi"/>
        </w:rPr>
      </w:pPr>
    </w:p>
    <w:p w14:paraId="637CD421" w14:textId="5BC043FB" w:rsidR="00F801E6" w:rsidRPr="00B33EAA" w:rsidRDefault="00E20E3B" w:rsidP="00123EC0">
      <w:pPr>
        <w:spacing w:line="480" w:lineRule="auto"/>
        <w:rPr>
          <w:rFonts w:cstheme="minorBidi"/>
        </w:rPr>
      </w:pPr>
      <w:r w:rsidRPr="1CD9E904">
        <w:rPr>
          <w:rFonts w:cstheme="minorBidi"/>
          <w:color w:val="000000" w:themeColor="text1"/>
        </w:rPr>
        <w:t>Tucker</w:t>
      </w:r>
      <w:r w:rsidR="00D11FCE">
        <w:rPr>
          <w:rFonts w:cstheme="minorBidi"/>
          <w:color w:val="000000" w:themeColor="text1"/>
        </w:rPr>
        <w:t>,</w:t>
      </w:r>
      <w:r w:rsidR="00D11FCE" w:rsidRPr="00D11FCE">
        <w:rPr>
          <w:rFonts w:cstheme="minorBidi"/>
          <w:color w:val="000000" w:themeColor="text1"/>
        </w:rPr>
        <w:t xml:space="preserve"> </w:t>
      </w:r>
      <w:r w:rsidR="00D11FCE" w:rsidRPr="1CD9E904">
        <w:rPr>
          <w:rFonts w:cstheme="minorBidi"/>
          <w:color w:val="000000" w:themeColor="text1"/>
        </w:rPr>
        <w:t xml:space="preserve">Bettmann, Norton, </w:t>
      </w:r>
      <w:r w:rsidR="000C3906">
        <w:rPr>
          <w:rFonts w:cstheme="minorBidi"/>
          <w:color w:val="000000" w:themeColor="text1"/>
        </w:rPr>
        <w:t>and</w:t>
      </w:r>
      <w:r w:rsidR="00D11FCE" w:rsidRPr="1CD9E904">
        <w:rPr>
          <w:rFonts w:cstheme="minorBidi"/>
          <w:color w:val="000000" w:themeColor="text1"/>
        </w:rPr>
        <w:t xml:space="preserve"> Comart</w:t>
      </w:r>
      <w:r w:rsidR="00D11FCE">
        <w:rPr>
          <w:rFonts w:cstheme="minorBidi"/>
          <w:color w:val="000000" w:themeColor="text1"/>
        </w:rPr>
        <w:t xml:space="preserve"> (</w:t>
      </w:r>
      <w:r w:rsidR="00D11FCE" w:rsidRPr="1CD9E904">
        <w:rPr>
          <w:rFonts w:cstheme="minorBidi"/>
          <w:color w:val="000000" w:themeColor="text1"/>
        </w:rPr>
        <w:t>2015</w:t>
      </w:r>
      <w:r w:rsidR="00D11FCE">
        <w:rPr>
          <w:rFonts w:cstheme="minorBidi"/>
          <w:color w:val="000000" w:themeColor="text1"/>
        </w:rPr>
        <w:t>)</w:t>
      </w:r>
      <w:r w:rsidRPr="1CD9E904">
        <w:rPr>
          <w:rFonts w:cstheme="minorBidi"/>
          <w:color w:val="000000" w:themeColor="text1"/>
        </w:rPr>
        <w:t xml:space="preserve"> suggest</w:t>
      </w:r>
      <w:r w:rsidR="000C3906">
        <w:rPr>
          <w:rFonts w:cstheme="minorBidi"/>
          <w:color w:val="000000" w:themeColor="text1"/>
        </w:rPr>
        <w:t>ed</w:t>
      </w:r>
      <w:r w:rsidRPr="1CD9E904">
        <w:rPr>
          <w:rFonts w:cstheme="minorBidi"/>
          <w:color w:val="000000" w:themeColor="text1"/>
        </w:rPr>
        <w:t xml:space="preserve"> </w:t>
      </w:r>
      <w:r w:rsidR="000119DE">
        <w:rPr>
          <w:rFonts w:cstheme="minorBidi"/>
          <w:color w:val="000000" w:themeColor="text1"/>
        </w:rPr>
        <w:t xml:space="preserve">OBH </w:t>
      </w:r>
      <w:r w:rsidRPr="1CD9E904">
        <w:rPr>
          <w:rFonts w:cstheme="minorBidi"/>
          <w:color w:val="000000" w:themeColor="text1"/>
        </w:rPr>
        <w:t xml:space="preserve">programs </w:t>
      </w:r>
      <w:r w:rsidR="00046F77" w:rsidRPr="1CD9E904">
        <w:rPr>
          <w:rFonts w:cstheme="minorBidi"/>
          <w:color w:val="000000" w:themeColor="text1"/>
        </w:rPr>
        <w:t>are</w:t>
      </w:r>
      <w:r w:rsidR="00D022E6" w:rsidRPr="1CD9E904">
        <w:rPr>
          <w:rFonts w:cstheme="minorBidi"/>
          <w:color w:val="000000" w:themeColor="text1"/>
        </w:rPr>
        <w:t xml:space="preserve"> </w:t>
      </w:r>
      <w:r w:rsidR="00046F77" w:rsidRPr="1CD9E904">
        <w:rPr>
          <w:rFonts w:cstheme="minorBidi"/>
          <w:color w:val="000000" w:themeColor="text1"/>
        </w:rPr>
        <w:t>a</w:t>
      </w:r>
      <w:r w:rsidRPr="1CD9E904">
        <w:rPr>
          <w:rFonts w:cstheme="minorBidi"/>
          <w:color w:val="000000" w:themeColor="text1"/>
        </w:rPr>
        <w:t xml:space="preserve"> treatment option on the spectrum of intervention “somewhere in between outpatient and residential treatment in terms of intensity and length”</w:t>
      </w:r>
      <w:r w:rsidR="001253DB" w:rsidRPr="1CD9E904">
        <w:rPr>
          <w:rFonts w:cstheme="minorBidi"/>
          <w:color w:val="000000" w:themeColor="text1"/>
        </w:rPr>
        <w:t xml:space="preserve"> </w:t>
      </w:r>
      <w:r w:rsidR="00D11FCE">
        <w:rPr>
          <w:rFonts w:cstheme="minorBidi"/>
          <w:color w:val="000000" w:themeColor="text1"/>
        </w:rPr>
        <w:t>(</w:t>
      </w:r>
      <w:r w:rsidRPr="1CD9E904">
        <w:rPr>
          <w:rFonts w:cstheme="minorBidi"/>
          <w:color w:val="000000" w:themeColor="text1"/>
        </w:rPr>
        <w:t xml:space="preserve">p. </w:t>
      </w:r>
      <w:r w:rsidR="00110F5D" w:rsidRPr="1CD9E904">
        <w:rPr>
          <w:rFonts w:cstheme="minorBidi"/>
          <w:color w:val="000000" w:themeColor="text1"/>
        </w:rPr>
        <w:t>672</w:t>
      </w:r>
      <w:r w:rsidRPr="1CD9E904">
        <w:rPr>
          <w:rFonts w:cstheme="minorBidi"/>
          <w:color w:val="000000" w:themeColor="text1"/>
        </w:rPr>
        <w:t xml:space="preserve">). </w:t>
      </w:r>
      <w:r w:rsidR="00020A12" w:rsidRPr="1CD9E904">
        <w:rPr>
          <w:rFonts w:cstheme="minorBidi"/>
          <w:color w:val="000000" w:themeColor="text1"/>
        </w:rPr>
        <w:t>W</w:t>
      </w:r>
      <w:r w:rsidRPr="1CD9E904">
        <w:rPr>
          <w:rFonts w:cstheme="minorBidi"/>
          <w:color w:val="000000" w:themeColor="text1"/>
        </w:rPr>
        <w:t xml:space="preserve">hile an interesting framing of </w:t>
      </w:r>
      <w:r w:rsidR="0034551C" w:rsidRPr="1CD9E904">
        <w:rPr>
          <w:rFonts w:cstheme="minorBidi"/>
          <w:color w:val="000000" w:themeColor="text1"/>
        </w:rPr>
        <w:t>th</w:t>
      </w:r>
      <w:r w:rsidR="0034551C">
        <w:rPr>
          <w:rFonts w:cstheme="minorBidi"/>
          <w:color w:val="000000" w:themeColor="text1"/>
        </w:rPr>
        <w:t>e</w:t>
      </w:r>
      <w:r w:rsidR="0034551C" w:rsidRPr="1CD9E904">
        <w:rPr>
          <w:rFonts w:cstheme="minorBidi"/>
          <w:color w:val="000000" w:themeColor="text1"/>
        </w:rPr>
        <w:t xml:space="preserve"> </w:t>
      </w:r>
      <w:r w:rsidRPr="1CD9E904">
        <w:rPr>
          <w:rFonts w:cstheme="minorBidi"/>
          <w:color w:val="000000" w:themeColor="text1"/>
        </w:rPr>
        <w:t xml:space="preserve">approach, </w:t>
      </w:r>
      <w:r w:rsidR="000119DE">
        <w:rPr>
          <w:rFonts w:cstheme="minorBidi"/>
          <w:color w:val="000000" w:themeColor="text1"/>
        </w:rPr>
        <w:t>OBH</w:t>
      </w:r>
      <w:r w:rsidR="000119DE" w:rsidRPr="1CD9E904">
        <w:rPr>
          <w:rFonts w:cstheme="minorBidi"/>
          <w:color w:val="000000" w:themeColor="text1"/>
        </w:rPr>
        <w:t xml:space="preserve"> </w:t>
      </w:r>
      <w:r w:rsidR="00D4610C" w:rsidRPr="1CD9E904">
        <w:rPr>
          <w:rFonts w:cstheme="minorBidi"/>
          <w:color w:val="000000" w:themeColor="text1"/>
        </w:rPr>
        <w:t xml:space="preserve">is </w:t>
      </w:r>
      <w:r w:rsidRPr="1CD9E904">
        <w:rPr>
          <w:rFonts w:cstheme="minorBidi"/>
          <w:color w:val="000000" w:themeColor="text1"/>
        </w:rPr>
        <w:t>an out-of-home</w:t>
      </w:r>
      <w:r w:rsidR="009A4F78">
        <w:rPr>
          <w:rFonts w:cstheme="minorBidi"/>
          <w:color w:val="000000" w:themeColor="text1"/>
        </w:rPr>
        <w:t xml:space="preserve">, </w:t>
      </w:r>
      <w:r w:rsidRPr="1CD9E904">
        <w:rPr>
          <w:rFonts w:cstheme="minorBidi"/>
          <w:color w:val="000000" w:themeColor="text1"/>
        </w:rPr>
        <w:t>often out-of-state intervention</w:t>
      </w:r>
      <w:r w:rsidR="009A4F78">
        <w:rPr>
          <w:rFonts w:cstheme="minorBidi"/>
          <w:color w:val="000000" w:themeColor="text1"/>
        </w:rPr>
        <w:t>,</w:t>
      </w:r>
      <w:r w:rsidRPr="1CD9E904">
        <w:rPr>
          <w:rFonts w:cstheme="minorBidi"/>
          <w:color w:val="000000" w:themeColor="text1"/>
        </w:rPr>
        <w:t xml:space="preserve"> with an average </w:t>
      </w:r>
      <w:r w:rsidRPr="1CD9E904">
        <w:rPr>
          <w:rFonts w:cstheme="minorBidi"/>
        </w:rPr>
        <w:t xml:space="preserve">treatment length </w:t>
      </w:r>
      <w:r w:rsidR="00EA7D8E" w:rsidRPr="1CD9E904">
        <w:rPr>
          <w:rFonts w:cstheme="minorBidi"/>
        </w:rPr>
        <w:t>of</w:t>
      </w:r>
      <w:r w:rsidR="004E5932" w:rsidRPr="1CD9E904">
        <w:rPr>
          <w:rFonts w:cstheme="minorBidi"/>
        </w:rPr>
        <w:t xml:space="preserve"> </w:t>
      </w:r>
      <w:r w:rsidR="009A4F78">
        <w:rPr>
          <w:rFonts w:cstheme="minorBidi"/>
        </w:rPr>
        <w:t>90</w:t>
      </w:r>
      <w:r w:rsidR="009A4F78" w:rsidRPr="1CD9E904">
        <w:rPr>
          <w:rFonts w:cstheme="minorBidi"/>
        </w:rPr>
        <w:t xml:space="preserve"> </w:t>
      </w:r>
      <w:r w:rsidR="009A4F78">
        <w:rPr>
          <w:rFonts w:cstheme="minorBidi"/>
        </w:rPr>
        <w:t>days</w:t>
      </w:r>
      <w:r w:rsidR="00115CBB" w:rsidRPr="1CD9E904">
        <w:rPr>
          <w:rFonts w:cstheme="minorBidi"/>
        </w:rPr>
        <w:t xml:space="preserve">, </w:t>
      </w:r>
      <w:r w:rsidR="00BD5131">
        <w:rPr>
          <w:rFonts w:cstheme="minorBidi"/>
        </w:rPr>
        <w:t xml:space="preserve">and </w:t>
      </w:r>
      <w:r w:rsidR="00115CBB" w:rsidRPr="1CD9E904">
        <w:rPr>
          <w:rFonts w:cstheme="minorBidi"/>
        </w:rPr>
        <w:t xml:space="preserve">in which youth live outdoors </w:t>
      </w:r>
      <w:r w:rsidR="004E5932" w:rsidRPr="1CD9E904">
        <w:rPr>
          <w:rFonts w:cstheme="minorBidi"/>
        </w:rPr>
        <w:t>(Russell, Gillis, &amp; Lewis, 2008</w:t>
      </w:r>
      <w:r w:rsidR="009A4F78">
        <w:rPr>
          <w:rFonts w:cstheme="minorBidi"/>
        </w:rPr>
        <w:t>; Gass et al., 2019</w:t>
      </w:r>
      <w:r w:rsidR="004E5932" w:rsidRPr="1CD9E904">
        <w:rPr>
          <w:rFonts w:cstheme="minorBidi"/>
        </w:rPr>
        <w:t xml:space="preserve">). </w:t>
      </w:r>
      <w:r w:rsidR="00002C88" w:rsidRPr="1CD9E904">
        <w:rPr>
          <w:rFonts w:cstheme="minorBidi"/>
        </w:rPr>
        <w:t>I</w:t>
      </w:r>
      <w:r w:rsidR="00354A46" w:rsidRPr="1CD9E904">
        <w:rPr>
          <w:rFonts w:cstheme="minorBidi"/>
        </w:rPr>
        <w:t xml:space="preserve">t is unreasonable to suggest </w:t>
      </w:r>
      <w:r w:rsidR="000119DE">
        <w:rPr>
          <w:rFonts w:cstheme="minorBidi"/>
        </w:rPr>
        <w:t>OBH</w:t>
      </w:r>
      <w:r w:rsidR="000119DE" w:rsidRPr="1CD9E904">
        <w:rPr>
          <w:rFonts w:cstheme="minorBidi"/>
        </w:rPr>
        <w:t xml:space="preserve"> </w:t>
      </w:r>
      <w:r w:rsidR="00354A46" w:rsidRPr="1CD9E904">
        <w:rPr>
          <w:rFonts w:cstheme="minorBidi"/>
        </w:rPr>
        <w:t xml:space="preserve">is anything less </w:t>
      </w:r>
      <w:r w:rsidR="003E72E1" w:rsidRPr="1CD9E904">
        <w:rPr>
          <w:rFonts w:cstheme="minorBidi"/>
        </w:rPr>
        <w:t xml:space="preserve">in intensity </w:t>
      </w:r>
      <w:r w:rsidR="00354A46" w:rsidRPr="1CD9E904">
        <w:rPr>
          <w:rFonts w:cstheme="minorBidi"/>
        </w:rPr>
        <w:t xml:space="preserve">than residential treatment for </w:t>
      </w:r>
      <w:r w:rsidR="00D4610C" w:rsidRPr="1CD9E904">
        <w:rPr>
          <w:rFonts w:cstheme="minorBidi"/>
        </w:rPr>
        <w:t>adolescents</w:t>
      </w:r>
      <w:r w:rsidR="00ED0EA1">
        <w:rPr>
          <w:rFonts w:cstheme="minorBidi"/>
        </w:rPr>
        <w:t xml:space="preserve"> </w:t>
      </w:r>
      <w:r w:rsidR="00ED0EA1" w:rsidRPr="1CD9E904">
        <w:rPr>
          <w:rFonts w:cstheme="minorBidi"/>
        </w:rPr>
        <w:t>with mental health issues, substance abuse</w:t>
      </w:r>
      <w:r w:rsidR="00144317">
        <w:rPr>
          <w:rFonts w:cstheme="minorBidi"/>
        </w:rPr>
        <w:t>,</w:t>
      </w:r>
      <w:r w:rsidR="00ED0EA1" w:rsidRPr="1CD9E904">
        <w:rPr>
          <w:rFonts w:cstheme="minorBidi"/>
        </w:rPr>
        <w:t xml:space="preserve"> and disruptive behavioral problems</w:t>
      </w:r>
      <w:r w:rsidR="00354A46" w:rsidRPr="1CD9E904">
        <w:rPr>
          <w:rFonts w:cstheme="minorBidi"/>
        </w:rPr>
        <w:t xml:space="preserve"> </w:t>
      </w:r>
      <w:r w:rsidR="00020A12" w:rsidRPr="1CD9E904">
        <w:rPr>
          <w:rFonts w:cstheme="minorBidi"/>
        </w:rPr>
        <w:t>(</w:t>
      </w:r>
      <w:r w:rsidR="00ED0EA1" w:rsidRPr="1CD9E904">
        <w:rPr>
          <w:rFonts w:cstheme="minorBidi"/>
        </w:rPr>
        <w:t xml:space="preserve">Harper, 2017; </w:t>
      </w:r>
      <w:r w:rsidR="00020A12" w:rsidRPr="1CD9E904">
        <w:rPr>
          <w:rFonts w:cstheme="minorBidi"/>
        </w:rPr>
        <w:t xml:space="preserve">Harper &amp; Russell, 2008; </w:t>
      </w:r>
      <w:r w:rsidR="00ED0EA1" w:rsidRPr="1CD9E904">
        <w:rPr>
          <w:rFonts w:cstheme="minorBidi"/>
        </w:rPr>
        <w:t>Russell et al., 2008</w:t>
      </w:r>
      <w:r w:rsidR="00ED0EA1">
        <w:rPr>
          <w:rFonts w:cstheme="minorBidi"/>
        </w:rPr>
        <w:t xml:space="preserve">; </w:t>
      </w:r>
      <w:r w:rsidR="00020A12" w:rsidRPr="1CD9E904">
        <w:rPr>
          <w:rFonts w:cstheme="minorBidi"/>
        </w:rPr>
        <w:t>Williams, 2000)</w:t>
      </w:r>
      <w:r w:rsidR="00354A46" w:rsidRPr="1CD9E904">
        <w:rPr>
          <w:rFonts w:cstheme="minorBidi"/>
        </w:rPr>
        <w:t>.</w:t>
      </w:r>
      <w:r w:rsidR="00D4610C" w:rsidRPr="1CD9E904">
        <w:rPr>
          <w:rFonts w:cstheme="minorBidi"/>
        </w:rPr>
        <w:t xml:space="preserve"> </w:t>
      </w:r>
      <w:r w:rsidR="000119DE">
        <w:rPr>
          <w:rFonts w:cstheme="minorBidi"/>
        </w:rPr>
        <w:t>OBH</w:t>
      </w:r>
      <w:r w:rsidR="000119DE" w:rsidRPr="1CD9E904">
        <w:rPr>
          <w:rFonts w:cstheme="minorBidi"/>
        </w:rPr>
        <w:t xml:space="preserve"> </w:t>
      </w:r>
      <w:r w:rsidR="00D022E6" w:rsidRPr="1CD9E904">
        <w:rPr>
          <w:rFonts w:cstheme="minorBidi"/>
        </w:rPr>
        <w:t>intentionally</w:t>
      </w:r>
      <w:r w:rsidR="008F44C1" w:rsidRPr="1CD9E904">
        <w:rPr>
          <w:rFonts w:cstheme="minorBidi"/>
        </w:rPr>
        <w:t xml:space="preserve"> isolat</w:t>
      </w:r>
      <w:r w:rsidR="00D022E6" w:rsidRPr="1CD9E904">
        <w:rPr>
          <w:rFonts w:cstheme="minorBidi"/>
        </w:rPr>
        <w:t>es youth</w:t>
      </w:r>
      <w:r w:rsidR="008F44C1" w:rsidRPr="1CD9E904">
        <w:rPr>
          <w:rFonts w:cstheme="minorBidi"/>
        </w:rPr>
        <w:t xml:space="preserve"> from </w:t>
      </w:r>
      <w:r w:rsidR="003D19C0" w:rsidRPr="1CD9E904">
        <w:rPr>
          <w:rFonts w:cstheme="minorBidi"/>
        </w:rPr>
        <w:t xml:space="preserve">normal </w:t>
      </w:r>
      <w:r w:rsidR="008F44C1" w:rsidRPr="1CD9E904">
        <w:rPr>
          <w:rFonts w:cstheme="minorBidi"/>
        </w:rPr>
        <w:t xml:space="preserve">day-to-day </w:t>
      </w:r>
      <w:r w:rsidR="1CD9E904" w:rsidRPr="1CD9E904">
        <w:rPr>
          <w:rFonts w:cstheme="minorBidi"/>
        </w:rPr>
        <w:t>living</w:t>
      </w:r>
      <w:r w:rsidR="008F44C1" w:rsidRPr="1CD9E904">
        <w:rPr>
          <w:rFonts w:cstheme="minorBidi"/>
        </w:rPr>
        <w:t xml:space="preserve"> </w:t>
      </w:r>
      <w:r w:rsidR="00072E13">
        <w:rPr>
          <w:rFonts w:cstheme="minorBidi"/>
        </w:rPr>
        <w:t>as</w:t>
      </w:r>
      <w:r w:rsidR="008F44C1" w:rsidRPr="1CD9E904">
        <w:rPr>
          <w:rFonts w:cstheme="minorBidi"/>
        </w:rPr>
        <w:t xml:space="preserve"> a clinical mediu</w:t>
      </w:r>
      <w:r w:rsidR="00C87696" w:rsidRPr="1CD9E904">
        <w:rPr>
          <w:rFonts w:cstheme="minorBidi"/>
        </w:rPr>
        <w:t>m</w:t>
      </w:r>
      <w:r w:rsidR="00FD15E1">
        <w:rPr>
          <w:rFonts w:cstheme="minorBidi"/>
        </w:rPr>
        <w:t xml:space="preserve"> in controlled settings</w:t>
      </w:r>
      <w:r w:rsidR="00C87696" w:rsidRPr="1CD9E904">
        <w:rPr>
          <w:rFonts w:cstheme="minorBidi"/>
        </w:rPr>
        <w:t xml:space="preserve"> (Russell, 2006</w:t>
      </w:r>
      <w:r w:rsidR="008F44C1" w:rsidRPr="1CD9E904">
        <w:rPr>
          <w:rFonts w:cstheme="minorBidi"/>
        </w:rPr>
        <w:t>)</w:t>
      </w:r>
      <w:r w:rsidR="00FD15E1">
        <w:rPr>
          <w:rFonts w:cstheme="minorBidi"/>
        </w:rPr>
        <w:t>. P</w:t>
      </w:r>
      <w:r w:rsidR="00354A46" w:rsidRPr="1CD9E904">
        <w:rPr>
          <w:rFonts w:cstheme="minorBidi"/>
        </w:rPr>
        <w:t xml:space="preserve">rograms </w:t>
      </w:r>
      <w:r w:rsidR="00C87696" w:rsidRPr="1CD9E904">
        <w:rPr>
          <w:rFonts w:cstheme="minorBidi"/>
        </w:rPr>
        <w:t>are locat</w:t>
      </w:r>
      <w:r w:rsidR="00354A46" w:rsidRPr="1CD9E904">
        <w:rPr>
          <w:rFonts w:cstheme="minorBidi"/>
        </w:rPr>
        <w:t>ed</w:t>
      </w:r>
      <w:r w:rsidR="00C87696" w:rsidRPr="1CD9E904">
        <w:rPr>
          <w:rFonts w:cstheme="minorBidi"/>
        </w:rPr>
        <w:t xml:space="preserve"> away from populated </w:t>
      </w:r>
      <w:r w:rsidR="00E962B0" w:rsidRPr="1CD9E904">
        <w:rPr>
          <w:rFonts w:cstheme="minorBidi"/>
        </w:rPr>
        <w:t>centers</w:t>
      </w:r>
      <w:r w:rsidR="00354A46" w:rsidRPr="1CD9E904">
        <w:rPr>
          <w:rFonts w:cstheme="minorBidi"/>
        </w:rPr>
        <w:t>,</w:t>
      </w:r>
      <w:r w:rsidR="00C87696" w:rsidRPr="1CD9E904">
        <w:rPr>
          <w:rFonts w:cstheme="minorBidi"/>
        </w:rPr>
        <w:t xml:space="preserve"> lead</w:t>
      </w:r>
      <w:r w:rsidR="00354A46" w:rsidRPr="1CD9E904">
        <w:rPr>
          <w:rFonts w:cstheme="minorBidi"/>
        </w:rPr>
        <w:t>ing</w:t>
      </w:r>
      <w:r w:rsidR="00C87696" w:rsidRPr="1CD9E904">
        <w:rPr>
          <w:rFonts w:cstheme="minorBidi"/>
        </w:rPr>
        <w:t xml:space="preserve"> to increased difficulty for families to attend</w:t>
      </w:r>
      <w:r w:rsidR="00D022E6" w:rsidRPr="1CD9E904">
        <w:rPr>
          <w:rFonts w:cstheme="minorBidi"/>
        </w:rPr>
        <w:t xml:space="preserve"> and participate in treatment</w:t>
      </w:r>
      <w:r w:rsidR="00C87696" w:rsidRPr="1CD9E904">
        <w:rPr>
          <w:rFonts w:cstheme="minorBidi"/>
        </w:rPr>
        <w:t xml:space="preserve"> </w:t>
      </w:r>
      <w:r w:rsidR="00046F77" w:rsidRPr="1CD9E904">
        <w:rPr>
          <w:rFonts w:cstheme="minorBidi"/>
        </w:rPr>
        <w:t xml:space="preserve">and </w:t>
      </w:r>
      <w:r w:rsidR="00115CBB" w:rsidRPr="1CD9E904">
        <w:rPr>
          <w:rFonts w:cstheme="minorBidi"/>
        </w:rPr>
        <w:t xml:space="preserve">increased </w:t>
      </w:r>
      <w:r w:rsidR="00046F77" w:rsidRPr="1CD9E904">
        <w:rPr>
          <w:rFonts w:cstheme="minorBidi"/>
        </w:rPr>
        <w:t xml:space="preserve">barriers </w:t>
      </w:r>
      <w:r w:rsidR="00D022E6" w:rsidRPr="1CD9E904">
        <w:rPr>
          <w:rFonts w:cstheme="minorBidi"/>
        </w:rPr>
        <w:t>exist for parents to bring their childre</w:t>
      </w:r>
      <w:r w:rsidR="00C87696" w:rsidRPr="1CD9E904">
        <w:rPr>
          <w:rFonts w:cstheme="minorBidi"/>
        </w:rPr>
        <w:t>n to</w:t>
      </w:r>
      <w:r w:rsidR="00046F77" w:rsidRPr="1CD9E904">
        <w:rPr>
          <w:rFonts w:cstheme="minorBidi"/>
        </w:rPr>
        <w:t xml:space="preserve"> </w:t>
      </w:r>
      <w:r w:rsidR="000119DE">
        <w:rPr>
          <w:rFonts w:cstheme="minorBidi"/>
        </w:rPr>
        <w:t>OBH</w:t>
      </w:r>
      <w:r w:rsidR="000119DE" w:rsidRPr="1CD9E904">
        <w:rPr>
          <w:rFonts w:cstheme="minorBidi"/>
        </w:rPr>
        <w:t xml:space="preserve"> </w:t>
      </w:r>
      <w:r w:rsidR="00D022E6" w:rsidRPr="1CD9E904">
        <w:rPr>
          <w:rFonts w:cstheme="minorBidi"/>
        </w:rPr>
        <w:t xml:space="preserve">themselves </w:t>
      </w:r>
      <w:r w:rsidR="00C87696" w:rsidRPr="1CD9E904">
        <w:rPr>
          <w:rFonts w:cstheme="minorBidi"/>
        </w:rPr>
        <w:t>(Harper, 2007)</w:t>
      </w:r>
      <w:r w:rsidR="008F44C1" w:rsidRPr="1CD9E904">
        <w:rPr>
          <w:rFonts w:cstheme="minorBidi"/>
        </w:rPr>
        <w:t xml:space="preserve">. </w:t>
      </w:r>
    </w:p>
    <w:p w14:paraId="09D540F4" w14:textId="77777777" w:rsidR="00F801E6" w:rsidRPr="008F0F7C" w:rsidRDefault="00F801E6" w:rsidP="00DE2D9E">
      <w:pPr>
        <w:spacing w:line="480" w:lineRule="auto"/>
        <w:rPr>
          <w:rFonts w:cstheme="minorBidi"/>
        </w:rPr>
      </w:pPr>
    </w:p>
    <w:p w14:paraId="558C714A" w14:textId="0C150B44" w:rsidR="00746BED" w:rsidRPr="00DE2D9E" w:rsidRDefault="00A66165" w:rsidP="0064771C">
      <w:pPr>
        <w:autoSpaceDE w:val="0"/>
        <w:autoSpaceDN w:val="0"/>
        <w:adjustRightInd w:val="0"/>
        <w:spacing w:line="480" w:lineRule="auto"/>
        <w:rPr>
          <w:rFonts w:cstheme="minorBidi"/>
        </w:rPr>
      </w:pPr>
      <w:r>
        <w:rPr>
          <w:rFonts w:cstheme="minorBidi"/>
          <w:color w:val="000000" w:themeColor="text1"/>
          <w:spacing w:val="2"/>
          <w:shd w:val="clear" w:color="auto" w:fill="FFFFFF"/>
        </w:rPr>
        <w:t>T</w:t>
      </w:r>
      <w:r w:rsidR="006B7B21">
        <w:rPr>
          <w:rFonts w:cstheme="minorBidi"/>
          <w:color w:val="000000" w:themeColor="text1"/>
          <w:spacing w:val="2"/>
          <w:shd w:val="clear" w:color="auto" w:fill="FFFFFF"/>
        </w:rPr>
        <w:t xml:space="preserve">he reason </w:t>
      </w:r>
      <w:r>
        <w:rPr>
          <w:rFonts w:cstheme="minorBidi"/>
          <w:color w:val="000000" w:themeColor="text1"/>
          <w:spacing w:val="2"/>
          <w:shd w:val="clear" w:color="auto" w:fill="FFFFFF"/>
        </w:rPr>
        <w:t xml:space="preserve">given </w:t>
      </w:r>
      <w:r w:rsidR="00E86C8C">
        <w:rPr>
          <w:rFonts w:cstheme="minorBidi"/>
          <w:color w:val="000000" w:themeColor="text1"/>
          <w:spacing w:val="2"/>
          <w:shd w:val="clear" w:color="auto" w:fill="FFFFFF"/>
        </w:rPr>
        <w:t xml:space="preserve">by families </w:t>
      </w:r>
      <w:r w:rsidR="006B7B21">
        <w:rPr>
          <w:rFonts w:cstheme="minorBidi"/>
          <w:color w:val="000000" w:themeColor="text1"/>
          <w:spacing w:val="2"/>
          <w:shd w:val="clear" w:color="auto" w:fill="FFFFFF"/>
        </w:rPr>
        <w:t xml:space="preserve">for </w:t>
      </w:r>
      <w:r w:rsidR="00E70B48">
        <w:rPr>
          <w:rFonts w:cstheme="minorBidi"/>
          <w:color w:val="000000" w:themeColor="text1"/>
          <w:spacing w:val="2"/>
          <w:shd w:val="clear" w:color="auto" w:fill="FFFFFF"/>
        </w:rPr>
        <w:t xml:space="preserve">enrolling their child in an </w:t>
      </w:r>
      <w:r w:rsidR="000119DE">
        <w:rPr>
          <w:rFonts w:cstheme="minorBidi"/>
          <w:color w:val="000000" w:themeColor="text1"/>
          <w:spacing w:val="2"/>
          <w:shd w:val="clear" w:color="auto" w:fill="FFFFFF"/>
        </w:rPr>
        <w:t>OBH</w:t>
      </w:r>
      <w:r>
        <w:rPr>
          <w:rFonts w:cstheme="minorBidi"/>
          <w:color w:val="000000" w:themeColor="text1"/>
          <w:spacing w:val="2"/>
          <w:shd w:val="clear" w:color="auto" w:fill="FFFFFF"/>
        </w:rPr>
        <w:t xml:space="preserve"> </w:t>
      </w:r>
      <w:r w:rsidR="00E70B48">
        <w:rPr>
          <w:rFonts w:cstheme="minorBidi"/>
          <w:color w:val="000000" w:themeColor="text1"/>
          <w:spacing w:val="2"/>
          <w:shd w:val="clear" w:color="auto" w:fill="FFFFFF"/>
        </w:rPr>
        <w:t xml:space="preserve">program </w:t>
      </w:r>
      <w:r w:rsidR="006B7B21">
        <w:rPr>
          <w:rFonts w:cstheme="minorBidi"/>
          <w:color w:val="000000" w:themeColor="text1"/>
          <w:spacing w:val="2"/>
          <w:shd w:val="clear" w:color="auto" w:fill="FFFFFF"/>
        </w:rPr>
        <w:t xml:space="preserve">is </w:t>
      </w:r>
      <w:r w:rsidR="00E70B48">
        <w:rPr>
          <w:rFonts w:cstheme="minorBidi"/>
          <w:color w:val="000000" w:themeColor="text1"/>
          <w:spacing w:val="2"/>
          <w:shd w:val="clear" w:color="auto" w:fill="FFFFFF"/>
        </w:rPr>
        <w:t>frequently</w:t>
      </w:r>
      <w:r w:rsidR="0034551C">
        <w:rPr>
          <w:rFonts w:cstheme="minorBidi"/>
          <w:color w:val="000000" w:themeColor="text1"/>
          <w:spacing w:val="2"/>
          <w:shd w:val="clear" w:color="auto" w:fill="FFFFFF"/>
        </w:rPr>
        <w:t xml:space="preserve"> </w:t>
      </w:r>
      <w:r w:rsidR="006B7B21">
        <w:rPr>
          <w:rFonts w:cstheme="minorBidi"/>
          <w:color w:val="000000" w:themeColor="text1"/>
          <w:spacing w:val="2"/>
          <w:shd w:val="clear" w:color="auto" w:fill="FFFFFF"/>
        </w:rPr>
        <w:t xml:space="preserve">the disruption </w:t>
      </w:r>
      <w:r w:rsidR="0034551C">
        <w:rPr>
          <w:rFonts w:cstheme="minorBidi"/>
          <w:color w:val="000000" w:themeColor="text1"/>
          <w:spacing w:val="2"/>
          <w:shd w:val="clear" w:color="auto" w:fill="FFFFFF"/>
        </w:rPr>
        <w:t>of</w:t>
      </w:r>
      <w:r w:rsidR="006B7B21">
        <w:rPr>
          <w:rFonts w:cstheme="minorBidi"/>
          <w:color w:val="000000" w:themeColor="text1"/>
          <w:spacing w:val="2"/>
          <w:shd w:val="clear" w:color="auto" w:fill="FFFFFF"/>
        </w:rPr>
        <w:t xml:space="preserve"> family life</w:t>
      </w:r>
      <w:r w:rsidR="00791F9B">
        <w:rPr>
          <w:rFonts w:cstheme="minorBidi"/>
          <w:color w:val="000000" w:themeColor="text1"/>
          <w:spacing w:val="2"/>
          <w:shd w:val="clear" w:color="auto" w:fill="FFFFFF"/>
        </w:rPr>
        <w:t xml:space="preserve"> </w:t>
      </w:r>
      <w:r w:rsidR="00991CCA">
        <w:rPr>
          <w:rFonts w:cstheme="minorBidi"/>
          <w:color w:val="000000" w:themeColor="text1"/>
          <w:spacing w:val="2"/>
          <w:shd w:val="clear" w:color="auto" w:fill="FFFFFF"/>
        </w:rPr>
        <w:t xml:space="preserve">due to adolescent behaviours </w:t>
      </w:r>
      <w:r w:rsidR="00791F9B">
        <w:rPr>
          <w:rFonts w:cstheme="minorBidi"/>
          <w:color w:val="000000" w:themeColor="text1"/>
          <w:spacing w:val="2"/>
          <w:shd w:val="clear" w:color="auto" w:fill="FFFFFF"/>
        </w:rPr>
        <w:t>(</w:t>
      </w:r>
      <w:r w:rsidR="00585A23">
        <w:rPr>
          <w:rFonts w:cstheme="minorBidi"/>
          <w:color w:val="000000" w:themeColor="text1"/>
          <w:spacing w:val="2"/>
          <w:shd w:val="clear" w:color="auto" w:fill="FFFFFF"/>
        </w:rPr>
        <w:t>Russell, 1999</w:t>
      </w:r>
      <w:r w:rsidR="00791F9B">
        <w:rPr>
          <w:rFonts w:cstheme="minorBidi"/>
          <w:color w:val="000000" w:themeColor="text1"/>
          <w:spacing w:val="2"/>
          <w:shd w:val="clear" w:color="auto" w:fill="FFFFFF"/>
        </w:rPr>
        <w:t>)</w:t>
      </w:r>
      <w:r>
        <w:rPr>
          <w:rFonts w:cstheme="minorBidi"/>
          <w:color w:val="000000" w:themeColor="text1"/>
          <w:spacing w:val="2"/>
          <w:shd w:val="clear" w:color="auto" w:fill="FFFFFF"/>
        </w:rPr>
        <w:t>.</w:t>
      </w:r>
      <w:r w:rsidR="006B7B21">
        <w:rPr>
          <w:rFonts w:cstheme="minorBidi"/>
          <w:color w:val="000000" w:themeColor="text1"/>
          <w:spacing w:val="2"/>
          <w:shd w:val="clear" w:color="auto" w:fill="FFFFFF"/>
        </w:rPr>
        <w:t xml:space="preserve"> </w:t>
      </w:r>
      <w:r w:rsidR="00C251F6">
        <w:rPr>
          <w:rFonts w:cstheme="minorBidi"/>
          <w:color w:val="000000" w:themeColor="text1"/>
          <w:spacing w:val="2"/>
          <w:shd w:val="clear" w:color="auto" w:fill="FFFFFF"/>
        </w:rPr>
        <w:t>Most adolescents</w:t>
      </w:r>
      <w:r w:rsidR="000B1F58" w:rsidRPr="00DE2D9E">
        <w:rPr>
          <w:rFonts w:cstheme="minorBidi"/>
          <w:color w:val="000000" w:themeColor="text1"/>
          <w:spacing w:val="2"/>
          <w:shd w:val="clear" w:color="auto" w:fill="FFFFFF"/>
        </w:rPr>
        <w:t xml:space="preserve"> leaving wilderness therapy programs transition to longer-term, residential therapeutic schools and programs upon discharge” (Bolt, 2016, p. 62). </w:t>
      </w:r>
      <w:r w:rsidR="000119DE">
        <w:rPr>
          <w:rFonts w:cstheme="minorBidi"/>
          <w:color w:val="000000" w:themeColor="text1"/>
          <w:spacing w:val="2"/>
          <w:shd w:val="clear" w:color="auto" w:fill="FFFFFF"/>
        </w:rPr>
        <w:t>OBH</w:t>
      </w:r>
      <w:r w:rsidR="000119DE" w:rsidRPr="00DE2D9E">
        <w:rPr>
          <w:rFonts w:cstheme="minorBidi"/>
          <w:color w:val="000000" w:themeColor="text1"/>
          <w:spacing w:val="2"/>
          <w:shd w:val="clear" w:color="auto" w:fill="FFFFFF"/>
        </w:rPr>
        <w:t xml:space="preserve"> </w:t>
      </w:r>
      <w:r w:rsidR="000B1F58" w:rsidRPr="00DE2D9E">
        <w:rPr>
          <w:rFonts w:cstheme="minorBidi"/>
          <w:color w:val="000000" w:themeColor="text1"/>
          <w:spacing w:val="2"/>
          <w:shd w:val="clear" w:color="auto" w:fill="FFFFFF"/>
        </w:rPr>
        <w:t xml:space="preserve">literature refers to these </w:t>
      </w:r>
      <w:r w:rsidR="00230D9D" w:rsidRPr="00DE2D9E">
        <w:rPr>
          <w:rFonts w:cstheme="minorBidi"/>
          <w:color w:val="000000" w:themeColor="text1"/>
          <w:spacing w:val="2"/>
          <w:shd w:val="clear" w:color="auto" w:fill="FFFFFF"/>
        </w:rPr>
        <w:t xml:space="preserve">residential </w:t>
      </w:r>
      <w:r>
        <w:rPr>
          <w:rFonts w:cstheme="minorBidi"/>
          <w:color w:val="000000" w:themeColor="text1"/>
          <w:spacing w:val="2"/>
          <w:shd w:val="clear" w:color="auto" w:fill="FFFFFF"/>
        </w:rPr>
        <w:t>schools and programs</w:t>
      </w:r>
      <w:r w:rsidRPr="00DE2D9E">
        <w:rPr>
          <w:rFonts w:cstheme="minorBidi"/>
          <w:color w:val="000000" w:themeColor="text1"/>
          <w:spacing w:val="2"/>
          <w:shd w:val="clear" w:color="auto" w:fill="FFFFFF"/>
        </w:rPr>
        <w:t xml:space="preserve"> </w:t>
      </w:r>
      <w:r w:rsidR="000B1F58" w:rsidRPr="00DE2D9E">
        <w:rPr>
          <w:rFonts w:cstheme="minorBidi"/>
          <w:color w:val="000000" w:themeColor="text1"/>
          <w:spacing w:val="2"/>
          <w:shd w:val="clear" w:color="auto" w:fill="FFFFFF"/>
        </w:rPr>
        <w:t xml:space="preserve">as “aftercare” </w:t>
      </w:r>
      <w:r w:rsidR="006B7B21">
        <w:rPr>
          <w:rFonts w:cstheme="minorBidi"/>
          <w:color w:val="000000" w:themeColor="text1"/>
          <w:spacing w:val="2"/>
          <w:shd w:val="clear" w:color="auto" w:fill="FFFFFF"/>
        </w:rPr>
        <w:t>even though</w:t>
      </w:r>
      <w:r w:rsidR="000B1F58" w:rsidRPr="00DE2D9E">
        <w:rPr>
          <w:rFonts w:cstheme="minorBidi"/>
          <w:color w:val="000000" w:themeColor="text1"/>
          <w:spacing w:val="2"/>
          <w:shd w:val="clear" w:color="auto" w:fill="FFFFFF"/>
        </w:rPr>
        <w:t xml:space="preserve"> </w:t>
      </w:r>
      <w:r w:rsidR="2D58B174" w:rsidRPr="00DE2D9E">
        <w:rPr>
          <w:rFonts w:cstheme="minorBidi"/>
          <w:color w:val="000000" w:themeColor="text1"/>
          <w:spacing w:val="2"/>
          <w:shd w:val="clear" w:color="auto" w:fill="FFFFFF"/>
        </w:rPr>
        <w:t>they</w:t>
      </w:r>
      <w:r w:rsidR="00DE2D9E">
        <w:rPr>
          <w:rFonts w:cstheme="minorBidi"/>
          <w:color w:val="000000" w:themeColor="text1"/>
          <w:spacing w:val="2"/>
          <w:shd w:val="clear" w:color="auto" w:fill="FFFFFF"/>
        </w:rPr>
        <w:t xml:space="preserve"> </w:t>
      </w:r>
      <w:r w:rsidR="000B1F58" w:rsidRPr="00DE2D9E">
        <w:rPr>
          <w:rFonts w:cstheme="minorBidi"/>
          <w:color w:val="000000" w:themeColor="text1"/>
          <w:spacing w:val="2"/>
          <w:shd w:val="clear" w:color="auto" w:fill="FFFFFF"/>
        </w:rPr>
        <w:t>are</w:t>
      </w:r>
      <w:r w:rsidR="00FC0981">
        <w:rPr>
          <w:rFonts w:cstheme="minorBidi"/>
          <w:color w:val="000000" w:themeColor="text1"/>
          <w:spacing w:val="2"/>
          <w:shd w:val="clear" w:color="auto" w:fill="FFFFFF"/>
        </w:rPr>
        <w:t xml:space="preserve"> </w:t>
      </w:r>
      <w:r w:rsidR="00096250">
        <w:rPr>
          <w:rFonts w:cstheme="minorBidi"/>
          <w:color w:val="000000" w:themeColor="text1"/>
          <w:spacing w:val="2"/>
          <w:shd w:val="clear" w:color="auto" w:fill="FFFFFF"/>
        </w:rPr>
        <w:t xml:space="preserve">actually </w:t>
      </w:r>
      <w:r w:rsidR="000B1F58" w:rsidRPr="00DE2D9E">
        <w:rPr>
          <w:rFonts w:cstheme="minorBidi"/>
          <w:color w:val="000000" w:themeColor="text1"/>
          <w:spacing w:val="2"/>
          <w:shd w:val="clear" w:color="auto" w:fill="FFFFFF"/>
        </w:rPr>
        <w:t xml:space="preserve">describing </w:t>
      </w:r>
      <w:r w:rsidR="008C6C69">
        <w:rPr>
          <w:rFonts w:cstheme="minorBidi"/>
          <w:color w:val="000000" w:themeColor="text1"/>
          <w:spacing w:val="2"/>
          <w:shd w:val="clear" w:color="auto" w:fill="FFFFFF"/>
        </w:rPr>
        <w:t>types</w:t>
      </w:r>
      <w:r w:rsidR="000B1F58" w:rsidRPr="00DE2D9E">
        <w:rPr>
          <w:rFonts w:cstheme="minorBidi"/>
          <w:color w:val="000000" w:themeColor="text1"/>
          <w:spacing w:val="2"/>
          <w:shd w:val="clear" w:color="auto" w:fill="FFFFFF"/>
        </w:rPr>
        <w:t xml:space="preserve"> of </w:t>
      </w:r>
      <w:r w:rsidR="00230D9D" w:rsidRPr="00DE2D9E">
        <w:rPr>
          <w:rFonts w:cstheme="minorBidi"/>
          <w:color w:val="000000" w:themeColor="text1"/>
          <w:spacing w:val="2"/>
          <w:shd w:val="clear" w:color="auto" w:fill="FFFFFF"/>
        </w:rPr>
        <w:t>out-of-</w:t>
      </w:r>
      <w:r w:rsidR="00230D9D" w:rsidRPr="00DE2D9E">
        <w:rPr>
          <w:rFonts w:cstheme="minorBidi"/>
          <w:color w:val="000000" w:themeColor="text1"/>
          <w:spacing w:val="2"/>
          <w:shd w:val="clear" w:color="auto" w:fill="FFFFFF"/>
        </w:rPr>
        <w:lastRenderedPageBreak/>
        <w:t xml:space="preserve">home </w:t>
      </w:r>
      <w:r w:rsidR="000B1F58" w:rsidRPr="00DE2D9E">
        <w:rPr>
          <w:rFonts w:cstheme="minorBidi"/>
          <w:color w:val="000000" w:themeColor="text1"/>
          <w:spacing w:val="2"/>
          <w:shd w:val="clear" w:color="auto" w:fill="FFFFFF"/>
        </w:rPr>
        <w:t>treatment (Bolt, 2016; Russe</w:t>
      </w:r>
      <w:r w:rsidR="0071618D">
        <w:rPr>
          <w:rFonts w:cstheme="minorBidi"/>
          <w:color w:val="000000" w:themeColor="text1"/>
          <w:spacing w:val="2"/>
          <w:shd w:val="clear" w:color="auto" w:fill="FFFFFF"/>
        </w:rPr>
        <w:t>l</w:t>
      </w:r>
      <w:r w:rsidR="000B1F58" w:rsidRPr="00DE2D9E">
        <w:rPr>
          <w:rFonts w:cstheme="minorBidi"/>
          <w:color w:val="000000" w:themeColor="text1"/>
          <w:spacing w:val="2"/>
          <w:shd w:val="clear" w:color="auto" w:fill="FFFFFF"/>
        </w:rPr>
        <w:t>l et al. 2008).</w:t>
      </w:r>
      <w:r w:rsidR="00D765CA" w:rsidRPr="008F0F7C">
        <w:rPr>
          <w:rFonts w:cstheme="minorBidi"/>
        </w:rPr>
        <w:t xml:space="preserve"> Bettmann, Russell, </w:t>
      </w:r>
      <w:r w:rsidR="00FC0981">
        <w:rPr>
          <w:rFonts w:cstheme="minorBidi"/>
        </w:rPr>
        <w:t>and</w:t>
      </w:r>
      <w:r w:rsidR="00D765CA" w:rsidRPr="008F0F7C">
        <w:rPr>
          <w:rFonts w:cstheme="minorBidi"/>
        </w:rPr>
        <w:t xml:space="preserve"> Parry</w:t>
      </w:r>
      <w:r w:rsidR="00D765CA" w:rsidRPr="008F0F7C">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 xml:space="preserve">(2013) </w:t>
      </w:r>
      <w:r w:rsidR="00E825BC">
        <w:rPr>
          <w:rFonts w:cstheme="minorBidi"/>
          <w:color w:val="000000" w:themeColor="text1"/>
          <w:spacing w:val="2"/>
          <w:shd w:val="clear" w:color="auto" w:fill="FFFFFF"/>
        </w:rPr>
        <w:t>found</w:t>
      </w:r>
      <w:r w:rsidR="00E825BC" w:rsidRPr="008F0F7C">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almost 7</w:t>
      </w:r>
      <w:r w:rsidR="00A150E5" w:rsidRPr="00157837">
        <w:rPr>
          <w:rFonts w:cstheme="minorBidi"/>
          <w:color w:val="000000" w:themeColor="text1"/>
          <w:spacing w:val="2"/>
          <w:shd w:val="clear" w:color="auto" w:fill="FFFFFF"/>
        </w:rPr>
        <w:t>7% of youth mov</w:t>
      </w:r>
      <w:r w:rsidR="00A150E5" w:rsidRPr="00FE6D30">
        <w:rPr>
          <w:rFonts w:cstheme="minorBidi"/>
          <w:color w:val="000000" w:themeColor="text1"/>
          <w:spacing w:val="2"/>
          <w:shd w:val="clear" w:color="auto" w:fill="FFFFFF"/>
        </w:rPr>
        <w:t xml:space="preserve">ed </w:t>
      </w:r>
      <w:r w:rsidR="00A150E5" w:rsidRPr="0043798F">
        <w:rPr>
          <w:rFonts w:cstheme="minorBidi"/>
          <w:color w:val="000000" w:themeColor="text1"/>
          <w:spacing w:val="2"/>
          <w:shd w:val="clear" w:color="auto" w:fill="FFFFFF"/>
        </w:rPr>
        <w:t xml:space="preserve">into </w:t>
      </w:r>
      <w:r>
        <w:rPr>
          <w:rFonts w:cstheme="minorBidi"/>
          <w:color w:val="000000" w:themeColor="text1"/>
          <w:spacing w:val="2"/>
          <w:shd w:val="clear" w:color="auto" w:fill="FFFFFF"/>
        </w:rPr>
        <w:t>ongoing</w:t>
      </w:r>
      <w:r w:rsidRPr="0043798F">
        <w:rPr>
          <w:rFonts w:cstheme="minorBidi"/>
          <w:color w:val="000000" w:themeColor="text1"/>
          <w:spacing w:val="2"/>
          <w:shd w:val="clear" w:color="auto" w:fill="FFFFFF"/>
        </w:rPr>
        <w:t xml:space="preserve"> </w:t>
      </w:r>
      <w:r w:rsidR="00A150E5" w:rsidRPr="0043798F">
        <w:rPr>
          <w:rFonts w:cstheme="minorBidi"/>
          <w:color w:val="000000" w:themeColor="text1"/>
          <w:spacing w:val="2"/>
          <w:shd w:val="clear" w:color="auto" w:fill="FFFFFF"/>
        </w:rPr>
        <w:t>residential treatment</w:t>
      </w:r>
      <w:r w:rsidR="000B1F58" w:rsidRPr="0043798F">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following</w:t>
      </w:r>
      <w:r w:rsidR="000B1F58" w:rsidRPr="008F0F7C">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 xml:space="preserve">one </w:t>
      </w:r>
      <w:r w:rsidR="00A44A38" w:rsidRPr="008F0F7C">
        <w:rPr>
          <w:rFonts w:cstheme="minorBidi"/>
          <w:color w:val="000000" w:themeColor="text1"/>
          <w:spacing w:val="2"/>
          <w:shd w:val="clear" w:color="auto" w:fill="FFFFFF"/>
        </w:rPr>
        <w:t>OBH</w:t>
      </w:r>
      <w:r w:rsidR="000B1F58" w:rsidRPr="008F0F7C">
        <w:rPr>
          <w:rFonts w:cstheme="minorBidi"/>
          <w:color w:val="000000" w:themeColor="text1"/>
          <w:spacing w:val="2"/>
          <w:shd w:val="clear" w:color="auto" w:fill="FFFFFF"/>
        </w:rPr>
        <w:t xml:space="preserve"> program</w:t>
      </w:r>
      <w:r w:rsidR="00A150E5" w:rsidRPr="008F0F7C">
        <w:rPr>
          <w:rFonts w:cstheme="minorBidi"/>
          <w:color w:val="000000" w:themeColor="text1"/>
          <w:spacing w:val="2"/>
          <w:shd w:val="clear" w:color="auto" w:fill="FFFFFF"/>
        </w:rPr>
        <w:t>, w</w:t>
      </w:r>
      <w:r w:rsidR="00BA717A" w:rsidRPr="008F0F7C">
        <w:rPr>
          <w:rFonts w:cstheme="minorBidi"/>
          <w:color w:val="000000" w:themeColor="text1"/>
          <w:spacing w:val="2"/>
          <w:shd w:val="clear" w:color="auto" w:fill="FFFFFF"/>
        </w:rPr>
        <w:t>hile Bolt (</w:t>
      </w:r>
      <w:r w:rsidR="00A150E5" w:rsidRPr="008F0F7C">
        <w:rPr>
          <w:rFonts w:cstheme="minorBidi"/>
          <w:color w:val="000000" w:themeColor="text1"/>
          <w:spacing w:val="2"/>
          <w:shd w:val="clear" w:color="auto" w:fill="FFFFFF"/>
        </w:rPr>
        <w:t>2015</w:t>
      </w:r>
      <w:r w:rsidR="00BA717A" w:rsidRPr="008F0F7C">
        <w:rPr>
          <w:rFonts w:cstheme="minorBidi"/>
          <w:color w:val="000000" w:themeColor="text1"/>
          <w:spacing w:val="2"/>
          <w:shd w:val="clear" w:color="auto" w:fill="FFFFFF"/>
        </w:rPr>
        <w:t xml:space="preserve">) reported </w:t>
      </w:r>
      <w:r w:rsidR="000119DE">
        <w:rPr>
          <w:rFonts w:cstheme="minorBidi"/>
          <w:color w:val="000000" w:themeColor="text1"/>
          <w:spacing w:val="2"/>
          <w:shd w:val="clear" w:color="auto" w:fill="FFFFFF"/>
        </w:rPr>
        <w:t>another</w:t>
      </w:r>
      <w:r w:rsidR="000119DE" w:rsidRPr="008F0F7C">
        <w:rPr>
          <w:rFonts w:cstheme="minorBidi"/>
          <w:color w:val="000000" w:themeColor="text1"/>
          <w:spacing w:val="2"/>
          <w:shd w:val="clear" w:color="auto" w:fill="FFFFFF"/>
        </w:rPr>
        <w:t xml:space="preserve"> </w:t>
      </w:r>
      <w:r w:rsidR="000119DE">
        <w:rPr>
          <w:rFonts w:cstheme="minorBidi"/>
          <w:color w:val="000000" w:themeColor="text1"/>
          <w:spacing w:val="2"/>
          <w:shd w:val="clear" w:color="auto" w:fill="FFFFFF"/>
        </w:rPr>
        <w:t>OBH</w:t>
      </w:r>
      <w:r w:rsidR="00A150E5" w:rsidRPr="00157837">
        <w:rPr>
          <w:rFonts w:cstheme="minorBidi"/>
          <w:color w:val="000000" w:themeColor="text1"/>
          <w:spacing w:val="2"/>
          <w:shd w:val="clear" w:color="auto" w:fill="FFFFFF"/>
        </w:rPr>
        <w:t xml:space="preserve"> </w:t>
      </w:r>
      <w:r w:rsidR="00BA717A" w:rsidRPr="00157837">
        <w:rPr>
          <w:rFonts w:cstheme="minorBidi"/>
          <w:color w:val="000000" w:themeColor="text1"/>
          <w:spacing w:val="2"/>
          <w:shd w:val="clear" w:color="auto" w:fill="FFFFFF"/>
        </w:rPr>
        <w:t>program recommend</w:t>
      </w:r>
      <w:r w:rsidR="00A150E5" w:rsidRPr="00FE6D30">
        <w:rPr>
          <w:rFonts w:cstheme="minorBidi"/>
          <w:color w:val="000000" w:themeColor="text1"/>
          <w:spacing w:val="2"/>
          <w:shd w:val="clear" w:color="auto" w:fill="FFFFFF"/>
        </w:rPr>
        <w:t>ing</w:t>
      </w:r>
      <w:r w:rsidR="00BA717A" w:rsidRPr="00FE6D30">
        <w:rPr>
          <w:rFonts w:cstheme="minorBidi"/>
          <w:color w:val="000000" w:themeColor="text1"/>
          <w:spacing w:val="2"/>
          <w:shd w:val="clear" w:color="auto" w:fill="FFFFFF"/>
        </w:rPr>
        <w:t xml:space="preserve"> up to 95% of youth </w:t>
      </w:r>
      <w:r w:rsidR="00A150E5" w:rsidRPr="0043798F">
        <w:rPr>
          <w:rFonts w:cstheme="minorBidi"/>
          <w:color w:val="000000" w:themeColor="text1"/>
          <w:spacing w:val="2"/>
          <w:shd w:val="clear" w:color="auto" w:fill="FFFFFF"/>
        </w:rPr>
        <w:t>move</w:t>
      </w:r>
      <w:r w:rsidR="00BA717A" w:rsidRPr="0043798F">
        <w:rPr>
          <w:rFonts w:cstheme="minorBidi"/>
          <w:color w:val="000000" w:themeColor="text1"/>
          <w:spacing w:val="2"/>
          <w:shd w:val="clear" w:color="auto" w:fill="FFFFFF"/>
        </w:rPr>
        <w:t xml:space="preserve"> on to further residential treatment</w:t>
      </w:r>
      <w:r w:rsidR="0064771C">
        <w:rPr>
          <w:rFonts w:cstheme="minorBidi"/>
          <w:color w:val="000000" w:themeColor="text1"/>
          <w:spacing w:val="2"/>
          <w:shd w:val="clear" w:color="auto" w:fill="FFFFFF"/>
        </w:rPr>
        <w:t xml:space="preserve">. Mooney and Leighton’s (2019) qualitative study found participants in one residential therapeutic boarding school typically “ended up in a wilderness therapy program first” (p. 7). </w:t>
      </w:r>
      <w:r w:rsidR="00403A25" w:rsidRPr="00157837">
        <w:rPr>
          <w:rFonts w:cstheme="minorBidi"/>
        </w:rPr>
        <w:t>OBH research</w:t>
      </w:r>
      <w:r w:rsidR="00527689">
        <w:rPr>
          <w:rFonts w:cstheme="minorBidi"/>
        </w:rPr>
        <w:t>ers</w:t>
      </w:r>
      <w:r w:rsidR="006B7B21">
        <w:rPr>
          <w:rFonts w:cstheme="minorBidi"/>
        </w:rPr>
        <w:t xml:space="preserve"> </w:t>
      </w:r>
      <w:r w:rsidR="00E43F0E">
        <w:rPr>
          <w:rFonts w:cstheme="minorBidi"/>
        </w:rPr>
        <w:t>ha</w:t>
      </w:r>
      <w:r w:rsidR="00527689">
        <w:rPr>
          <w:rFonts w:cstheme="minorBidi"/>
        </w:rPr>
        <w:t>ve</w:t>
      </w:r>
      <w:r w:rsidR="00E43F0E">
        <w:rPr>
          <w:rFonts w:cstheme="minorBidi"/>
        </w:rPr>
        <w:t xml:space="preserve"> </w:t>
      </w:r>
      <w:r w:rsidR="006B7B21">
        <w:rPr>
          <w:rFonts w:cstheme="minorBidi"/>
        </w:rPr>
        <w:t>claim</w:t>
      </w:r>
      <w:r w:rsidR="00E43F0E">
        <w:rPr>
          <w:rFonts w:cstheme="minorBidi"/>
        </w:rPr>
        <w:t>ed</w:t>
      </w:r>
      <w:r w:rsidR="00403A25" w:rsidRPr="00157837">
        <w:rPr>
          <w:rFonts w:cstheme="minorBidi"/>
        </w:rPr>
        <w:t xml:space="preserve"> sign</w:t>
      </w:r>
      <w:r w:rsidR="00403A25" w:rsidRPr="00FE6D30">
        <w:rPr>
          <w:rFonts w:cstheme="minorBidi"/>
        </w:rPr>
        <w:t xml:space="preserve">ificant effectiveness </w:t>
      </w:r>
      <w:r w:rsidR="00E43F0E">
        <w:rPr>
          <w:rFonts w:cstheme="minorBidi"/>
        </w:rPr>
        <w:t>of</w:t>
      </w:r>
      <w:r w:rsidR="00A150E5" w:rsidRPr="00FE6D30">
        <w:rPr>
          <w:rFonts w:cstheme="minorBidi"/>
        </w:rPr>
        <w:t xml:space="preserve"> </w:t>
      </w:r>
      <w:r w:rsidR="00A150E5" w:rsidRPr="0043798F">
        <w:rPr>
          <w:rFonts w:cstheme="minorBidi"/>
        </w:rPr>
        <w:t xml:space="preserve">“almost three times larger” </w:t>
      </w:r>
      <w:r w:rsidR="00E43F0E">
        <w:rPr>
          <w:rFonts w:cstheme="minorBidi"/>
        </w:rPr>
        <w:t>(</w:t>
      </w:r>
      <w:r w:rsidR="00D32899" w:rsidRPr="0043798F">
        <w:rPr>
          <w:rFonts w:cstheme="minorBidi"/>
        </w:rPr>
        <w:t>DeMille et al., 2018</w:t>
      </w:r>
      <w:r w:rsidR="00A150E5" w:rsidRPr="0043798F">
        <w:rPr>
          <w:rFonts w:cstheme="minorBidi"/>
        </w:rPr>
        <w:t xml:space="preserve">, </w:t>
      </w:r>
      <w:r w:rsidR="001B0E9D" w:rsidRPr="0043798F">
        <w:rPr>
          <w:rFonts w:cstheme="minorBidi"/>
        </w:rPr>
        <w:t>p. 245</w:t>
      </w:r>
      <w:r w:rsidR="00E43F0E">
        <w:rPr>
          <w:rFonts w:cstheme="minorBidi"/>
        </w:rPr>
        <w:t>)</w:t>
      </w:r>
      <w:r w:rsidR="00FC0981">
        <w:rPr>
          <w:rFonts w:cstheme="minorBidi"/>
        </w:rPr>
        <w:t xml:space="preserve"> </w:t>
      </w:r>
      <w:r w:rsidR="00E43F0E">
        <w:rPr>
          <w:rFonts w:cstheme="minorBidi"/>
        </w:rPr>
        <w:t xml:space="preserve">and </w:t>
      </w:r>
      <w:r w:rsidR="00527689">
        <w:rPr>
          <w:rFonts w:cstheme="minorBidi"/>
        </w:rPr>
        <w:t xml:space="preserve">60.4% more </w:t>
      </w:r>
      <w:r w:rsidR="00E43F0E">
        <w:rPr>
          <w:rFonts w:cstheme="minorBidi"/>
        </w:rPr>
        <w:t>cost-effective</w:t>
      </w:r>
      <w:r w:rsidR="00FC0981">
        <w:rPr>
          <w:rFonts w:cstheme="minorBidi"/>
        </w:rPr>
        <w:t xml:space="preserve"> than treatment </w:t>
      </w:r>
      <w:r w:rsidR="003573AD">
        <w:rPr>
          <w:rFonts w:cstheme="minorBidi"/>
        </w:rPr>
        <w:t>a</w:t>
      </w:r>
      <w:r w:rsidR="00FC0981">
        <w:rPr>
          <w:rFonts w:cstheme="minorBidi"/>
        </w:rPr>
        <w:t>s usual</w:t>
      </w:r>
      <w:r w:rsidR="00E43F0E">
        <w:rPr>
          <w:rFonts w:cstheme="minorBidi"/>
        </w:rPr>
        <w:t xml:space="preserve"> (</w:t>
      </w:r>
      <w:r w:rsidR="00FC0981">
        <w:rPr>
          <w:rFonts w:cstheme="minorBidi"/>
        </w:rPr>
        <w:t>Gass et al., 2019</w:t>
      </w:r>
      <w:r w:rsidR="00722672">
        <w:rPr>
          <w:rFonts w:cstheme="minorBidi"/>
        </w:rPr>
        <w:t>)</w:t>
      </w:r>
      <w:r w:rsidR="00033C02">
        <w:rPr>
          <w:rFonts w:cstheme="minorBidi"/>
        </w:rPr>
        <w:t xml:space="preserve"> leading us</w:t>
      </w:r>
      <w:r w:rsidR="00E43F0E">
        <w:rPr>
          <w:rFonts w:cstheme="minorBidi"/>
        </w:rPr>
        <w:t xml:space="preserve"> to question</w:t>
      </w:r>
      <w:r w:rsidR="00403A25" w:rsidRPr="003E208F">
        <w:rPr>
          <w:rFonts w:cstheme="minorBidi"/>
        </w:rPr>
        <w:t xml:space="preserve"> </w:t>
      </w:r>
      <w:r w:rsidR="00096250">
        <w:rPr>
          <w:rFonts w:cstheme="minorBidi"/>
        </w:rPr>
        <w:t xml:space="preserve">the reality </w:t>
      </w:r>
      <w:r w:rsidR="00585A23">
        <w:rPr>
          <w:rFonts w:cstheme="minorBidi"/>
        </w:rPr>
        <w:t xml:space="preserve">of </w:t>
      </w:r>
      <w:r w:rsidR="00033C02">
        <w:rPr>
          <w:rFonts w:cstheme="minorBidi"/>
        </w:rPr>
        <w:t xml:space="preserve">these claims given </w:t>
      </w:r>
      <w:r w:rsidR="00E86C8C">
        <w:rPr>
          <w:rFonts w:cstheme="minorBidi"/>
        </w:rPr>
        <w:t xml:space="preserve">that </w:t>
      </w:r>
      <w:r w:rsidR="00527689" w:rsidRPr="00252D23">
        <w:rPr>
          <w:rFonts w:cstheme="minorBidi"/>
        </w:rPr>
        <w:t xml:space="preserve">less than 25% </w:t>
      </w:r>
      <w:r w:rsidR="00033C02">
        <w:rPr>
          <w:rFonts w:cstheme="minorBidi"/>
        </w:rPr>
        <w:t xml:space="preserve">of </w:t>
      </w:r>
      <w:r w:rsidR="00403A25" w:rsidRPr="00252D23">
        <w:rPr>
          <w:rFonts w:cstheme="minorBidi"/>
        </w:rPr>
        <w:t>youth return home</w:t>
      </w:r>
      <w:r w:rsidR="001B0E9D" w:rsidRPr="00252D23">
        <w:rPr>
          <w:rFonts w:cstheme="minorBidi"/>
        </w:rPr>
        <w:t xml:space="preserve"> </w:t>
      </w:r>
      <w:r w:rsidR="00B33EAA">
        <w:rPr>
          <w:rFonts w:cstheme="minorBidi"/>
        </w:rPr>
        <w:t xml:space="preserve">following </w:t>
      </w:r>
      <w:r w:rsidR="000119DE">
        <w:rPr>
          <w:rFonts w:cstheme="minorBidi"/>
        </w:rPr>
        <w:t xml:space="preserve">OBH </w:t>
      </w:r>
      <w:r w:rsidR="001B0E9D" w:rsidRPr="00252D23">
        <w:rPr>
          <w:rFonts w:cstheme="minorBidi"/>
        </w:rPr>
        <w:t>(</w:t>
      </w:r>
      <w:r w:rsidR="001B0E9D" w:rsidRPr="00DE2D9E">
        <w:rPr>
          <w:rFonts w:cstheme="minorBidi"/>
        </w:rPr>
        <w:t>Bettmann</w:t>
      </w:r>
      <w:r w:rsidR="00D765CA" w:rsidRPr="00DE2D9E">
        <w:rPr>
          <w:rFonts w:cstheme="minorBidi"/>
        </w:rPr>
        <w:t xml:space="preserve"> et al.,</w:t>
      </w:r>
      <w:r w:rsidR="001B0E9D" w:rsidRPr="00DE2D9E">
        <w:rPr>
          <w:rFonts w:cstheme="minorBidi"/>
        </w:rPr>
        <w:t xml:space="preserve"> 2013)</w:t>
      </w:r>
      <w:r w:rsidR="00403A25" w:rsidRPr="00DE2D9E">
        <w:rPr>
          <w:rFonts w:cstheme="minorBidi"/>
        </w:rPr>
        <w:t xml:space="preserve">. </w:t>
      </w:r>
      <w:r w:rsidR="00624A5B">
        <w:rPr>
          <w:rFonts w:cstheme="minorBidi"/>
        </w:rPr>
        <w:t xml:space="preserve">These </w:t>
      </w:r>
      <w:r w:rsidR="00A84C89">
        <w:rPr>
          <w:rFonts w:cstheme="minorBidi"/>
        </w:rPr>
        <w:t xml:space="preserve">are </w:t>
      </w:r>
      <w:r w:rsidR="00624A5B">
        <w:rPr>
          <w:rFonts w:cstheme="minorBidi"/>
        </w:rPr>
        <w:t xml:space="preserve">claims </w:t>
      </w:r>
      <w:r w:rsidR="00B33EAA">
        <w:rPr>
          <w:rFonts w:cstheme="minorBidi"/>
        </w:rPr>
        <w:t>of superior outcomes</w:t>
      </w:r>
      <w:r w:rsidR="00352D76">
        <w:rPr>
          <w:rFonts w:cstheme="minorBidi"/>
        </w:rPr>
        <w:t xml:space="preserve"> made</w:t>
      </w:r>
      <w:r w:rsidR="00A84C89">
        <w:rPr>
          <w:rFonts w:cstheme="minorBidi"/>
        </w:rPr>
        <w:t xml:space="preserve"> without any attempt to achieve scientific consensus among researchers and practitioners </w:t>
      </w:r>
      <w:r w:rsidR="003A3E84">
        <w:rPr>
          <w:rFonts w:cstheme="minorBidi"/>
        </w:rPr>
        <w:t xml:space="preserve">across WT and the broader treatment field </w:t>
      </w:r>
      <w:r w:rsidR="00A84C89">
        <w:rPr>
          <w:rFonts w:cstheme="minorBidi"/>
        </w:rPr>
        <w:t>(</w:t>
      </w:r>
      <w:proofErr w:type="spellStart"/>
      <w:r w:rsidR="00A84C89">
        <w:rPr>
          <w:rFonts w:cstheme="minorBidi"/>
        </w:rPr>
        <w:t>Goldfried</w:t>
      </w:r>
      <w:proofErr w:type="spellEnd"/>
      <w:r w:rsidR="00A84C89">
        <w:rPr>
          <w:rFonts w:cstheme="minorBidi"/>
        </w:rPr>
        <w:t>, 2019)</w:t>
      </w:r>
      <w:r w:rsidR="003A3E84">
        <w:rPr>
          <w:rFonts w:cstheme="minorBidi"/>
        </w:rPr>
        <w:t xml:space="preserve">. The </w:t>
      </w:r>
      <w:r w:rsidR="00352D76">
        <w:rPr>
          <w:rFonts w:cstheme="minorBidi"/>
        </w:rPr>
        <w:t>OBH researchers make these claims of treatment success</w:t>
      </w:r>
      <w:r w:rsidR="00B33EAA">
        <w:rPr>
          <w:rFonts w:cstheme="minorBidi"/>
        </w:rPr>
        <w:t xml:space="preserve"> </w:t>
      </w:r>
      <w:r w:rsidR="00045A48">
        <w:rPr>
          <w:rFonts w:cstheme="minorBidi"/>
        </w:rPr>
        <w:t>despite low</w:t>
      </w:r>
      <w:r w:rsidR="00B33EAA">
        <w:rPr>
          <w:rFonts w:cstheme="minorBidi"/>
        </w:rPr>
        <w:t xml:space="preserve"> family reintegration</w:t>
      </w:r>
      <w:r w:rsidR="00A84C89">
        <w:rPr>
          <w:rFonts w:cstheme="minorBidi"/>
        </w:rPr>
        <w:t>. This alone</w:t>
      </w:r>
      <w:r w:rsidR="00B33EAA">
        <w:rPr>
          <w:rFonts w:cstheme="minorBidi"/>
        </w:rPr>
        <w:t xml:space="preserve"> </w:t>
      </w:r>
      <w:r w:rsidR="009649E3">
        <w:rPr>
          <w:rFonts w:cstheme="minorBidi"/>
        </w:rPr>
        <w:t>provide</w:t>
      </w:r>
      <w:r w:rsidR="00A84C89">
        <w:rPr>
          <w:rFonts w:cstheme="minorBidi"/>
        </w:rPr>
        <w:t>s</w:t>
      </w:r>
      <w:r w:rsidR="009649E3">
        <w:rPr>
          <w:rFonts w:cstheme="minorBidi"/>
        </w:rPr>
        <w:t xml:space="preserve"> reason for concern and reason to take a closer look at </w:t>
      </w:r>
      <w:r w:rsidR="000119DE">
        <w:rPr>
          <w:rFonts w:cstheme="minorBidi"/>
        </w:rPr>
        <w:t>OBH</w:t>
      </w:r>
      <w:r w:rsidR="009649E3">
        <w:rPr>
          <w:rFonts w:cstheme="minorBidi"/>
        </w:rPr>
        <w:t xml:space="preserve"> </w:t>
      </w:r>
      <w:r w:rsidR="00096250">
        <w:rPr>
          <w:rFonts w:cstheme="minorBidi"/>
        </w:rPr>
        <w:t>to</w:t>
      </w:r>
      <w:r w:rsidR="00624A5B">
        <w:rPr>
          <w:rFonts w:cstheme="minorBidi"/>
        </w:rPr>
        <w:t xml:space="preserve"> reconcile th</w:t>
      </w:r>
      <w:r w:rsidR="00B33EAA">
        <w:rPr>
          <w:rFonts w:cstheme="minorBidi"/>
        </w:rPr>
        <w:t>is issue</w:t>
      </w:r>
      <w:r w:rsidR="009649E3">
        <w:rPr>
          <w:rFonts w:cstheme="minorBidi"/>
        </w:rPr>
        <w:t>.</w:t>
      </w:r>
    </w:p>
    <w:p w14:paraId="168E9F16" w14:textId="7879D98B" w:rsidR="00EA7D8E" w:rsidRPr="00BC3FD6" w:rsidRDefault="00EA7D8E" w:rsidP="00785828">
      <w:pPr>
        <w:spacing w:line="480" w:lineRule="auto"/>
        <w:rPr>
          <w:rFonts w:cstheme="minorHAnsi"/>
        </w:rPr>
      </w:pPr>
    </w:p>
    <w:p w14:paraId="172AFD14" w14:textId="262B6B13" w:rsidR="00EA7D8E" w:rsidRPr="00BC3FD6" w:rsidRDefault="00EA7D8E" w:rsidP="00EE1E3C">
      <w:pPr>
        <w:spacing w:line="480" w:lineRule="auto"/>
        <w:outlineLvl w:val="0"/>
        <w:rPr>
          <w:rFonts w:cstheme="minorHAnsi"/>
        </w:rPr>
      </w:pPr>
      <w:r w:rsidRPr="00BC3FD6">
        <w:rPr>
          <w:rFonts w:cstheme="minorHAnsi"/>
          <w:b/>
        </w:rPr>
        <w:t>Transportation</w:t>
      </w:r>
      <w:r w:rsidR="00046F77" w:rsidRPr="00BC3FD6">
        <w:rPr>
          <w:rFonts w:cstheme="minorHAnsi"/>
          <w:b/>
        </w:rPr>
        <w:t xml:space="preserve"> and coercion</w:t>
      </w:r>
    </w:p>
    <w:p w14:paraId="6613214B" w14:textId="14C9D766" w:rsidR="00746BED" w:rsidRPr="00B33EAA" w:rsidRDefault="00746BED" w:rsidP="00123EC0">
      <w:pPr>
        <w:spacing w:line="480" w:lineRule="auto"/>
      </w:pPr>
      <w:r w:rsidRPr="6FBC3F99">
        <w:rPr>
          <w:rFonts w:cstheme="minorBidi"/>
        </w:rPr>
        <w:t xml:space="preserve">Questions </w:t>
      </w:r>
      <w:r w:rsidR="00ED7001">
        <w:rPr>
          <w:rFonts w:cstheme="minorBidi"/>
        </w:rPr>
        <w:t>about</w:t>
      </w:r>
      <w:r w:rsidR="00F801E6" w:rsidRPr="6FBC3F99">
        <w:rPr>
          <w:rFonts w:cstheme="minorBidi"/>
        </w:rPr>
        <w:t xml:space="preserve"> </w:t>
      </w:r>
      <w:r w:rsidRPr="6FBC3F99">
        <w:rPr>
          <w:rFonts w:cstheme="minorBidi"/>
        </w:rPr>
        <w:t>coercion and deception</w:t>
      </w:r>
      <w:r w:rsidR="00ED7001">
        <w:rPr>
          <w:rFonts w:cstheme="minorBidi"/>
        </w:rPr>
        <w:t xml:space="preserve"> by parents</w:t>
      </w:r>
      <w:r w:rsidRPr="6FBC3F99">
        <w:rPr>
          <w:rFonts w:cstheme="minorBidi"/>
        </w:rPr>
        <w:t xml:space="preserve">, lack of adolescent consent for treatment, </w:t>
      </w:r>
      <w:r w:rsidR="009649E3">
        <w:rPr>
          <w:rFonts w:cstheme="minorBidi"/>
        </w:rPr>
        <w:t xml:space="preserve">use of hired transport services, </w:t>
      </w:r>
      <w:r w:rsidR="001B0E9D" w:rsidRPr="6FBC3F99">
        <w:rPr>
          <w:rFonts w:cstheme="minorBidi"/>
        </w:rPr>
        <w:t xml:space="preserve">and </w:t>
      </w:r>
      <w:r w:rsidRPr="6FBC3F99">
        <w:rPr>
          <w:rFonts w:cstheme="minorBidi"/>
        </w:rPr>
        <w:t>limits to family contact during treatment</w:t>
      </w:r>
      <w:r w:rsidR="00B33EAA" w:rsidRPr="6FBC3F99">
        <w:rPr>
          <w:rFonts w:cstheme="minorBidi"/>
        </w:rPr>
        <w:t xml:space="preserve"> have </w:t>
      </w:r>
      <w:r w:rsidR="00CD431B">
        <w:rPr>
          <w:rFonts w:cstheme="minorBidi"/>
        </w:rPr>
        <w:t xml:space="preserve">previously </w:t>
      </w:r>
      <w:r w:rsidR="00B33EAA" w:rsidRPr="6FBC3F99">
        <w:rPr>
          <w:rFonts w:cstheme="minorBidi"/>
        </w:rPr>
        <w:t xml:space="preserve">been raised in </w:t>
      </w:r>
      <w:r w:rsidR="00E70B48">
        <w:rPr>
          <w:rFonts w:cstheme="minorBidi"/>
        </w:rPr>
        <w:t xml:space="preserve">the </w:t>
      </w:r>
      <w:r w:rsidR="00B33EAA" w:rsidRPr="6FBC3F99">
        <w:rPr>
          <w:rFonts w:cstheme="minorBidi"/>
        </w:rPr>
        <w:t>WT literature</w:t>
      </w:r>
      <w:r w:rsidR="00ED7001">
        <w:rPr>
          <w:rFonts w:cstheme="minorBidi"/>
        </w:rPr>
        <w:t xml:space="preserve"> </w:t>
      </w:r>
      <w:r w:rsidRPr="6FBC3F99">
        <w:rPr>
          <w:rFonts w:cstheme="minorBidi"/>
        </w:rPr>
        <w:t>(Becker, 2010; Hardy, 2011; Harper, 2017; Scott &amp; Duerson, 2010; Tucker</w:t>
      </w:r>
      <w:r w:rsidR="3236247E" w:rsidRPr="6FBC3F99">
        <w:rPr>
          <w:rFonts w:cstheme="minorBidi"/>
        </w:rPr>
        <w:t xml:space="preserve"> et al.</w:t>
      </w:r>
      <w:r w:rsidRPr="6FBC3F99">
        <w:rPr>
          <w:rFonts w:cstheme="minorBidi"/>
        </w:rPr>
        <w:t xml:space="preserve">, 2015). </w:t>
      </w:r>
      <w:r w:rsidR="005140F2" w:rsidRPr="6FBC3F99">
        <w:rPr>
          <w:rFonts w:cstheme="minorBidi"/>
        </w:rPr>
        <w:t>The secure transport of adolescents typically occurs early in the morning when an adolescent is asleep at their home</w:t>
      </w:r>
      <w:r w:rsidR="00E423DC">
        <w:rPr>
          <w:rFonts w:cstheme="minorBidi"/>
        </w:rPr>
        <w:t xml:space="preserve"> </w:t>
      </w:r>
      <w:r w:rsidR="00E423DC" w:rsidRPr="6FBC3F99">
        <w:t>(Colpitts, 2013</w:t>
      </w:r>
      <w:r w:rsidR="00E423DC">
        <w:t>)</w:t>
      </w:r>
      <w:r w:rsidR="005140F2" w:rsidRPr="6FBC3F99">
        <w:rPr>
          <w:rFonts w:cstheme="minorBidi"/>
        </w:rPr>
        <w:t xml:space="preserve">. </w:t>
      </w:r>
      <w:r w:rsidR="00FE4E94" w:rsidRPr="6FBC3F99">
        <w:rPr>
          <w:rFonts w:cstheme="minorBidi"/>
        </w:rPr>
        <w:t xml:space="preserve">Two transport professionals, referred to as </w:t>
      </w:r>
      <w:r w:rsidR="00FE4E94" w:rsidRPr="6FBC3F99">
        <w:rPr>
          <w:rFonts w:cstheme="minorBidi"/>
          <w:i/>
          <w:iCs/>
        </w:rPr>
        <w:t>escorts</w:t>
      </w:r>
      <w:r w:rsidR="00FE4E94" w:rsidRPr="6FBC3F99">
        <w:rPr>
          <w:rFonts w:cstheme="minorBidi"/>
        </w:rPr>
        <w:t xml:space="preserve">, will wake the adolescent and transport them to the </w:t>
      </w:r>
      <w:r w:rsidR="000119DE">
        <w:rPr>
          <w:rFonts w:cstheme="minorBidi"/>
        </w:rPr>
        <w:t>OBH</w:t>
      </w:r>
      <w:r w:rsidR="000119DE" w:rsidRPr="6FBC3F99">
        <w:rPr>
          <w:rFonts w:cstheme="minorBidi"/>
        </w:rPr>
        <w:t xml:space="preserve"> </w:t>
      </w:r>
      <w:r w:rsidR="00FE4E94" w:rsidRPr="6FBC3F99">
        <w:rPr>
          <w:rFonts w:cstheme="minorBidi"/>
        </w:rPr>
        <w:t>program</w:t>
      </w:r>
      <w:r w:rsidR="00FE4E94" w:rsidRPr="61DAF4CA">
        <w:t xml:space="preserve">. </w:t>
      </w:r>
      <w:r w:rsidR="6FBC3F99" w:rsidRPr="6FBC3F99">
        <w:t>For example, one transport service described their practice:</w:t>
      </w:r>
    </w:p>
    <w:p w14:paraId="73DF30A4" w14:textId="332E0919" w:rsidR="00746BED" w:rsidRPr="00B33EAA" w:rsidRDefault="6FBC3F99" w:rsidP="6D145766">
      <w:pPr>
        <w:spacing w:line="480" w:lineRule="auto"/>
        <w:ind w:left="720"/>
      </w:pPr>
      <w:r w:rsidRPr="6FBC3F99">
        <w:lastRenderedPageBreak/>
        <w:t>In the early morning of the day of the transport, it will be necessary to have parents lead us into the child’s bedroom, and after gently waking the child, introduce us. After a brief introduction and explanation of who are and where the child is going, the parents will be required to immediately leave the area. (Colpitts, 2013, para. 3)</w:t>
      </w:r>
    </w:p>
    <w:p w14:paraId="665803F5" w14:textId="2FD4F92E" w:rsidR="6D145766" w:rsidRDefault="6D145766" w:rsidP="00123EC0">
      <w:pPr>
        <w:spacing w:line="480" w:lineRule="auto"/>
      </w:pPr>
    </w:p>
    <w:p w14:paraId="7DD47FEF" w14:textId="0B70A801" w:rsidR="002D5B65" w:rsidRDefault="005140F2" w:rsidP="002D5B65">
      <w:pPr>
        <w:spacing w:line="480" w:lineRule="auto"/>
        <w:rPr>
          <w:rFonts w:cstheme="minorBidi"/>
        </w:rPr>
      </w:pPr>
      <w:r w:rsidRPr="000441A5">
        <w:fldChar w:fldCharType="begin" w:fldLock="1"/>
      </w:r>
      <w:r w:rsidRPr="00FE4E94">
        <w:instrText>ADDIN CSL_CITATION {"citationItems":[{"id":"ITEM-1","itemData":{"DOI":"10.1007/s10566-015-9301-6","ISSN":"1053-1890","abstract":"Background: Considering the sensitive ethical issues related to involuntary treatment of adolescents, research investigating youth transport practices and treatment outcomes is clearly needed. Youth transport is common practice in many private pay programs, including wilderness therapy programs. Objective: This study of 350 adolescents in wilderness therapy sought to answer the following questions: (1) did youth who were transported to wilderness therapy present differently at intake than youth not transported in terms of both readiness to change and functioning? (2) Were there different outcomes for participants who were transported to the program compared to those who were not? (3) Were transport use and readiness to change predictors of overall improvement in the program? Methods: In this exploratory non-equivalent groups quasi-experimental study, youth self-report pre- and post- mean scores of the YOQ and URICA, as well as parent YOQ reports, were compared between transported and non-transported groups. Regression analyses were performed to see if transport use was predictive of overall improvement. Findings: Results suggested that youth improved significantly regardless of transport use; however, transported youth were more likely to have larger decreases in mental health symptomatology than non-transported youth, suggesting that being transported did not have a negative impact on treatment outcomes. Discussion: While these are encouraging findings, the results represent the evaluation of a single wilderness therapy program and are limited by the research design; hence, future research is needed to increase confidence that transport does not negatively affect treatment effectiveness.","author":[{"dropping-particle":"","family":"Tucker","given":"Anita R.","non-dropping-particle":"","parse-names":false,"suffix":""},{"dropping-particle":"","family":"Bettmann","given":"Joanna E.","non-dropping-particle":"","parse-names":false,"suffix":""},{"dropping-particle":"","family":"Norton","given":"Christine Lynn","non-dropping-particle":"","parse-names":false,"suffix":""},{"dropping-particle":"","family":"Comart","given":"Casey","non-dropping-particle":"","parse-names":false,"suffix":""}],"container-title":"Child &amp; Youth Care Forum","id":"ITEM-1","issue":"5","issued":{"date-parts":[["2015","10"]]},"note":"Accession Number: 109304928. Language: English. Entry Date: 20151015. Revision Date: 20170203. Publication Type: Article; research; tables/charts. Journal Subset: Biomedical; Blind Peer Reviewed; Editorial Board Reviewed; Peer Reviewed; USA. Special Interest: Psychiatry/Psychology. Instrumentation: Youth Outcomes Questionnaire (Y-OQ-SR 2.0); University of Rhode Island Change Assessment (URICA); Youth Outcomes Questionnaire (Y-OQ 2.0).","page":"671-686","publisher":"Springer Nature","publisher-place":"Department of Social Work, The University of New Hampshire, 55 College Road Durham 03824 USA","title":"The Role of Transport Use in Adolescent Wilderness Treatment: Its Relationship to Readiness to Change and Outcomes.","type":"article-journal","volume":"44"},"uris":["http://www.mendeley.com/documents/?uuid=4ce3d183-cc17-4784-be88-d4b01c181134"]}],"mendeley":{"formattedCitation":"(Tucker, Bettmann, Norton, &amp; Comart, 2015)","manualFormatting":"Tucker, Bettmann, Norton, and Comart (2015)","plainTextFormattedCitation":"(Tucker, Bettmann, Norton, &amp; Comart, 2015)","previouslyFormattedCitation":"(Tucker, Bettmann, Norton, &amp; Comart, 2015)"},"properties":{"noteIndex":0},"schema":"https://github.com/citation-style-language/schema/raw/master/csl-citation.json"}</w:instrText>
      </w:r>
      <w:r w:rsidRPr="000441A5">
        <w:fldChar w:fldCharType="separate"/>
      </w:r>
      <w:r w:rsidRPr="0090699E">
        <w:t>Tucker</w:t>
      </w:r>
      <w:r w:rsidR="00624A5B">
        <w:t xml:space="preserve"> et al.</w:t>
      </w:r>
      <w:r w:rsidRPr="0090699E">
        <w:t xml:space="preserve"> (2015)</w:t>
      </w:r>
      <w:r w:rsidRPr="000441A5">
        <w:fldChar w:fldCharType="end"/>
      </w:r>
      <w:r w:rsidRPr="00FE4E94">
        <w:t xml:space="preserve"> described</w:t>
      </w:r>
      <w:r w:rsidRPr="363D0215">
        <w:t xml:space="preserve"> </w:t>
      </w:r>
      <w:r w:rsidR="00E70B48">
        <w:t>that</w:t>
      </w:r>
      <w:r>
        <w:t xml:space="preserve"> if</w:t>
      </w:r>
      <w:r w:rsidR="00B33EAA" w:rsidRPr="363D0215">
        <w:t xml:space="preserve"> </w:t>
      </w:r>
      <w:r w:rsidR="00B33EAA">
        <w:t xml:space="preserve">an </w:t>
      </w:r>
      <w:r w:rsidRPr="363D0215">
        <w:t>“</w:t>
      </w:r>
      <w:r w:rsidRPr="007413EF">
        <w:t>adolescent physically resists, the transport staff may use physical force (i.e.</w:t>
      </w:r>
      <w:r w:rsidR="00624A5B" w:rsidRPr="363D0215">
        <w:t>,</w:t>
      </w:r>
      <w:r w:rsidRPr="007413EF">
        <w:t xml:space="preserve"> therapeutic holds or physical restraints) to maintain the safety and completion of the transport</w:t>
      </w:r>
      <w:r w:rsidRPr="363D0215">
        <w:t>”</w:t>
      </w:r>
      <w:r w:rsidRPr="007413EF">
        <w:t xml:space="preserve"> (p. 672).</w:t>
      </w:r>
      <w:r w:rsidRPr="363D0215">
        <w:t xml:space="preserve"> </w:t>
      </w:r>
      <w:r w:rsidR="002D5B65">
        <w:t>Mooney and Leighton (2019) interviewed transported adolescents, some of wh</w:t>
      </w:r>
      <w:r w:rsidR="00E70B48">
        <w:t>om</w:t>
      </w:r>
      <w:r w:rsidR="002D5B65">
        <w:t xml:space="preserve"> found the experience “terrifying and violent” (p. 7). </w:t>
      </w:r>
      <w:r w:rsidR="00746BED" w:rsidRPr="6FBC3F99">
        <w:rPr>
          <w:rFonts w:cstheme="minorBidi"/>
        </w:rPr>
        <w:t xml:space="preserve">Becker (2010) identified the lack of informed consent and involuntary admission </w:t>
      </w:r>
      <w:r w:rsidR="00D765CA" w:rsidRPr="6FBC3F99">
        <w:rPr>
          <w:rFonts w:cstheme="minorBidi"/>
        </w:rPr>
        <w:t>of adolescents in</w:t>
      </w:r>
      <w:r w:rsidR="00746BED" w:rsidRPr="6FBC3F99">
        <w:rPr>
          <w:rFonts w:cstheme="minorBidi"/>
        </w:rPr>
        <w:t xml:space="preserve">to </w:t>
      </w:r>
      <w:r w:rsidR="001B0E9D" w:rsidRPr="6FBC3F99">
        <w:rPr>
          <w:rFonts w:cstheme="minorBidi"/>
        </w:rPr>
        <w:t>WT</w:t>
      </w:r>
      <w:r w:rsidR="00746BED" w:rsidRPr="6FBC3F99">
        <w:rPr>
          <w:rFonts w:cstheme="minorBidi"/>
        </w:rPr>
        <w:t xml:space="preserve"> program</w:t>
      </w:r>
      <w:r w:rsidR="00D765CA" w:rsidRPr="6FBC3F99">
        <w:rPr>
          <w:rFonts w:cstheme="minorBidi"/>
        </w:rPr>
        <w:t>s</w:t>
      </w:r>
      <w:r w:rsidR="00746BED" w:rsidRPr="6FBC3F99">
        <w:rPr>
          <w:rFonts w:cstheme="minorBidi"/>
        </w:rPr>
        <w:t xml:space="preserve"> as compromising the </w:t>
      </w:r>
      <w:r w:rsidR="00D765CA" w:rsidRPr="6FBC3F99">
        <w:rPr>
          <w:rFonts w:cstheme="minorBidi"/>
        </w:rPr>
        <w:t xml:space="preserve">values and </w:t>
      </w:r>
      <w:r w:rsidR="00746BED" w:rsidRPr="6FBC3F99">
        <w:rPr>
          <w:rFonts w:cstheme="minorBidi"/>
        </w:rPr>
        <w:t xml:space="preserve">professional </w:t>
      </w:r>
      <w:r w:rsidR="00577D3E" w:rsidRPr="6FBC3F99">
        <w:rPr>
          <w:rFonts w:cstheme="minorBidi"/>
        </w:rPr>
        <w:t xml:space="preserve">code of </w:t>
      </w:r>
      <w:r w:rsidR="00746BED" w:rsidRPr="6FBC3F99">
        <w:rPr>
          <w:rFonts w:cstheme="minorBidi"/>
        </w:rPr>
        <w:t xml:space="preserve">ethics of therapists. </w:t>
      </w:r>
      <w:r w:rsidR="001B0E9D" w:rsidRPr="6FBC3F99">
        <w:rPr>
          <w:rFonts w:cstheme="minorBidi"/>
        </w:rPr>
        <w:t xml:space="preserve">As </w:t>
      </w:r>
      <w:proofErr w:type="spellStart"/>
      <w:r w:rsidR="001B0E9D" w:rsidRPr="6FBC3F99">
        <w:rPr>
          <w:rFonts w:cstheme="minorBidi"/>
        </w:rPr>
        <w:t>Szmukler</w:t>
      </w:r>
      <w:proofErr w:type="spellEnd"/>
      <w:r w:rsidR="001B0E9D" w:rsidRPr="6FBC3F99">
        <w:rPr>
          <w:rFonts w:cstheme="minorBidi"/>
        </w:rPr>
        <w:t xml:space="preserve"> (2008) stated</w:t>
      </w:r>
      <w:r w:rsidR="00FE32A9">
        <w:rPr>
          <w:rFonts w:cstheme="minorBidi"/>
        </w:rPr>
        <w:t>,</w:t>
      </w:r>
      <w:r w:rsidR="001B0E9D" w:rsidRPr="6FBC3F99">
        <w:rPr>
          <w:rFonts w:cstheme="minorBidi"/>
        </w:rPr>
        <w:t xml:space="preserve"> “there is probably no more unpleasant task for a clinician working in mental health than imposing treatment on an unwilling patient; and probably no experience for the patient is more humiliating” (p. 229). </w:t>
      </w:r>
      <w:r w:rsidR="00FE3763" w:rsidRPr="6FBC3F99">
        <w:rPr>
          <w:rFonts w:cstheme="minorBidi"/>
        </w:rPr>
        <w:t xml:space="preserve">The United Nations’ Human Rights Council (2018) called for the </w:t>
      </w:r>
      <w:r w:rsidR="0086321F">
        <w:rPr>
          <w:rFonts w:cstheme="minorBidi"/>
        </w:rPr>
        <w:t>ban</w:t>
      </w:r>
      <w:r w:rsidR="00FE3763" w:rsidRPr="6FBC3F99">
        <w:rPr>
          <w:rFonts w:cstheme="minorBidi"/>
        </w:rPr>
        <w:t xml:space="preserve"> of </w:t>
      </w:r>
      <w:r w:rsidR="0086321F">
        <w:rPr>
          <w:rFonts w:cstheme="minorBidi"/>
        </w:rPr>
        <w:t xml:space="preserve">coercive and </w:t>
      </w:r>
      <w:r w:rsidR="00FE3763" w:rsidRPr="6FBC3F99">
        <w:rPr>
          <w:rFonts w:cstheme="minorBidi"/>
        </w:rPr>
        <w:t xml:space="preserve">involuntary hospitalization </w:t>
      </w:r>
      <w:r w:rsidR="0086321F">
        <w:rPr>
          <w:rFonts w:cstheme="minorBidi"/>
        </w:rPr>
        <w:t>or</w:t>
      </w:r>
      <w:r w:rsidR="00FE3763" w:rsidRPr="6FBC3F99">
        <w:rPr>
          <w:rFonts w:cstheme="minorBidi"/>
        </w:rPr>
        <w:t xml:space="preserve"> institutionalization</w:t>
      </w:r>
      <w:r w:rsidR="0086321F">
        <w:rPr>
          <w:rFonts w:cstheme="minorBidi"/>
        </w:rPr>
        <w:t xml:space="preserve">, </w:t>
      </w:r>
      <w:r w:rsidR="00FE3763">
        <w:rPr>
          <w:rFonts w:cstheme="minorBidi"/>
        </w:rPr>
        <w:t xml:space="preserve">and for mental health care services to be </w:t>
      </w:r>
      <w:r w:rsidR="0086321F">
        <w:rPr>
          <w:rFonts w:cstheme="minorBidi"/>
        </w:rPr>
        <w:t>grounded in</w:t>
      </w:r>
      <w:r w:rsidR="00FE3763" w:rsidRPr="6FBC3F99">
        <w:rPr>
          <w:rFonts w:cstheme="minorBidi"/>
        </w:rPr>
        <w:t xml:space="preserve"> free</w:t>
      </w:r>
      <w:r w:rsidR="0086321F">
        <w:rPr>
          <w:rFonts w:cstheme="minorBidi"/>
        </w:rPr>
        <w:t>dom of choice</w:t>
      </w:r>
      <w:r w:rsidR="00FE3763" w:rsidRPr="6FBC3F99">
        <w:rPr>
          <w:rFonts w:cstheme="minorBidi"/>
        </w:rPr>
        <w:t xml:space="preserve"> and informed consent</w:t>
      </w:r>
      <w:r w:rsidR="0086321F">
        <w:rPr>
          <w:rFonts w:cstheme="minorBidi"/>
        </w:rPr>
        <w:t>.</w:t>
      </w:r>
      <w:r w:rsidR="00FE3763" w:rsidRPr="6FBC3F99">
        <w:rPr>
          <w:rFonts w:cstheme="minorBidi"/>
        </w:rPr>
        <w:t xml:space="preserve"> </w:t>
      </w:r>
    </w:p>
    <w:p w14:paraId="5B4A824D" w14:textId="77777777" w:rsidR="00990982" w:rsidRDefault="00990982" w:rsidP="00990982">
      <w:pPr>
        <w:spacing w:line="480" w:lineRule="auto"/>
        <w:rPr>
          <w:rFonts w:cstheme="minorBidi"/>
        </w:rPr>
      </w:pPr>
    </w:p>
    <w:p w14:paraId="6E913940" w14:textId="4B17BEB0" w:rsidR="002D5B65" w:rsidRPr="00BC3FD6" w:rsidRDefault="002D5B65" w:rsidP="00990982">
      <w:pPr>
        <w:spacing w:line="480" w:lineRule="auto"/>
        <w:rPr>
          <w:rFonts w:cstheme="minorHAnsi"/>
        </w:rPr>
      </w:pPr>
      <w:r>
        <w:rPr>
          <w:rFonts w:cstheme="minorBidi"/>
        </w:rPr>
        <w:t>In OBH, t</w:t>
      </w:r>
      <w:r w:rsidR="00801025" w:rsidRPr="4104A4D0">
        <w:rPr>
          <w:rFonts w:cstheme="minorBidi"/>
        </w:rPr>
        <w:t xml:space="preserve">he transportation process </w:t>
      </w:r>
      <w:r w:rsidR="004B01A1">
        <w:rPr>
          <w:rFonts w:cstheme="minorBidi"/>
        </w:rPr>
        <w:t>frequently</w:t>
      </w:r>
      <w:r w:rsidR="004B01A1" w:rsidRPr="4104A4D0">
        <w:rPr>
          <w:rFonts w:cstheme="minorBidi"/>
        </w:rPr>
        <w:t xml:space="preserve"> </w:t>
      </w:r>
      <w:r w:rsidR="00801025" w:rsidRPr="4104A4D0">
        <w:rPr>
          <w:rFonts w:cstheme="minorBidi"/>
        </w:rPr>
        <w:t xml:space="preserve">unfolds without the adolescent’s prior knowledge, </w:t>
      </w:r>
      <w:r w:rsidR="00FE3763">
        <w:rPr>
          <w:rFonts w:cstheme="minorBidi"/>
        </w:rPr>
        <w:t xml:space="preserve">let alone consent, </w:t>
      </w:r>
      <w:r w:rsidR="00801025" w:rsidRPr="4104A4D0">
        <w:rPr>
          <w:rFonts w:cstheme="minorBidi"/>
        </w:rPr>
        <w:t>with decisions often based on parent communications with the program admissions staff and without inclusion of a clinical assessment or recommendation from a physician, therapist</w:t>
      </w:r>
      <w:r w:rsidR="00FE32A9">
        <w:rPr>
          <w:rFonts w:cstheme="minorBidi"/>
        </w:rPr>
        <w:t>,</w:t>
      </w:r>
      <w:r w:rsidR="00801025" w:rsidRPr="4104A4D0">
        <w:rPr>
          <w:rFonts w:cstheme="minorBidi"/>
        </w:rPr>
        <w:t xml:space="preserve"> or judge (Gass et al., 2017; Hardy, 2011; Tucker et al., 2015). </w:t>
      </w:r>
      <w:r w:rsidR="00ED7001">
        <w:rPr>
          <w:rFonts w:cstheme="minorBidi"/>
        </w:rPr>
        <w:t xml:space="preserve">Even so, </w:t>
      </w:r>
      <w:r w:rsidR="00322A7C">
        <w:rPr>
          <w:rFonts w:cstheme="minorBidi"/>
        </w:rPr>
        <w:t>‘mandated’ treatment has shown reasonable outcomes relative to voluntary approaches in some populations</w:t>
      </w:r>
      <w:r>
        <w:rPr>
          <w:rFonts w:cstheme="minorBidi"/>
        </w:rPr>
        <w:t>,</w:t>
      </w:r>
      <w:r w:rsidR="00322A7C">
        <w:rPr>
          <w:rFonts w:cstheme="minorBidi"/>
        </w:rPr>
        <w:t xml:space="preserve"> such as </w:t>
      </w:r>
      <w:r w:rsidR="00ED7001">
        <w:rPr>
          <w:rFonts w:cstheme="minorBidi"/>
        </w:rPr>
        <w:t xml:space="preserve">adults in </w:t>
      </w:r>
      <w:r w:rsidR="00322A7C">
        <w:rPr>
          <w:rFonts w:cstheme="minorBidi"/>
        </w:rPr>
        <w:t xml:space="preserve">substance use and domestic violence </w:t>
      </w:r>
      <w:r w:rsidR="00ED7001">
        <w:rPr>
          <w:rFonts w:cstheme="minorBidi"/>
        </w:rPr>
        <w:t xml:space="preserve">programs </w:t>
      </w:r>
      <w:r w:rsidR="00322A7C">
        <w:rPr>
          <w:rFonts w:cstheme="minorBidi"/>
        </w:rPr>
        <w:t xml:space="preserve">(Snyder &amp; </w:t>
      </w:r>
      <w:r w:rsidR="00322A7C">
        <w:rPr>
          <w:rFonts w:cstheme="minorBidi"/>
        </w:rPr>
        <w:lastRenderedPageBreak/>
        <w:t>Anderson, 2009)</w:t>
      </w:r>
      <w:r w:rsidR="004B01A1">
        <w:rPr>
          <w:rFonts w:cstheme="minorBidi"/>
        </w:rPr>
        <w:t>. It is important to not</w:t>
      </w:r>
      <w:r w:rsidR="00C251F6">
        <w:rPr>
          <w:rFonts w:cstheme="minorBidi"/>
        </w:rPr>
        <w:t>e</w:t>
      </w:r>
      <w:r w:rsidR="004B01A1">
        <w:rPr>
          <w:rFonts w:cstheme="minorBidi"/>
        </w:rPr>
        <w:t xml:space="preserve"> that</w:t>
      </w:r>
      <w:r w:rsidR="00322A7C">
        <w:rPr>
          <w:rFonts w:cstheme="minorBidi"/>
        </w:rPr>
        <w:t xml:space="preserve"> clients in those programs were most often court-ordered</w:t>
      </w:r>
      <w:r w:rsidR="00363D28">
        <w:rPr>
          <w:rFonts w:cstheme="minorBidi"/>
        </w:rPr>
        <w:t xml:space="preserve"> adults</w:t>
      </w:r>
      <w:r w:rsidR="00322A7C">
        <w:rPr>
          <w:rFonts w:cstheme="minorBidi"/>
        </w:rPr>
        <w:t xml:space="preserve"> </w:t>
      </w:r>
      <w:r w:rsidR="00FD1867">
        <w:rPr>
          <w:rFonts w:cstheme="minorBidi"/>
        </w:rPr>
        <w:t xml:space="preserve">whose other option may have been prison </w:t>
      </w:r>
      <w:r w:rsidR="004B01A1">
        <w:rPr>
          <w:rFonts w:cstheme="minorBidi"/>
        </w:rPr>
        <w:t>and/</w:t>
      </w:r>
      <w:r w:rsidR="00322A7C">
        <w:rPr>
          <w:rFonts w:cstheme="minorBidi"/>
        </w:rPr>
        <w:t xml:space="preserve">or </w:t>
      </w:r>
      <w:r w:rsidR="00ED7001">
        <w:rPr>
          <w:rFonts w:cstheme="minorBidi"/>
        </w:rPr>
        <w:t xml:space="preserve">were </w:t>
      </w:r>
      <w:r w:rsidR="00322A7C">
        <w:rPr>
          <w:rFonts w:cstheme="minorBidi"/>
        </w:rPr>
        <w:t>directed by employers or agencies to attend</w:t>
      </w:r>
      <w:r w:rsidR="004B01A1">
        <w:rPr>
          <w:rFonts w:cstheme="minorBidi"/>
        </w:rPr>
        <w:t>,</w:t>
      </w:r>
      <w:r w:rsidR="00322A7C">
        <w:rPr>
          <w:rFonts w:cstheme="minorBidi"/>
        </w:rPr>
        <w:t xml:space="preserve"> and were fully aware of the intent, duration and processes of the programs they attended.</w:t>
      </w:r>
    </w:p>
    <w:p w14:paraId="7EAF7031" w14:textId="77777777" w:rsidR="00990982" w:rsidRDefault="00990982" w:rsidP="00990982">
      <w:pPr>
        <w:spacing w:line="480" w:lineRule="auto"/>
        <w:rPr>
          <w:rFonts w:cstheme="minorBidi"/>
        </w:rPr>
      </w:pPr>
    </w:p>
    <w:p w14:paraId="6584AA27" w14:textId="1553127D" w:rsidR="00990982" w:rsidRDefault="00F801E6" w:rsidP="00352D76">
      <w:pPr>
        <w:spacing w:line="480" w:lineRule="auto"/>
        <w:rPr>
          <w:rFonts w:cstheme="minorBidi"/>
          <w:color w:val="000000" w:themeColor="text1"/>
        </w:rPr>
      </w:pPr>
      <w:r w:rsidRPr="61DAF4CA">
        <w:rPr>
          <w:rFonts w:cstheme="minorBidi"/>
        </w:rPr>
        <w:t xml:space="preserve">Fifty to </w:t>
      </w:r>
      <w:r w:rsidR="00FD1867">
        <w:rPr>
          <w:rFonts w:cstheme="minorBidi"/>
        </w:rPr>
        <w:t>sixty-five percent</w:t>
      </w:r>
      <w:r w:rsidRPr="61DAF4CA">
        <w:rPr>
          <w:rFonts w:cstheme="minorBidi"/>
        </w:rPr>
        <w:t xml:space="preserve"> of a</w:t>
      </w:r>
      <w:r w:rsidR="0042656D" w:rsidRPr="61DAF4CA">
        <w:rPr>
          <w:rFonts w:cstheme="minorBidi"/>
        </w:rPr>
        <w:t xml:space="preserve">dolescents enter </w:t>
      </w:r>
      <w:r w:rsidR="00F569AC">
        <w:rPr>
          <w:rFonts w:cstheme="minorBidi"/>
        </w:rPr>
        <w:t>OBH</w:t>
      </w:r>
      <w:r w:rsidR="00F569AC" w:rsidRPr="61DAF4CA">
        <w:rPr>
          <w:rFonts w:cstheme="minorBidi"/>
        </w:rPr>
        <w:t xml:space="preserve"> </w:t>
      </w:r>
      <w:r w:rsidR="0042656D" w:rsidRPr="61DAF4CA">
        <w:rPr>
          <w:rFonts w:cstheme="minorBidi"/>
        </w:rPr>
        <w:t>via transport services (Russell, 2007; Tucker et al., 201</w:t>
      </w:r>
      <w:r w:rsidR="00B87CFF" w:rsidRPr="61DAF4CA">
        <w:rPr>
          <w:rFonts w:cstheme="minorBidi"/>
        </w:rPr>
        <w:t>8</w:t>
      </w:r>
      <w:r w:rsidR="0042656D" w:rsidRPr="61DAF4CA">
        <w:rPr>
          <w:rFonts w:cstheme="minorBidi"/>
        </w:rPr>
        <w:t>)</w:t>
      </w:r>
      <w:r w:rsidR="00C50EFF">
        <w:rPr>
          <w:rFonts w:cstheme="minorBidi"/>
        </w:rPr>
        <w:t xml:space="preserve"> and t</w:t>
      </w:r>
      <w:r w:rsidR="008F44C1" w:rsidRPr="61DAF4CA">
        <w:rPr>
          <w:rFonts w:cstheme="minorBidi"/>
        </w:rPr>
        <w:t xml:space="preserve">reatment completion </w:t>
      </w:r>
      <w:r w:rsidR="00617866" w:rsidRPr="61DAF4CA">
        <w:rPr>
          <w:rFonts w:cstheme="minorBidi"/>
        </w:rPr>
        <w:t xml:space="preserve">rates in </w:t>
      </w:r>
      <w:r w:rsidR="00F569AC">
        <w:rPr>
          <w:rFonts w:cstheme="minorBidi"/>
        </w:rPr>
        <w:t>OBH</w:t>
      </w:r>
      <w:r w:rsidR="00F569AC" w:rsidRPr="61DAF4CA">
        <w:rPr>
          <w:rFonts w:cstheme="minorBidi"/>
        </w:rPr>
        <w:t xml:space="preserve"> </w:t>
      </w:r>
      <w:r w:rsidR="004B01A1">
        <w:rPr>
          <w:rFonts w:cstheme="minorBidi"/>
        </w:rPr>
        <w:t>have been</w:t>
      </w:r>
      <w:r w:rsidR="004B01A1" w:rsidRPr="61DAF4CA">
        <w:rPr>
          <w:rFonts w:cstheme="minorBidi"/>
        </w:rPr>
        <w:t xml:space="preserve"> </w:t>
      </w:r>
      <w:r w:rsidR="00617866" w:rsidRPr="61DAF4CA">
        <w:rPr>
          <w:rFonts w:cstheme="minorBidi"/>
        </w:rPr>
        <w:t>reported at</w:t>
      </w:r>
      <w:r w:rsidR="00432B10" w:rsidRPr="61DAF4CA">
        <w:rPr>
          <w:rFonts w:cstheme="minorBidi"/>
        </w:rPr>
        <w:t xml:space="preserve"> 93</w:t>
      </w:r>
      <w:r w:rsidR="004B01A1">
        <w:rPr>
          <w:rFonts w:cstheme="minorBidi"/>
        </w:rPr>
        <w:t xml:space="preserve">%  and </w:t>
      </w:r>
      <w:r w:rsidR="00265077" w:rsidRPr="61DAF4CA">
        <w:rPr>
          <w:rFonts w:cstheme="minorBidi"/>
        </w:rPr>
        <w:t>94%</w:t>
      </w:r>
      <w:r w:rsidR="008F44C1" w:rsidRPr="61DAF4CA">
        <w:rPr>
          <w:rFonts w:cstheme="minorBidi"/>
        </w:rPr>
        <w:t xml:space="preserve"> </w:t>
      </w:r>
      <w:r w:rsidR="00D60AC5" w:rsidRPr="61DAF4CA">
        <w:rPr>
          <w:rFonts w:cstheme="minorBidi"/>
        </w:rPr>
        <w:t>(</w:t>
      </w:r>
      <w:proofErr w:type="spellStart"/>
      <w:r w:rsidRPr="61DAF4CA">
        <w:rPr>
          <w:rFonts w:cstheme="minorBidi"/>
        </w:rPr>
        <w:t>Gass</w:t>
      </w:r>
      <w:proofErr w:type="spellEnd"/>
      <w:r w:rsidRPr="61DAF4CA">
        <w:rPr>
          <w:rFonts w:cstheme="minorBidi"/>
        </w:rPr>
        <w:t xml:space="preserve"> et al., 2019; </w:t>
      </w:r>
      <w:r w:rsidR="00D60AC5" w:rsidRPr="61DAF4CA">
        <w:rPr>
          <w:rFonts w:cstheme="minorBidi"/>
        </w:rPr>
        <w:t>Russell &amp; Harper, 2006)</w:t>
      </w:r>
      <w:r w:rsidR="00C50EFF">
        <w:rPr>
          <w:rFonts w:cstheme="minorBidi"/>
        </w:rPr>
        <w:t>.</w:t>
      </w:r>
      <w:r w:rsidR="00D60AC5" w:rsidRPr="61DAF4CA">
        <w:rPr>
          <w:rFonts w:cstheme="minorBidi"/>
        </w:rPr>
        <w:t xml:space="preserve"> </w:t>
      </w:r>
      <w:r w:rsidR="00C50EFF">
        <w:rPr>
          <w:rFonts w:cstheme="minorBidi"/>
        </w:rPr>
        <w:t>W</w:t>
      </w:r>
      <w:r w:rsidR="008071B5" w:rsidRPr="61DAF4CA">
        <w:rPr>
          <w:rFonts w:cstheme="minorBidi"/>
        </w:rPr>
        <w:t xml:space="preserve">hile </w:t>
      </w:r>
      <w:r w:rsidR="00363D28">
        <w:rPr>
          <w:rFonts w:cstheme="minorBidi"/>
        </w:rPr>
        <w:t xml:space="preserve">treatment completion rates are </w:t>
      </w:r>
      <w:r w:rsidR="008071B5" w:rsidRPr="61DAF4CA">
        <w:rPr>
          <w:rFonts w:cstheme="minorBidi"/>
        </w:rPr>
        <w:t>a highly predictive factor in treatment</w:t>
      </w:r>
      <w:r w:rsidR="009649E3">
        <w:rPr>
          <w:rFonts w:cstheme="minorBidi"/>
        </w:rPr>
        <w:t xml:space="preserve"> outcomes</w:t>
      </w:r>
      <w:r w:rsidR="008071B5" w:rsidRPr="61DAF4CA">
        <w:rPr>
          <w:rFonts w:cstheme="minorBidi"/>
        </w:rPr>
        <w:t>,</w:t>
      </w:r>
      <w:r w:rsidR="008F44C1" w:rsidRPr="61DAF4CA">
        <w:rPr>
          <w:rFonts w:cstheme="minorBidi"/>
        </w:rPr>
        <w:t xml:space="preserve"> </w:t>
      </w:r>
      <w:r w:rsidR="00C50EFF">
        <w:rPr>
          <w:rFonts w:cstheme="minorBidi"/>
        </w:rPr>
        <w:t xml:space="preserve">this completion rate </w:t>
      </w:r>
      <w:r w:rsidR="008F44C1" w:rsidRPr="61DAF4CA">
        <w:rPr>
          <w:rFonts w:cstheme="minorBidi"/>
        </w:rPr>
        <w:t>is exceptionally high relative to other adolescent treatment modalities</w:t>
      </w:r>
      <w:r w:rsidR="00432B10" w:rsidRPr="61DAF4CA">
        <w:rPr>
          <w:rFonts w:cstheme="minorBidi"/>
        </w:rPr>
        <w:t xml:space="preserve"> including ou</w:t>
      </w:r>
      <w:r w:rsidR="0042656D" w:rsidRPr="61DAF4CA">
        <w:rPr>
          <w:rFonts w:cstheme="minorBidi"/>
        </w:rPr>
        <w:t xml:space="preserve">tpatient and </w:t>
      </w:r>
      <w:r w:rsidR="003969FE" w:rsidRPr="61DAF4CA">
        <w:rPr>
          <w:rFonts w:cstheme="minorBidi"/>
        </w:rPr>
        <w:t xml:space="preserve">other </w:t>
      </w:r>
      <w:r w:rsidR="0042656D" w:rsidRPr="61DAF4CA">
        <w:rPr>
          <w:rFonts w:cstheme="minorBidi"/>
        </w:rPr>
        <w:t>residential models</w:t>
      </w:r>
      <w:r w:rsidR="008F44C1" w:rsidRPr="61DAF4CA">
        <w:rPr>
          <w:rFonts w:cstheme="minorBidi"/>
        </w:rPr>
        <w:t xml:space="preserve"> </w:t>
      </w:r>
      <w:r w:rsidR="008071B5" w:rsidRPr="61DAF4CA">
        <w:rPr>
          <w:rFonts w:cstheme="minorBidi"/>
        </w:rPr>
        <w:t>which average</w:t>
      </w:r>
      <w:r w:rsidR="00432B10" w:rsidRPr="61DAF4CA">
        <w:rPr>
          <w:rFonts w:cstheme="minorBidi"/>
        </w:rPr>
        <w:t xml:space="preserve"> less than 50</w:t>
      </w:r>
      <w:r w:rsidR="008071B5" w:rsidRPr="61DAF4CA">
        <w:rPr>
          <w:rFonts w:cstheme="minorBidi"/>
        </w:rPr>
        <w:t xml:space="preserve">% </w:t>
      </w:r>
      <w:r w:rsidR="00432B10" w:rsidRPr="61DAF4CA">
        <w:rPr>
          <w:rFonts w:cstheme="minorBidi"/>
        </w:rPr>
        <w:t xml:space="preserve">completion </w:t>
      </w:r>
      <w:r w:rsidR="008F44C1" w:rsidRPr="61DAF4CA">
        <w:rPr>
          <w:rFonts w:cstheme="minorBidi"/>
        </w:rPr>
        <w:t>(</w:t>
      </w:r>
      <w:r w:rsidR="00432B10" w:rsidRPr="61DAF4CA">
        <w:rPr>
          <w:rFonts w:cstheme="minorBidi"/>
          <w:color w:val="000000" w:themeColor="text1"/>
        </w:rPr>
        <w:t>Neumann et al., 2010</w:t>
      </w:r>
      <w:r w:rsidR="00750DB9">
        <w:rPr>
          <w:rFonts w:cstheme="minorBidi"/>
          <w:color w:val="000000" w:themeColor="text1"/>
        </w:rPr>
        <w:t xml:space="preserve">; </w:t>
      </w:r>
      <w:r w:rsidR="00750DB9" w:rsidRPr="61DAF4CA">
        <w:rPr>
          <w:rFonts w:cstheme="minorBidi"/>
        </w:rPr>
        <w:t>Substance Abuse &amp; Mental Health Services Administration, 2010</w:t>
      </w:r>
      <w:r w:rsidR="008F44C1" w:rsidRPr="61DAF4CA">
        <w:rPr>
          <w:rFonts w:cstheme="minorBidi"/>
          <w:color w:val="000000" w:themeColor="text1"/>
        </w:rPr>
        <w:t xml:space="preserve">). </w:t>
      </w:r>
      <w:r w:rsidR="00825EEE">
        <w:rPr>
          <w:rFonts w:cstheme="minorBidi"/>
          <w:color w:val="000000" w:themeColor="text1"/>
        </w:rPr>
        <w:t>The difference between these rates is unexplained</w:t>
      </w:r>
      <w:r w:rsidR="004B01A1">
        <w:rPr>
          <w:rFonts w:cstheme="minorBidi"/>
          <w:color w:val="000000" w:themeColor="text1"/>
        </w:rPr>
        <w:t xml:space="preserve">. </w:t>
      </w:r>
      <w:proofErr w:type="spellStart"/>
      <w:r w:rsidR="00265077" w:rsidRPr="61DAF4CA">
        <w:rPr>
          <w:rFonts w:cstheme="minorBidi"/>
          <w:color w:val="000000" w:themeColor="text1"/>
        </w:rPr>
        <w:t>Gass</w:t>
      </w:r>
      <w:proofErr w:type="spellEnd"/>
      <w:r w:rsidR="00265077" w:rsidRPr="61DAF4CA">
        <w:rPr>
          <w:rFonts w:cstheme="minorBidi"/>
          <w:color w:val="000000" w:themeColor="text1"/>
        </w:rPr>
        <w:t xml:space="preserve"> et al. (2019)</w:t>
      </w:r>
      <w:r w:rsidR="61DAF4CA" w:rsidRPr="61DAF4CA">
        <w:rPr>
          <w:rFonts w:cstheme="minorBidi"/>
          <w:color w:val="000000" w:themeColor="text1"/>
        </w:rPr>
        <w:t xml:space="preserve"> </w:t>
      </w:r>
      <w:r w:rsidR="00265077" w:rsidRPr="61DAF4CA">
        <w:rPr>
          <w:rFonts w:cstheme="minorBidi"/>
          <w:color w:val="000000" w:themeColor="text1"/>
        </w:rPr>
        <w:t xml:space="preserve">do not acknowledge the </w:t>
      </w:r>
      <w:r w:rsidR="00096250" w:rsidRPr="61DAF4CA">
        <w:rPr>
          <w:rFonts w:cstheme="minorBidi"/>
          <w:color w:val="000000" w:themeColor="text1"/>
        </w:rPr>
        <w:t>adolescent</w:t>
      </w:r>
      <w:r w:rsidR="00096250">
        <w:rPr>
          <w:rFonts w:cstheme="minorBidi"/>
          <w:color w:val="000000" w:themeColor="text1"/>
        </w:rPr>
        <w:t xml:space="preserve">’s </w:t>
      </w:r>
      <w:r w:rsidR="00265077" w:rsidRPr="61DAF4CA">
        <w:rPr>
          <w:rFonts w:cstheme="minorBidi"/>
          <w:color w:val="000000" w:themeColor="text1"/>
        </w:rPr>
        <w:t xml:space="preserve">lack of choice to </w:t>
      </w:r>
      <w:r w:rsidR="002D5B65">
        <w:rPr>
          <w:rFonts w:cstheme="minorBidi"/>
          <w:color w:val="000000" w:themeColor="text1"/>
        </w:rPr>
        <w:t xml:space="preserve">engage or </w:t>
      </w:r>
      <w:r w:rsidR="00265077" w:rsidRPr="61DAF4CA">
        <w:rPr>
          <w:rFonts w:cstheme="minorBidi"/>
          <w:color w:val="000000" w:themeColor="text1"/>
        </w:rPr>
        <w:t>disengage from treatment.</w:t>
      </w:r>
      <w:r w:rsidR="00722672">
        <w:rPr>
          <w:rFonts w:cstheme="minorBidi"/>
          <w:color w:val="000000" w:themeColor="text1"/>
        </w:rPr>
        <w:t xml:space="preserve"> Additionally, </w:t>
      </w:r>
      <w:r w:rsidR="00E423DC">
        <w:rPr>
          <w:rFonts w:cstheme="minorBidi"/>
          <w:color w:val="000000" w:themeColor="text1"/>
        </w:rPr>
        <w:t>it is unclear</w:t>
      </w:r>
      <w:r w:rsidR="00825EEE">
        <w:rPr>
          <w:rFonts w:cstheme="minorBidi"/>
          <w:color w:val="000000" w:themeColor="text1"/>
        </w:rPr>
        <w:t xml:space="preserve"> what </w:t>
      </w:r>
      <w:r w:rsidR="0071618D">
        <w:rPr>
          <w:rFonts w:cstheme="minorBidi"/>
          <w:color w:val="000000" w:themeColor="text1"/>
        </w:rPr>
        <w:t xml:space="preserve">is meant by OBH researcher’s </w:t>
      </w:r>
      <w:r w:rsidR="004B01A1">
        <w:rPr>
          <w:rFonts w:cstheme="minorBidi"/>
          <w:color w:val="000000" w:themeColor="text1"/>
        </w:rPr>
        <w:t>use</w:t>
      </w:r>
      <w:r w:rsidR="0071618D">
        <w:rPr>
          <w:rFonts w:cstheme="minorBidi"/>
          <w:color w:val="000000" w:themeColor="text1"/>
        </w:rPr>
        <w:t xml:space="preserve"> of </w:t>
      </w:r>
      <w:r w:rsidR="004B01A1">
        <w:rPr>
          <w:rFonts w:cstheme="minorBidi"/>
          <w:color w:val="000000" w:themeColor="text1"/>
        </w:rPr>
        <w:t xml:space="preserve">the term </w:t>
      </w:r>
      <w:r w:rsidR="0071618D">
        <w:rPr>
          <w:rFonts w:cstheme="minorBidi"/>
          <w:color w:val="000000" w:themeColor="text1"/>
        </w:rPr>
        <w:t>“</w:t>
      </w:r>
      <w:r w:rsidR="00825EEE">
        <w:rPr>
          <w:rFonts w:cstheme="minorBidi"/>
          <w:color w:val="000000" w:themeColor="text1"/>
        </w:rPr>
        <w:t>completion</w:t>
      </w:r>
      <w:r w:rsidR="0071618D">
        <w:rPr>
          <w:rFonts w:cstheme="minorBidi"/>
          <w:color w:val="000000" w:themeColor="text1"/>
        </w:rPr>
        <w:t>”</w:t>
      </w:r>
      <w:r w:rsidR="00825EEE">
        <w:rPr>
          <w:rFonts w:cstheme="minorBidi"/>
          <w:color w:val="000000" w:themeColor="text1"/>
        </w:rPr>
        <w:t xml:space="preserve"> when </w:t>
      </w:r>
      <w:r w:rsidR="004B01A1">
        <w:rPr>
          <w:rFonts w:cstheme="minorBidi"/>
          <w:color w:val="000000" w:themeColor="text1"/>
        </w:rPr>
        <w:t xml:space="preserve">many </w:t>
      </w:r>
      <w:r w:rsidR="00825EEE">
        <w:rPr>
          <w:rFonts w:cstheme="minorBidi"/>
          <w:color w:val="000000" w:themeColor="text1"/>
        </w:rPr>
        <w:t xml:space="preserve">participants in </w:t>
      </w:r>
      <w:r w:rsidR="00722672">
        <w:rPr>
          <w:rFonts w:cstheme="minorBidi"/>
          <w:color w:val="000000" w:themeColor="text1"/>
        </w:rPr>
        <w:t xml:space="preserve">OBH are </w:t>
      </w:r>
      <w:r w:rsidR="004B01A1">
        <w:rPr>
          <w:rFonts w:cstheme="minorBidi"/>
          <w:color w:val="000000" w:themeColor="text1"/>
        </w:rPr>
        <w:t xml:space="preserve">then </w:t>
      </w:r>
      <w:r w:rsidR="00722672">
        <w:rPr>
          <w:rFonts w:cstheme="minorBidi"/>
          <w:color w:val="000000" w:themeColor="text1"/>
        </w:rPr>
        <w:t>referred to long-term residential programming.</w:t>
      </w:r>
      <w:r w:rsidR="00265077" w:rsidRPr="61DAF4CA">
        <w:rPr>
          <w:rFonts w:cstheme="minorBidi"/>
          <w:color w:val="000000" w:themeColor="text1"/>
        </w:rPr>
        <w:t xml:space="preserve"> </w:t>
      </w:r>
    </w:p>
    <w:p w14:paraId="4E35FC9A" w14:textId="77777777" w:rsidR="00990982" w:rsidRDefault="00990982" w:rsidP="00990982">
      <w:pPr>
        <w:spacing w:line="480" w:lineRule="auto"/>
        <w:rPr>
          <w:rFonts w:cstheme="minorBidi"/>
        </w:rPr>
      </w:pPr>
    </w:p>
    <w:p w14:paraId="6A02AACE" w14:textId="3BE1EA6A" w:rsidR="00E30668" w:rsidRPr="00440B9C" w:rsidRDefault="00E30668" w:rsidP="00352D76">
      <w:pPr>
        <w:spacing w:line="480" w:lineRule="auto"/>
        <w:rPr>
          <w:rFonts w:cstheme="minorBidi"/>
        </w:rPr>
      </w:pPr>
      <w:r w:rsidRPr="00B33EAA">
        <w:rPr>
          <w:rFonts w:cstheme="minorBidi"/>
        </w:rPr>
        <w:t xml:space="preserve">Russell (2006b) </w:t>
      </w:r>
      <w:r w:rsidR="00726E2C">
        <w:rPr>
          <w:rFonts w:cstheme="minorBidi"/>
        </w:rPr>
        <w:t>identified</w:t>
      </w:r>
      <w:r w:rsidRPr="00B33EAA">
        <w:rPr>
          <w:rFonts w:cstheme="minorBidi"/>
        </w:rPr>
        <w:t xml:space="preserve"> three </w:t>
      </w:r>
      <w:r w:rsidR="00726E2C">
        <w:rPr>
          <w:rFonts w:cstheme="minorBidi"/>
        </w:rPr>
        <w:t>types</w:t>
      </w:r>
      <w:r w:rsidRPr="00B33EAA">
        <w:rPr>
          <w:rFonts w:cstheme="minorBidi"/>
        </w:rPr>
        <w:t xml:space="preserve"> of coercion </w:t>
      </w:r>
      <w:r w:rsidR="004B01A1">
        <w:rPr>
          <w:rFonts w:cstheme="minorBidi"/>
        </w:rPr>
        <w:t xml:space="preserve">present </w:t>
      </w:r>
      <w:r w:rsidRPr="00B33EAA">
        <w:rPr>
          <w:rFonts w:cstheme="minorBidi"/>
        </w:rPr>
        <w:t xml:space="preserve">in </w:t>
      </w:r>
      <w:r w:rsidR="00F569AC">
        <w:rPr>
          <w:rFonts w:cstheme="minorBidi"/>
        </w:rPr>
        <w:t>OBH</w:t>
      </w:r>
      <w:r w:rsidR="004B01A1">
        <w:rPr>
          <w:rFonts w:cstheme="minorBidi"/>
        </w:rPr>
        <w:t xml:space="preserve"> practice</w:t>
      </w:r>
      <w:r w:rsidRPr="00B33EAA">
        <w:rPr>
          <w:rFonts w:cstheme="minorBidi"/>
        </w:rPr>
        <w:t>: (1) adolescent</w:t>
      </w:r>
      <w:r w:rsidR="004B01A1">
        <w:rPr>
          <w:rFonts w:cstheme="minorBidi"/>
        </w:rPr>
        <w:t>s</w:t>
      </w:r>
      <w:r w:rsidRPr="00B33EAA">
        <w:rPr>
          <w:rFonts w:cstheme="minorBidi"/>
        </w:rPr>
        <w:t xml:space="preserve"> </w:t>
      </w:r>
      <w:r w:rsidR="004B01A1">
        <w:rPr>
          <w:rFonts w:cstheme="minorBidi"/>
        </w:rPr>
        <w:t>are</w:t>
      </w:r>
      <w:r w:rsidRPr="00B33EAA">
        <w:rPr>
          <w:rFonts w:cstheme="minorBidi"/>
        </w:rPr>
        <w:t xml:space="preserve"> not </w:t>
      </w:r>
      <w:r w:rsidR="004B01A1">
        <w:rPr>
          <w:rFonts w:cstheme="minorBidi"/>
        </w:rPr>
        <w:t xml:space="preserve">often </w:t>
      </w:r>
      <w:r w:rsidRPr="00B33EAA">
        <w:rPr>
          <w:rFonts w:cstheme="minorBidi"/>
        </w:rPr>
        <w:t>involved in the decision-making process for treatment, (2) adolescent</w:t>
      </w:r>
      <w:r w:rsidR="004B01A1">
        <w:rPr>
          <w:rFonts w:cstheme="minorBidi"/>
        </w:rPr>
        <w:t>s</w:t>
      </w:r>
      <w:r w:rsidRPr="00B33EAA">
        <w:rPr>
          <w:rFonts w:cstheme="minorBidi"/>
        </w:rPr>
        <w:t xml:space="preserve"> can be forcibly taken or deceived into enterin</w:t>
      </w:r>
      <w:r w:rsidRPr="00C50EFF">
        <w:rPr>
          <w:rFonts w:cstheme="minorBidi"/>
        </w:rPr>
        <w:t xml:space="preserve">g the program, and (3) the program uses coercive techniques to maintain </w:t>
      </w:r>
      <w:r w:rsidR="004B01A1">
        <w:rPr>
          <w:rFonts w:cstheme="minorBidi"/>
        </w:rPr>
        <w:t>adolescents</w:t>
      </w:r>
      <w:r w:rsidRPr="00C50EFF">
        <w:rPr>
          <w:rFonts w:cstheme="minorBidi"/>
        </w:rPr>
        <w:t xml:space="preserve"> in the program</w:t>
      </w:r>
      <w:r w:rsidR="00F569AC">
        <w:rPr>
          <w:rFonts w:cstheme="minorBidi"/>
        </w:rPr>
        <w:t xml:space="preserve"> (i.e., therapeutic holds and restraint)</w:t>
      </w:r>
      <w:r w:rsidRPr="00C50EFF">
        <w:rPr>
          <w:rFonts w:cstheme="minorBidi"/>
        </w:rPr>
        <w:t xml:space="preserve">. Russell (2006b) further </w:t>
      </w:r>
      <w:r w:rsidR="00726E2C">
        <w:rPr>
          <w:rFonts w:cstheme="minorBidi"/>
        </w:rPr>
        <w:t>noted</w:t>
      </w:r>
      <w:r w:rsidR="00726E2C" w:rsidRPr="00C50EFF">
        <w:rPr>
          <w:rFonts w:cstheme="minorBidi"/>
        </w:rPr>
        <w:t xml:space="preserve"> </w:t>
      </w:r>
      <w:r w:rsidRPr="00C50EFF">
        <w:rPr>
          <w:rFonts w:cstheme="minorBidi"/>
        </w:rPr>
        <w:t xml:space="preserve">that </w:t>
      </w:r>
      <w:r w:rsidR="00352D76">
        <w:rPr>
          <w:rFonts w:cstheme="minorBidi"/>
        </w:rPr>
        <w:t>n</w:t>
      </w:r>
      <w:r w:rsidRPr="00C50EFF">
        <w:rPr>
          <w:rFonts w:cstheme="minorBidi"/>
        </w:rPr>
        <w:t xml:space="preserve">o measures of frequency or type/form of coercion were present in </w:t>
      </w:r>
      <w:r w:rsidR="000119DE">
        <w:rPr>
          <w:rFonts w:cstheme="minorBidi"/>
        </w:rPr>
        <w:t>OBH</w:t>
      </w:r>
      <w:r w:rsidR="000119DE" w:rsidRPr="00C50EFF">
        <w:rPr>
          <w:rFonts w:cstheme="minorBidi"/>
        </w:rPr>
        <w:t xml:space="preserve"> </w:t>
      </w:r>
      <w:r w:rsidRPr="00C50EFF">
        <w:rPr>
          <w:rFonts w:cstheme="minorBidi"/>
        </w:rPr>
        <w:t xml:space="preserve">research, although OBH programs had started tracking critical incidents, injury, runaway, and </w:t>
      </w:r>
      <w:r w:rsidRPr="00C50EFF">
        <w:rPr>
          <w:rFonts w:cstheme="minorBidi"/>
        </w:rPr>
        <w:lastRenderedPageBreak/>
        <w:t>‘therapeutic holds’ and restraint data to better understand the frequencies and patterns of these events in practice (</w:t>
      </w:r>
      <w:r w:rsidR="00895ABA" w:rsidRPr="00136DC6">
        <w:rPr>
          <w:rFonts w:cstheme="minorBidi"/>
        </w:rPr>
        <w:t>Javorski &amp; Gass, 2013;</w:t>
      </w:r>
      <w:r w:rsidR="00895ABA" w:rsidRPr="008C6C69">
        <w:rPr>
          <w:rFonts w:cstheme="minorBidi"/>
        </w:rPr>
        <w:t xml:space="preserve"> </w:t>
      </w:r>
      <w:r w:rsidRPr="00440B9C">
        <w:rPr>
          <w:rFonts w:cstheme="minorBidi"/>
        </w:rPr>
        <w:t xml:space="preserve">Russell &amp; Harper, 2006). </w:t>
      </w:r>
    </w:p>
    <w:p w14:paraId="15AA3E02" w14:textId="3F198A2D" w:rsidR="00746BED" w:rsidRPr="00BC3FD6" w:rsidRDefault="00746BED" w:rsidP="00785828">
      <w:pPr>
        <w:spacing w:line="480" w:lineRule="auto"/>
        <w:rPr>
          <w:rFonts w:cstheme="minorHAnsi"/>
          <w:color w:val="000000" w:themeColor="text1"/>
        </w:rPr>
      </w:pPr>
    </w:p>
    <w:p w14:paraId="415F107F" w14:textId="7AFAE53D" w:rsidR="00801025" w:rsidRDefault="00746BED" w:rsidP="008504C4">
      <w:pPr>
        <w:spacing w:line="480" w:lineRule="auto"/>
        <w:rPr>
          <w:rFonts w:cstheme="minorBidi"/>
        </w:rPr>
      </w:pPr>
      <w:r w:rsidRPr="008F0F7C">
        <w:rPr>
          <w:rFonts w:cstheme="minorBidi"/>
        </w:rPr>
        <w:t>Involuntary treatment and transportation service</w:t>
      </w:r>
      <w:r w:rsidR="004B01A1">
        <w:rPr>
          <w:rFonts w:cstheme="minorBidi"/>
        </w:rPr>
        <w:t xml:space="preserve"> in OBH</w:t>
      </w:r>
      <w:r w:rsidRPr="008F0F7C">
        <w:rPr>
          <w:rFonts w:cstheme="minorBidi"/>
        </w:rPr>
        <w:t xml:space="preserve"> are of </w:t>
      </w:r>
      <w:r w:rsidR="00BA38F1">
        <w:rPr>
          <w:rFonts w:cstheme="minorBidi"/>
        </w:rPr>
        <w:t xml:space="preserve">particular </w:t>
      </w:r>
      <w:r w:rsidRPr="008F0F7C">
        <w:rPr>
          <w:rFonts w:cstheme="minorBidi"/>
        </w:rPr>
        <w:t>interest to us</w:t>
      </w:r>
      <w:r w:rsidR="6691DAE4" w:rsidRPr="008F0F7C">
        <w:rPr>
          <w:rFonts w:cstheme="minorBidi"/>
        </w:rPr>
        <w:t>.</w:t>
      </w:r>
      <w:r w:rsidRPr="008F0F7C">
        <w:rPr>
          <w:rFonts w:cstheme="minorBidi"/>
        </w:rPr>
        <w:t xml:space="preserve"> </w:t>
      </w:r>
      <w:r w:rsidR="0CE4D8A3" w:rsidRPr="008F0F7C">
        <w:rPr>
          <w:rFonts w:cstheme="minorBidi"/>
        </w:rPr>
        <w:t>H</w:t>
      </w:r>
      <w:r w:rsidRPr="008F0F7C">
        <w:rPr>
          <w:rFonts w:cstheme="minorBidi"/>
        </w:rPr>
        <w:t>owever, the concepts and complexity of coercion</w:t>
      </w:r>
      <w:r w:rsidR="00F569AC">
        <w:rPr>
          <w:rFonts w:cstheme="minorBidi"/>
        </w:rPr>
        <w:t xml:space="preserve"> and voluntariness </w:t>
      </w:r>
      <w:r w:rsidR="0071618D">
        <w:rPr>
          <w:rFonts w:cstheme="minorBidi"/>
        </w:rPr>
        <w:t xml:space="preserve">make it </w:t>
      </w:r>
      <w:r w:rsidR="00F569AC">
        <w:rPr>
          <w:rFonts w:cstheme="minorBidi"/>
        </w:rPr>
        <w:t>difficult to measure and articulate</w:t>
      </w:r>
      <w:r w:rsidRPr="008F0F7C">
        <w:rPr>
          <w:rFonts w:cstheme="minorBidi"/>
        </w:rPr>
        <w:t xml:space="preserve">. Many youth attend </w:t>
      </w:r>
      <w:r w:rsidR="000119DE">
        <w:rPr>
          <w:rFonts w:cstheme="minorBidi"/>
        </w:rPr>
        <w:t>OBH</w:t>
      </w:r>
      <w:r w:rsidR="000119DE" w:rsidRPr="008F0F7C">
        <w:rPr>
          <w:rFonts w:cstheme="minorBidi"/>
        </w:rPr>
        <w:t xml:space="preserve"> </w:t>
      </w:r>
      <w:r w:rsidRPr="008F0F7C">
        <w:rPr>
          <w:rFonts w:cstheme="minorBidi"/>
        </w:rPr>
        <w:t xml:space="preserve">without the need </w:t>
      </w:r>
      <w:r w:rsidR="00577D3E" w:rsidRPr="008F0F7C">
        <w:rPr>
          <w:rFonts w:cstheme="minorBidi"/>
        </w:rPr>
        <w:t xml:space="preserve">of private </w:t>
      </w:r>
      <w:r w:rsidRPr="00157837">
        <w:rPr>
          <w:rFonts w:cstheme="minorBidi"/>
        </w:rPr>
        <w:t xml:space="preserve">transport services, </w:t>
      </w:r>
      <w:r w:rsidR="00FE32A9">
        <w:rPr>
          <w:rFonts w:cstheme="minorBidi"/>
        </w:rPr>
        <w:t>yet</w:t>
      </w:r>
      <w:r w:rsidRPr="00157837">
        <w:rPr>
          <w:rFonts w:cstheme="minorBidi"/>
        </w:rPr>
        <w:t xml:space="preserve"> </w:t>
      </w:r>
      <w:r w:rsidR="00A4522E">
        <w:rPr>
          <w:rFonts w:cstheme="minorBidi"/>
        </w:rPr>
        <w:t>we assume most</w:t>
      </w:r>
      <w:r w:rsidR="00A4522E" w:rsidRPr="00157837">
        <w:rPr>
          <w:rFonts w:cstheme="minorBidi"/>
        </w:rPr>
        <w:t xml:space="preserve"> </w:t>
      </w:r>
      <w:r w:rsidR="004B01A1">
        <w:rPr>
          <w:rFonts w:cstheme="minorBidi"/>
        </w:rPr>
        <w:t xml:space="preserve">are </w:t>
      </w:r>
      <w:r w:rsidRPr="00157837">
        <w:rPr>
          <w:rFonts w:cstheme="minorBidi"/>
        </w:rPr>
        <w:t xml:space="preserve">under </w:t>
      </w:r>
      <w:r w:rsidR="004B01A1">
        <w:rPr>
          <w:rFonts w:cstheme="minorBidi"/>
        </w:rPr>
        <w:t>some level of</w:t>
      </w:r>
      <w:r w:rsidR="004B01A1" w:rsidRPr="00157837">
        <w:rPr>
          <w:rFonts w:cstheme="minorBidi"/>
        </w:rPr>
        <w:t xml:space="preserve"> </w:t>
      </w:r>
      <w:r w:rsidRPr="00157837">
        <w:rPr>
          <w:rFonts w:cstheme="minorBidi"/>
        </w:rPr>
        <w:t xml:space="preserve">coercion </w:t>
      </w:r>
      <w:r w:rsidR="004B01A1">
        <w:rPr>
          <w:rFonts w:cstheme="minorBidi"/>
        </w:rPr>
        <w:t>by their</w:t>
      </w:r>
      <w:r w:rsidR="004B01A1" w:rsidRPr="00157837">
        <w:rPr>
          <w:rFonts w:cstheme="minorBidi"/>
        </w:rPr>
        <w:t xml:space="preserve"> </w:t>
      </w:r>
      <w:r w:rsidRPr="00157837">
        <w:rPr>
          <w:rFonts w:cstheme="minorBidi"/>
        </w:rPr>
        <w:t>parents</w:t>
      </w:r>
      <w:r w:rsidR="00A4522E">
        <w:rPr>
          <w:rFonts w:cstheme="minorBidi"/>
        </w:rPr>
        <w:t xml:space="preserve"> or guardians</w:t>
      </w:r>
      <w:r w:rsidRPr="00157837">
        <w:rPr>
          <w:rFonts w:cstheme="minorBidi"/>
        </w:rPr>
        <w:t xml:space="preserve">. As one adolescent’s parent </w:t>
      </w:r>
      <w:r w:rsidR="00391E0F" w:rsidRPr="00157837">
        <w:rPr>
          <w:rFonts w:cstheme="minorBidi"/>
        </w:rPr>
        <w:t>stated</w:t>
      </w:r>
      <w:r w:rsidR="0090699E">
        <w:rPr>
          <w:rFonts w:cstheme="minorBidi"/>
        </w:rPr>
        <w:t xml:space="preserve"> in an interview</w:t>
      </w:r>
      <w:r w:rsidR="00391E0F" w:rsidRPr="00157837">
        <w:rPr>
          <w:rFonts w:cstheme="minorBidi"/>
        </w:rPr>
        <w:t>,</w:t>
      </w:r>
      <w:r w:rsidRPr="00FE6D30">
        <w:rPr>
          <w:rFonts w:cstheme="minorBidi"/>
        </w:rPr>
        <w:t xml:space="preserve"> “my son went willingly, he had some advanced notice, although he did not have an option” (Harper, 2007, p. </w:t>
      </w:r>
      <w:r w:rsidR="004726C4" w:rsidRPr="0043798F">
        <w:rPr>
          <w:rFonts w:cstheme="minorBidi"/>
        </w:rPr>
        <w:t>113</w:t>
      </w:r>
      <w:r w:rsidRPr="0043798F">
        <w:rPr>
          <w:rFonts w:cstheme="minorBidi"/>
        </w:rPr>
        <w:t>).</w:t>
      </w:r>
      <w:r w:rsidR="006167A6">
        <w:rPr>
          <w:rFonts w:cstheme="minorBidi"/>
        </w:rPr>
        <w:t xml:space="preserve"> In another study, along with transport, “deception was the primary mode of arrival” (Mooney &amp; Leighton, 2019, p. 7) to residential and </w:t>
      </w:r>
      <w:r w:rsidR="00352D76">
        <w:rPr>
          <w:rFonts w:cstheme="minorBidi"/>
        </w:rPr>
        <w:t>WT</w:t>
      </w:r>
      <w:r w:rsidR="006167A6">
        <w:rPr>
          <w:rFonts w:cstheme="minorBidi"/>
        </w:rPr>
        <w:t xml:space="preserve"> programs. </w:t>
      </w:r>
      <w:r w:rsidRPr="008F0F7C">
        <w:rPr>
          <w:rFonts w:cstheme="minorBidi"/>
        </w:rPr>
        <w:t>Russell (1999) stated</w:t>
      </w:r>
      <w:r w:rsidR="009B00E0" w:rsidRPr="008F0F7C">
        <w:rPr>
          <w:rFonts w:cstheme="minorBidi"/>
        </w:rPr>
        <w:t>, “</w:t>
      </w:r>
      <w:r w:rsidR="00A4522E">
        <w:rPr>
          <w:rFonts w:cstheme="minorBidi"/>
        </w:rPr>
        <w:t>t</w:t>
      </w:r>
      <w:r w:rsidRPr="008F0F7C">
        <w:rPr>
          <w:rFonts w:cstheme="minorBidi"/>
        </w:rPr>
        <w:t xml:space="preserve">he typical client enters wilderness therapy scared, frightened, and angry, with a deeply rooted resistance to authority. Clients deem the intervention as being a </w:t>
      </w:r>
      <w:r w:rsidR="00045A48" w:rsidRPr="008F0F7C">
        <w:rPr>
          <w:rFonts w:cstheme="minorBidi"/>
        </w:rPr>
        <w:t>punishment and</w:t>
      </w:r>
      <w:r w:rsidRPr="008F0F7C">
        <w:rPr>
          <w:rFonts w:cstheme="minorBidi"/>
        </w:rPr>
        <w:t xml:space="preserve"> are angry with their parents</w:t>
      </w:r>
      <w:r w:rsidR="009B00E0" w:rsidRPr="008F0F7C">
        <w:rPr>
          <w:rFonts w:cstheme="minorBidi"/>
        </w:rPr>
        <w:t>”</w:t>
      </w:r>
      <w:r w:rsidRPr="008F0F7C">
        <w:rPr>
          <w:rFonts w:cstheme="minorBidi"/>
        </w:rPr>
        <w:t xml:space="preserve"> (p. 241)</w:t>
      </w:r>
      <w:r w:rsidR="009B00E0" w:rsidRPr="00157837">
        <w:rPr>
          <w:rFonts w:cstheme="minorBidi"/>
        </w:rPr>
        <w:t xml:space="preserve">. </w:t>
      </w:r>
      <w:r w:rsidR="009464DA">
        <w:rPr>
          <w:rFonts w:cstheme="minorBidi"/>
        </w:rPr>
        <w:t xml:space="preserve">In short, being transported </w:t>
      </w:r>
      <w:r w:rsidR="00A4522E">
        <w:rPr>
          <w:rFonts w:cstheme="minorBidi"/>
        </w:rPr>
        <w:t xml:space="preserve">or not is </w:t>
      </w:r>
      <w:r w:rsidR="009464DA">
        <w:rPr>
          <w:rFonts w:cstheme="minorBidi"/>
        </w:rPr>
        <w:t xml:space="preserve">not </w:t>
      </w:r>
      <w:r w:rsidR="00A4522E">
        <w:rPr>
          <w:rFonts w:cstheme="minorBidi"/>
        </w:rPr>
        <w:t xml:space="preserve">a good measure of one’s voluntariness. </w:t>
      </w:r>
    </w:p>
    <w:p w14:paraId="0B0D736E" w14:textId="77777777" w:rsidR="00D70CFE" w:rsidRPr="00157837" w:rsidRDefault="00D70CFE" w:rsidP="008504C4">
      <w:pPr>
        <w:spacing w:line="480" w:lineRule="auto"/>
        <w:rPr>
          <w:rFonts w:cstheme="minorBidi"/>
        </w:rPr>
      </w:pPr>
    </w:p>
    <w:p w14:paraId="600D5664" w14:textId="6CB7D39B" w:rsidR="00801025" w:rsidRPr="003C32BA" w:rsidRDefault="00474CDF" w:rsidP="00801025">
      <w:pPr>
        <w:spacing w:line="480" w:lineRule="auto"/>
        <w:rPr>
          <w:rFonts w:cstheme="minorBidi"/>
        </w:rPr>
      </w:pPr>
      <w:r>
        <w:rPr>
          <w:rFonts w:cstheme="minorBidi"/>
        </w:rPr>
        <w:t>T</w:t>
      </w:r>
      <w:r w:rsidR="00D70CFE">
        <w:rPr>
          <w:rFonts w:cstheme="minorBidi"/>
        </w:rPr>
        <w:t xml:space="preserve">ransport </w:t>
      </w:r>
      <w:r>
        <w:rPr>
          <w:rFonts w:cstheme="minorBidi"/>
        </w:rPr>
        <w:t>is</w:t>
      </w:r>
      <w:r w:rsidR="00D70CFE">
        <w:rPr>
          <w:rFonts w:cstheme="minorBidi"/>
        </w:rPr>
        <w:t xml:space="preserve"> an event that occurs prior to treatment</w:t>
      </w:r>
      <w:r w:rsidR="00A4522E">
        <w:rPr>
          <w:rFonts w:cstheme="minorBidi"/>
        </w:rPr>
        <w:t>. Further</w:t>
      </w:r>
      <w:r w:rsidR="00D70CFE">
        <w:rPr>
          <w:rFonts w:cstheme="minorBidi"/>
        </w:rPr>
        <w:t xml:space="preserve">, in OBH, </w:t>
      </w:r>
      <w:r w:rsidR="00A4522E">
        <w:rPr>
          <w:rFonts w:cstheme="minorBidi"/>
        </w:rPr>
        <w:t xml:space="preserve">transport is also </w:t>
      </w:r>
      <w:r w:rsidR="00D70CFE">
        <w:rPr>
          <w:rFonts w:cstheme="minorBidi"/>
        </w:rPr>
        <w:t xml:space="preserve">often prior to </w:t>
      </w:r>
      <w:r w:rsidR="00A4522E">
        <w:rPr>
          <w:rFonts w:cstheme="minorBidi"/>
        </w:rPr>
        <w:t xml:space="preserve">client </w:t>
      </w:r>
      <w:r w:rsidR="00D70CFE">
        <w:rPr>
          <w:rFonts w:cstheme="minorBidi"/>
        </w:rPr>
        <w:t>assessment and the collection of baseline clinical measure</w:t>
      </w:r>
      <w:r>
        <w:rPr>
          <w:rFonts w:cstheme="minorBidi"/>
        </w:rPr>
        <w:t>s</w:t>
      </w:r>
      <w:r w:rsidR="006167A6">
        <w:rPr>
          <w:rFonts w:cstheme="minorBidi"/>
        </w:rPr>
        <w:t>,</w:t>
      </w:r>
      <w:r w:rsidR="00D70CFE">
        <w:rPr>
          <w:rFonts w:cstheme="minorBidi"/>
        </w:rPr>
        <w:t xml:space="preserve"> such as the </w:t>
      </w:r>
      <w:r w:rsidR="00352D76">
        <w:rPr>
          <w:rFonts w:cstheme="minorBidi"/>
        </w:rPr>
        <w:t>Youth Outcome Questionnaire (</w:t>
      </w:r>
      <w:r w:rsidR="00D70CFE">
        <w:rPr>
          <w:rFonts w:cstheme="minorBidi"/>
        </w:rPr>
        <w:t>Y</w:t>
      </w:r>
      <w:r w:rsidR="00713072">
        <w:rPr>
          <w:rFonts w:cstheme="minorBidi"/>
        </w:rPr>
        <w:t>-</w:t>
      </w:r>
      <w:r w:rsidR="00D70CFE">
        <w:rPr>
          <w:rFonts w:cstheme="minorBidi"/>
        </w:rPr>
        <w:t>OQ</w:t>
      </w:r>
      <w:r w:rsidR="00352D76">
        <w:rPr>
          <w:rFonts w:cstheme="minorBidi"/>
        </w:rPr>
        <w:t>)</w:t>
      </w:r>
      <w:r w:rsidR="00D70CFE">
        <w:rPr>
          <w:rFonts w:cstheme="minorBidi"/>
        </w:rPr>
        <w:t xml:space="preserve"> (Gass, Foden, &amp; Tucker, 2017). In this regard, transportation l</w:t>
      </w:r>
      <w:r w:rsidR="00363D28">
        <w:rPr>
          <w:rFonts w:cstheme="minorBidi"/>
        </w:rPr>
        <w:t>ie</w:t>
      </w:r>
      <w:r w:rsidR="00D70CFE">
        <w:rPr>
          <w:rFonts w:cstheme="minorBidi"/>
        </w:rPr>
        <w:t xml:space="preserve">s outside of the clinical </w:t>
      </w:r>
      <w:r w:rsidR="00E423DC">
        <w:rPr>
          <w:rFonts w:cstheme="minorBidi"/>
        </w:rPr>
        <w:t xml:space="preserve">intervention of WT, </w:t>
      </w:r>
      <w:r w:rsidR="00D70CFE">
        <w:rPr>
          <w:rFonts w:cstheme="minorBidi"/>
        </w:rPr>
        <w:t>and while it may affect the adolescent’s mental and emotional state, it is not an element of OBH treatment.</w:t>
      </w:r>
    </w:p>
    <w:p w14:paraId="2EFF27CF" w14:textId="6D25ECE9" w:rsidR="00772969" w:rsidRPr="00BC3FD6" w:rsidRDefault="00772969" w:rsidP="00785828">
      <w:pPr>
        <w:spacing w:line="480" w:lineRule="auto"/>
        <w:rPr>
          <w:rFonts w:cstheme="minorHAnsi"/>
        </w:rPr>
      </w:pPr>
    </w:p>
    <w:p w14:paraId="2047C65A" w14:textId="715DB080" w:rsidR="00746BED" w:rsidRPr="00BC3FD6" w:rsidRDefault="00746BED" w:rsidP="00EE1E3C">
      <w:pPr>
        <w:spacing w:line="480" w:lineRule="auto"/>
        <w:outlineLvl w:val="0"/>
        <w:rPr>
          <w:rFonts w:cstheme="minorHAnsi"/>
        </w:rPr>
      </w:pPr>
      <w:r w:rsidRPr="00BC3FD6">
        <w:rPr>
          <w:rFonts w:cstheme="minorHAnsi"/>
          <w:b/>
        </w:rPr>
        <w:t xml:space="preserve">The </w:t>
      </w:r>
      <w:r w:rsidR="00713072">
        <w:rPr>
          <w:rFonts w:cstheme="minorHAnsi"/>
          <w:b/>
        </w:rPr>
        <w:t xml:space="preserve">transport </w:t>
      </w:r>
      <w:r w:rsidRPr="00BC3FD6">
        <w:rPr>
          <w:rFonts w:cstheme="minorHAnsi"/>
          <w:b/>
        </w:rPr>
        <w:t>stud</w:t>
      </w:r>
      <w:r w:rsidR="004726C4" w:rsidRPr="00BC3FD6">
        <w:rPr>
          <w:rFonts w:cstheme="minorHAnsi"/>
          <w:b/>
        </w:rPr>
        <w:t>ies</w:t>
      </w:r>
      <w:r w:rsidRPr="00BC3FD6">
        <w:rPr>
          <w:rFonts w:cstheme="minorHAnsi"/>
          <w:b/>
        </w:rPr>
        <w:t xml:space="preserve"> in question</w:t>
      </w:r>
    </w:p>
    <w:p w14:paraId="27260ACD" w14:textId="7C4957BF" w:rsidR="008D2F5F" w:rsidRDefault="003302F3" w:rsidP="00791F9B">
      <w:pPr>
        <w:autoSpaceDE w:val="0"/>
        <w:autoSpaceDN w:val="0"/>
        <w:adjustRightInd w:val="0"/>
        <w:spacing w:line="480" w:lineRule="auto"/>
        <w:rPr>
          <w:rFonts w:ascii="Times" w:hAnsi="Times" w:cstheme="minorBidi"/>
        </w:rPr>
      </w:pPr>
      <w:r w:rsidRPr="36E3F14F">
        <w:rPr>
          <w:rFonts w:cstheme="minorBidi"/>
        </w:rPr>
        <w:lastRenderedPageBreak/>
        <w:t>Tucker and colleagues (2015</w:t>
      </w:r>
      <w:r w:rsidR="00250092">
        <w:rPr>
          <w:rFonts w:cstheme="minorBidi"/>
        </w:rPr>
        <w:t xml:space="preserve">; </w:t>
      </w:r>
      <w:r w:rsidRPr="36E3F14F">
        <w:rPr>
          <w:rFonts w:cstheme="minorBidi"/>
        </w:rPr>
        <w:t>201</w:t>
      </w:r>
      <w:r w:rsidR="00B041F8">
        <w:rPr>
          <w:rFonts w:cstheme="minorBidi"/>
        </w:rPr>
        <w:t>8</w:t>
      </w:r>
      <w:r w:rsidRPr="36E3F14F">
        <w:rPr>
          <w:rFonts w:cstheme="minorBidi"/>
        </w:rPr>
        <w:t>)</w:t>
      </w:r>
      <w:r w:rsidR="00772969" w:rsidRPr="36E3F14F">
        <w:rPr>
          <w:rFonts w:cstheme="minorBidi"/>
        </w:rPr>
        <w:t xml:space="preserve"> analyzed readiness to change and treatment </w:t>
      </w:r>
      <w:r w:rsidR="00250092">
        <w:rPr>
          <w:rFonts w:cstheme="minorBidi"/>
        </w:rPr>
        <w:t>mea</w:t>
      </w:r>
      <w:r w:rsidR="001B6ACA">
        <w:rPr>
          <w:rFonts w:cstheme="minorBidi"/>
        </w:rPr>
        <w:t>s</w:t>
      </w:r>
      <w:r w:rsidR="00250092">
        <w:rPr>
          <w:rFonts w:cstheme="minorBidi"/>
        </w:rPr>
        <w:t>ure</w:t>
      </w:r>
      <w:r w:rsidR="00250092" w:rsidRPr="36E3F14F">
        <w:rPr>
          <w:rFonts w:cstheme="minorBidi"/>
        </w:rPr>
        <w:t xml:space="preserve">s </w:t>
      </w:r>
      <w:r w:rsidR="004726C4" w:rsidRPr="36E3F14F">
        <w:rPr>
          <w:rFonts w:cstheme="minorBidi"/>
        </w:rPr>
        <w:t>(</w:t>
      </w:r>
      <w:r w:rsidR="001B6ACA">
        <w:rPr>
          <w:rFonts w:cstheme="minorBidi"/>
        </w:rPr>
        <w:t xml:space="preserve">i.e., </w:t>
      </w:r>
      <w:r w:rsidR="004726C4" w:rsidRPr="36E3F14F">
        <w:rPr>
          <w:rFonts w:cstheme="minorBidi"/>
        </w:rPr>
        <w:t>Y</w:t>
      </w:r>
      <w:r w:rsidR="00713072">
        <w:rPr>
          <w:rFonts w:cstheme="minorBidi"/>
        </w:rPr>
        <w:t>-</w:t>
      </w:r>
      <w:r w:rsidR="004726C4" w:rsidRPr="36E3F14F">
        <w:rPr>
          <w:rFonts w:cstheme="minorBidi"/>
        </w:rPr>
        <w:t xml:space="preserve">OQ) </w:t>
      </w:r>
      <w:r w:rsidR="00772969" w:rsidRPr="36E3F14F">
        <w:rPr>
          <w:rFonts w:cstheme="minorBidi"/>
        </w:rPr>
        <w:t xml:space="preserve">of adolescents attending </w:t>
      </w:r>
      <w:r w:rsidR="000119DE">
        <w:rPr>
          <w:rFonts w:cstheme="minorBidi"/>
        </w:rPr>
        <w:t>OBH</w:t>
      </w:r>
      <w:r w:rsidR="000119DE" w:rsidRPr="36E3F14F">
        <w:rPr>
          <w:rFonts w:cstheme="minorBidi"/>
        </w:rPr>
        <w:t xml:space="preserve"> </w:t>
      </w:r>
      <w:r w:rsidR="00772969" w:rsidRPr="36E3F14F">
        <w:rPr>
          <w:rFonts w:cstheme="minorBidi"/>
        </w:rPr>
        <w:t xml:space="preserve">and </w:t>
      </w:r>
      <w:r w:rsidR="00E344B4">
        <w:rPr>
          <w:rFonts w:cstheme="minorBidi"/>
        </w:rPr>
        <w:t>used</w:t>
      </w:r>
      <w:r w:rsidR="00877A11" w:rsidRPr="36E3F14F">
        <w:rPr>
          <w:rFonts w:cstheme="minorBidi"/>
        </w:rPr>
        <w:t xml:space="preserve"> the</w:t>
      </w:r>
      <w:r w:rsidR="00772969" w:rsidRPr="36E3F14F">
        <w:rPr>
          <w:rFonts w:cstheme="minorBidi"/>
        </w:rPr>
        <w:t xml:space="preserve"> </w:t>
      </w:r>
      <w:r w:rsidR="00A4522E">
        <w:rPr>
          <w:rFonts w:cstheme="minorBidi"/>
        </w:rPr>
        <w:t xml:space="preserve">dichotomous </w:t>
      </w:r>
      <w:r w:rsidR="00772969" w:rsidRPr="36E3F14F">
        <w:rPr>
          <w:rFonts w:cstheme="minorBidi"/>
        </w:rPr>
        <w:t xml:space="preserve">variable transported/not transported </w:t>
      </w:r>
      <w:r w:rsidR="00250092">
        <w:rPr>
          <w:rFonts w:cstheme="minorBidi"/>
        </w:rPr>
        <w:t xml:space="preserve">to </w:t>
      </w:r>
      <w:r w:rsidR="00250092" w:rsidRPr="00791F9B">
        <w:rPr>
          <w:rFonts w:ascii="Times" w:hAnsi="Times" w:cstheme="minorHAnsi"/>
        </w:rPr>
        <w:t xml:space="preserve">determine whether </w:t>
      </w:r>
      <w:r w:rsidR="00A4522E">
        <w:rPr>
          <w:rFonts w:ascii="Times" w:hAnsi="Times" w:cstheme="minorHAnsi"/>
        </w:rPr>
        <w:t xml:space="preserve">the use of </w:t>
      </w:r>
      <w:r w:rsidR="00250092" w:rsidRPr="00791F9B">
        <w:rPr>
          <w:rFonts w:ascii="Times" w:hAnsi="Times" w:cstheme="minorHAnsi"/>
        </w:rPr>
        <w:t xml:space="preserve">transport service had any </w:t>
      </w:r>
      <w:r w:rsidR="00A4522E">
        <w:rPr>
          <w:rFonts w:ascii="Times" w:hAnsi="Times" w:cstheme="minorHAnsi"/>
        </w:rPr>
        <w:t>impact</w:t>
      </w:r>
      <w:r w:rsidR="00A4522E" w:rsidRPr="00791F9B">
        <w:rPr>
          <w:rFonts w:ascii="Times" w:hAnsi="Times" w:cstheme="minorHAnsi"/>
        </w:rPr>
        <w:t xml:space="preserve"> </w:t>
      </w:r>
      <w:r w:rsidR="00250092" w:rsidRPr="00791F9B">
        <w:rPr>
          <w:rFonts w:ascii="Times" w:hAnsi="Times" w:cstheme="minorHAnsi"/>
        </w:rPr>
        <w:t>on outcomes</w:t>
      </w:r>
      <w:r w:rsidR="008D2F5F">
        <w:rPr>
          <w:rFonts w:ascii="Times" w:hAnsi="Times" w:cstheme="minorHAnsi"/>
        </w:rPr>
        <w:t>.</w:t>
      </w:r>
      <w:r w:rsidR="00250092" w:rsidRPr="00791F9B">
        <w:rPr>
          <w:rFonts w:ascii="Times" w:hAnsi="Times" w:cstheme="minorHAnsi"/>
        </w:rPr>
        <w:t xml:space="preserve"> </w:t>
      </w:r>
      <w:r w:rsidR="008D2F5F">
        <w:rPr>
          <w:rFonts w:ascii="Times" w:hAnsi="Times" w:cstheme="minorHAnsi"/>
        </w:rPr>
        <w:t>Their results found</w:t>
      </w:r>
      <w:r w:rsidR="00250092" w:rsidRPr="00791F9B">
        <w:rPr>
          <w:rFonts w:ascii="Times" w:hAnsi="Times" w:cstheme="minorHAnsi"/>
        </w:rPr>
        <w:t xml:space="preserve"> </w:t>
      </w:r>
      <w:r w:rsidR="00A445E3">
        <w:rPr>
          <w:rFonts w:ascii="Times" w:hAnsi="Times" w:cstheme="minorHAnsi"/>
        </w:rPr>
        <w:t xml:space="preserve">that </w:t>
      </w:r>
      <w:r w:rsidR="00250092" w:rsidRPr="00791F9B">
        <w:rPr>
          <w:rFonts w:ascii="Times" w:hAnsi="Times" w:cstheme="minorHAnsi"/>
        </w:rPr>
        <w:t>“</w:t>
      </w:r>
      <w:r w:rsidR="00250092" w:rsidRPr="00791F9B">
        <w:rPr>
          <w:rFonts w:ascii="Times" w:eastAsiaTheme="minorHAnsi" w:hAnsi="Times" w:cstheme="minorHAnsi"/>
          <w:lang w:val="en-US"/>
        </w:rPr>
        <w:t>transporting youth to treatment does not appear to interfere with the treatment outcome</w:t>
      </w:r>
      <w:r w:rsidR="001B6ACA" w:rsidRPr="001B6ACA">
        <w:rPr>
          <w:rFonts w:ascii="Times" w:eastAsiaTheme="minorHAnsi" w:hAnsi="Times" w:cstheme="minorHAnsi"/>
          <w:lang w:val="en-US"/>
        </w:rPr>
        <w:t>” (Tucker et al., 2018</w:t>
      </w:r>
      <w:r w:rsidR="004A0D24">
        <w:rPr>
          <w:rFonts w:ascii="Times" w:eastAsiaTheme="minorHAnsi" w:hAnsi="Times" w:cstheme="minorHAnsi"/>
          <w:lang w:val="en-US"/>
        </w:rPr>
        <w:t>, p. 438</w:t>
      </w:r>
      <w:r w:rsidR="001B6ACA" w:rsidRPr="001B6ACA">
        <w:rPr>
          <w:rFonts w:ascii="Times" w:eastAsiaTheme="minorHAnsi" w:hAnsi="Times" w:cstheme="minorHAnsi"/>
          <w:lang w:val="en-US"/>
        </w:rPr>
        <w:t>)</w:t>
      </w:r>
      <w:r w:rsidR="00791F9B">
        <w:rPr>
          <w:rFonts w:ascii="Times" w:eastAsiaTheme="minorHAnsi" w:hAnsi="Times" w:cstheme="minorHAnsi"/>
          <w:lang w:val="en-US"/>
        </w:rPr>
        <w:t xml:space="preserve"> </w:t>
      </w:r>
      <w:r w:rsidR="001B6ACA" w:rsidRPr="001B6ACA">
        <w:rPr>
          <w:rFonts w:ascii="Times" w:eastAsiaTheme="minorHAnsi" w:hAnsi="Times" w:cstheme="minorHAnsi"/>
          <w:lang w:val="en-US"/>
        </w:rPr>
        <w:t>and “</w:t>
      </w:r>
      <w:r w:rsidR="001B6ACA" w:rsidRPr="00791F9B">
        <w:rPr>
          <w:rFonts w:ascii="Times" w:eastAsiaTheme="minorHAnsi" w:hAnsi="Times" w:cstheme="minorHAnsi"/>
          <w:lang w:val="en-US"/>
        </w:rPr>
        <w:t>transported youth were more likely to have larger decreases in mental health</w:t>
      </w:r>
      <w:r w:rsidR="001B6ACA">
        <w:rPr>
          <w:rFonts w:ascii="Times" w:eastAsiaTheme="minorHAnsi" w:hAnsi="Times" w:cstheme="minorHAnsi"/>
          <w:lang w:val="en-US"/>
        </w:rPr>
        <w:t xml:space="preserve"> </w:t>
      </w:r>
      <w:r w:rsidR="001B6ACA" w:rsidRPr="00791F9B">
        <w:rPr>
          <w:rFonts w:ascii="Times" w:eastAsiaTheme="minorHAnsi" w:hAnsi="Times" w:cstheme="minorHAnsi"/>
          <w:lang w:val="en-US"/>
        </w:rPr>
        <w:t>symptomatology than non-transported youth</w:t>
      </w:r>
      <w:r w:rsidR="00FB4496">
        <w:rPr>
          <w:rFonts w:ascii="Times" w:eastAsiaTheme="minorHAnsi" w:hAnsi="Times" w:cstheme="minorHAnsi"/>
          <w:lang w:val="en-US"/>
        </w:rPr>
        <w:t>,</w:t>
      </w:r>
      <w:r w:rsidR="008D2F5F">
        <w:rPr>
          <w:rFonts w:ascii="Times" w:eastAsiaTheme="minorHAnsi" w:hAnsi="Times" w:cstheme="minorHAnsi"/>
          <w:lang w:val="en-US"/>
        </w:rPr>
        <w:t>”</w:t>
      </w:r>
      <w:r w:rsidR="001B6ACA" w:rsidRPr="00791F9B">
        <w:rPr>
          <w:rFonts w:ascii="Times" w:eastAsiaTheme="minorHAnsi" w:hAnsi="Times" w:cstheme="minorHAnsi"/>
          <w:lang w:val="en-US"/>
        </w:rPr>
        <w:t xml:space="preserve"> </w:t>
      </w:r>
      <w:r w:rsidR="00D70CFE">
        <w:rPr>
          <w:rFonts w:ascii="Times" w:eastAsiaTheme="minorHAnsi" w:hAnsi="Times" w:cstheme="minorHAnsi"/>
          <w:lang w:val="en-US"/>
        </w:rPr>
        <w:t xml:space="preserve">again </w:t>
      </w:r>
      <w:r w:rsidR="001B6ACA" w:rsidRPr="00791F9B">
        <w:rPr>
          <w:rFonts w:ascii="Times" w:eastAsiaTheme="minorHAnsi" w:hAnsi="Times" w:cstheme="minorHAnsi"/>
          <w:lang w:val="en-US"/>
        </w:rPr>
        <w:t>suggesting that being transported did not negative</w:t>
      </w:r>
      <w:r w:rsidR="0071618D">
        <w:rPr>
          <w:rFonts w:ascii="Times" w:eastAsiaTheme="minorHAnsi" w:hAnsi="Times" w:cstheme="minorHAnsi"/>
          <w:lang w:val="en-US"/>
        </w:rPr>
        <w:t>ly</w:t>
      </w:r>
      <w:r w:rsidR="001B6ACA" w:rsidRPr="00791F9B">
        <w:rPr>
          <w:rFonts w:ascii="Times" w:eastAsiaTheme="minorHAnsi" w:hAnsi="Times" w:cstheme="minorHAnsi"/>
          <w:lang w:val="en-US"/>
        </w:rPr>
        <w:t xml:space="preserve"> impact treatment outcomes (Tucker et al., 2015</w:t>
      </w:r>
      <w:r w:rsidR="004A0D24">
        <w:rPr>
          <w:rFonts w:ascii="Times" w:eastAsiaTheme="minorHAnsi" w:hAnsi="Times" w:cstheme="minorHAnsi"/>
          <w:lang w:val="en-US"/>
        </w:rPr>
        <w:t>, p. 672</w:t>
      </w:r>
      <w:r w:rsidR="001B6ACA" w:rsidRPr="00791F9B">
        <w:rPr>
          <w:rFonts w:ascii="Times" w:eastAsiaTheme="minorHAnsi" w:hAnsi="Times" w:cstheme="minorHAnsi"/>
          <w:lang w:val="en-US"/>
        </w:rPr>
        <w:t>)</w:t>
      </w:r>
      <w:r w:rsidR="00250092" w:rsidRPr="00791F9B">
        <w:rPr>
          <w:rFonts w:ascii="Times" w:hAnsi="Times" w:cstheme="minorHAnsi"/>
        </w:rPr>
        <w:t>. Both papers review literature on involuntary treatment and</w:t>
      </w:r>
      <w:r w:rsidR="00DF5761">
        <w:rPr>
          <w:rFonts w:ascii="Times" w:hAnsi="Times" w:cstheme="minorHAnsi"/>
        </w:rPr>
        <w:t xml:space="preserve">, while it is not stated </w:t>
      </w:r>
      <w:r w:rsidR="00A4522E">
        <w:rPr>
          <w:rFonts w:ascii="Times" w:hAnsi="Times" w:cstheme="minorHAnsi"/>
        </w:rPr>
        <w:t>explicitly</w:t>
      </w:r>
      <w:r w:rsidR="00DF5761">
        <w:rPr>
          <w:rFonts w:ascii="Times" w:hAnsi="Times" w:cstheme="minorHAnsi"/>
        </w:rPr>
        <w:t>, our interpretation is</w:t>
      </w:r>
      <w:r w:rsidR="00250092" w:rsidRPr="001B6ACA">
        <w:rPr>
          <w:rFonts w:ascii="Times" w:hAnsi="Times" w:cstheme="minorHAnsi"/>
        </w:rPr>
        <w:t xml:space="preserve"> that transported</w:t>
      </w:r>
      <w:r w:rsidR="00250092">
        <w:rPr>
          <w:rFonts w:ascii="Times" w:hAnsi="Times" w:cstheme="minorBidi"/>
        </w:rPr>
        <w:t xml:space="preserve"> youth are </w:t>
      </w:r>
      <w:r w:rsidR="00DF5761">
        <w:rPr>
          <w:rFonts w:ascii="Times" w:hAnsi="Times" w:cstheme="minorBidi"/>
        </w:rPr>
        <w:t xml:space="preserve">being equated to </w:t>
      </w:r>
      <w:r w:rsidR="00250092">
        <w:rPr>
          <w:rFonts w:ascii="Times" w:hAnsi="Times" w:cstheme="minorBidi"/>
        </w:rPr>
        <w:t>involuntary</w:t>
      </w:r>
      <w:r w:rsidR="00DF5761">
        <w:rPr>
          <w:rFonts w:ascii="Times" w:hAnsi="Times" w:cstheme="minorBidi"/>
        </w:rPr>
        <w:t>.</w:t>
      </w:r>
      <w:r w:rsidR="00250092">
        <w:rPr>
          <w:rFonts w:ascii="Times" w:hAnsi="Times" w:cstheme="minorBidi"/>
        </w:rPr>
        <w:t xml:space="preserve"> </w:t>
      </w:r>
      <w:r w:rsidR="00DF5761">
        <w:rPr>
          <w:rFonts w:ascii="Times" w:hAnsi="Times" w:cstheme="minorBidi"/>
        </w:rPr>
        <w:t xml:space="preserve">At the same time, these papers </w:t>
      </w:r>
      <w:r w:rsidR="00250092">
        <w:rPr>
          <w:rFonts w:ascii="Times" w:hAnsi="Times" w:cstheme="minorBidi"/>
        </w:rPr>
        <w:t xml:space="preserve">indicate that youth attending OBH </w:t>
      </w:r>
      <w:r w:rsidR="00791F9B">
        <w:rPr>
          <w:rFonts w:ascii="Times" w:hAnsi="Times" w:cstheme="minorBidi"/>
        </w:rPr>
        <w:t xml:space="preserve">“rarely come to the programs </w:t>
      </w:r>
      <w:r w:rsidR="00250092">
        <w:rPr>
          <w:rFonts w:ascii="Times" w:hAnsi="Times" w:cstheme="minorBidi"/>
        </w:rPr>
        <w:t>voluntar</w:t>
      </w:r>
      <w:r w:rsidR="00791F9B">
        <w:rPr>
          <w:rFonts w:ascii="Times" w:hAnsi="Times" w:cstheme="minorBidi"/>
        </w:rPr>
        <w:t>ily”</w:t>
      </w:r>
      <w:r w:rsidR="00250092">
        <w:rPr>
          <w:rFonts w:ascii="Times" w:hAnsi="Times" w:cstheme="minorBidi"/>
        </w:rPr>
        <w:t xml:space="preserve"> </w:t>
      </w:r>
      <w:r w:rsidR="004A0D24">
        <w:rPr>
          <w:rFonts w:ascii="Times" w:hAnsi="Times" w:cstheme="minorBidi"/>
        </w:rPr>
        <w:t xml:space="preserve">(Tucker et al., 2018, p. 440) </w:t>
      </w:r>
      <w:r w:rsidR="00A4522E">
        <w:rPr>
          <w:rFonts w:ascii="Times" w:hAnsi="Times" w:cstheme="minorBidi"/>
        </w:rPr>
        <w:t>reinforcing the notion that</w:t>
      </w:r>
      <w:r w:rsidR="00250092">
        <w:rPr>
          <w:rFonts w:ascii="Times" w:hAnsi="Times" w:cstheme="minorBidi"/>
        </w:rPr>
        <w:t xml:space="preserve"> </w:t>
      </w:r>
      <w:r w:rsidR="0095483F">
        <w:rPr>
          <w:rFonts w:ascii="Times" w:hAnsi="Times" w:cstheme="minorBidi"/>
        </w:rPr>
        <w:t xml:space="preserve">most </w:t>
      </w:r>
      <w:r w:rsidR="00A4522E">
        <w:rPr>
          <w:rFonts w:ascii="Times" w:hAnsi="Times" w:cstheme="minorBidi"/>
        </w:rPr>
        <w:t xml:space="preserve">adolescents </w:t>
      </w:r>
      <w:r w:rsidR="0095483F">
        <w:rPr>
          <w:rFonts w:ascii="Times" w:hAnsi="Times" w:cstheme="minorBidi"/>
        </w:rPr>
        <w:t>are under</w:t>
      </w:r>
      <w:r w:rsidR="00DF5761">
        <w:rPr>
          <w:rFonts w:ascii="Times" w:hAnsi="Times" w:cstheme="minorBidi"/>
        </w:rPr>
        <w:t xml:space="preserve"> </w:t>
      </w:r>
      <w:r w:rsidR="00250092">
        <w:rPr>
          <w:rFonts w:ascii="Times" w:hAnsi="Times" w:cstheme="minorBidi"/>
        </w:rPr>
        <w:t>parent</w:t>
      </w:r>
      <w:r w:rsidR="00A4522E">
        <w:rPr>
          <w:rFonts w:ascii="Times" w:hAnsi="Times" w:cstheme="minorBidi"/>
        </w:rPr>
        <w:t>/guardian</w:t>
      </w:r>
      <w:r w:rsidR="00250092">
        <w:rPr>
          <w:rFonts w:ascii="Times" w:hAnsi="Times" w:cstheme="minorBidi"/>
        </w:rPr>
        <w:t xml:space="preserve"> coercion </w:t>
      </w:r>
      <w:r w:rsidR="0095483F">
        <w:rPr>
          <w:rFonts w:ascii="Times" w:hAnsi="Times" w:cstheme="minorBidi"/>
        </w:rPr>
        <w:t>to attend</w:t>
      </w:r>
      <w:r w:rsidR="004A0D24">
        <w:rPr>
          <w:rFonts w:ascii="Times" w:hAnsi="Times" w:cstheme="minorBidi"/>
        </w:rPr>
        <w:t>.</w:t>
      </w:r>
      <w:r w:rsidR="0095483F">
        <w:rPr>
          <w:rFonts w:ascii="Times" w:hAnsi="Times" w:cstheme="minorBidi"/>
        </w:rPr>
        <w:t xml:space="preserve"> </w:t>
      </w:r>
    </w:p>
    <w:p w14:paraId="3899A117" w14:textId="77777777" w:rsidR="008D2F5F" w:rsidRDefault="008D2F5F" w:rsidP="00791F9B">
      <w:pPr>
        <w:autoSpaceDE w:val="0"/>
        <w:autoSpaceDN w:val="0"/>
        <w:adjustRightInd w:val="0"/>
        <w:spacing w:line="480" w:lineRule="auto"/>
        <w:rPr>
          <w:rFonts w:ascii="Times" w:hAnsi="Times" w:cstheme="minorBidi"/>
        </w:rPr>
      </w:pPr>
    </w:p>
    <w:p w14:paraId="1B6EB583" w14:textId="24B82802" w:rsidR="00207DEA" w:rsidRPr="00791F9B" w:rsidRDefault="000A514E" w:rsidP="00791F9B">
      <w:pPr>
        <w:autoSpaceDE w:val="0"/>
        <w:autoSpaceDN w:val="0"/>
        <w:adjustRightInd w:val="0"/>
        <w:spacing w:line="480" w:lineRule="auto"/>
        <w:rPr>
          <w:rFonts w:eastAsiaTheme="minorHAnsi"/>
          <w:sz w:val="20"/>
          <w:szCs w:val="20"/>
          <w:lang w:val="en-US"/>
        </w:rPr>
      </w:pPr>
      <w:r>
        <w:rPr>
          <w:rFonts w:cstheme="minorBidi"/>
        </w:rPr>
        <w:t xml:space="preserve">In the present study, we </w:t>
      </w:r>
      <w:r w:rsidR="00791F9B">
        <w:rPr>
          <w:rFonts w:cstheme="minorBidi"/>
        </w:rPr>
        <w:t>hypothesize that</w:t>
      </w:r>
      <w:r w:rsidRPr="36E3F14F">
        <w:rPr>
          <w:rFonts w:cstheme="minorBidi"/>
        </w:rPr>
        <w:t xml:space="preserve"> </w:t>
      </w:r>
      <w:r>
        <w:rPr>
          <w:rFonts w:cstheme="minorBidi"/>
        </w:rPr>
        <w:t xml:space="preserve">this </w:t>
      </w:r>
      <w:r w:rsidR="00EA55AE" w:rsidRPr="36E3F14F">
        <w:rPr>
          <w:rFonts w:cstheme="minorBidi"/>
        </w:rPr>
        <w:t>single item measure</w:t>
      </w:r>
      <w:r w:rsidR="00250092">
        <w:rPr>
          <w:rFonts w:cstheme="minorBidi"/>
        </w:rPr>
        <w:t>, transported/not transported,</w:t>
      </w:r>
      <w:r w:rsidR="00EA55AE" w:rsidRPr="36E3F14F">
        <w:rPr>
          <w:rFonts w:cstheme="minorBidi"/>
        </w:rPr>
        <w:t xml:space="preserve"> </w:t>
      </w:r>
      <w:r w:rsidR="00791F9B">
        <w:rPr>
          <w:rFonts w:cstheme="minorBidi"/>
        </w:rPr>
        <w:t>is both a</w:t>
      </w:r>
      <w:r w:rsidR="00BC4238">
        <w:rPr>
          <w:rFonts w:cstheme="minorBidi"/>
        </w:rPr>
        <w:t>n inaccurate</w:t>
      </w:r>
      <w:r w:rsidR="00EA55AE" w:rsidRPr="36E3F14F">
        <w:rPr>
          <w:rFonts w:cstheme="minorBidi"/>
        </w:rPr>
        <w:t xml:space="preserve"> conceptualization of voluntary/involuntary</w:t>
      </w:r>
      <w:r w:rsidR="00791F9B">
        <w:rPr>
          <w:rFonts w:cstheme="minorBidi"/>
        </w:rPr>
        <w:t xml:space="preserve">, </w:t>
      </w:r>
      <w:r w:rsidR="0095483F">
        <w:rPr>
          <w:rFonts w:cstheme="minorBidi"/>
        </w:rPr>
        <w:t xml:space="preserve">sits outside of treatment process (i.e., not in the </w:t>
      </w:r>
      <w:r w:rsidR="0028316F">
        <w:rPr>
          <w:rFonts w:cstheme="minorBidi"/>
        </w:rPr>
        <w:t>“</w:t>
      </w:r>
      <w:r w:rsidR="0095483F">
        <w:rPr>
          <w:rFonts w:cstheme="minorBidi"/>
        </w:rPr>
        <w:t>black box</w:t>
      </w:r>
      <w:r w:rsidR="0028316F">
        <w:rPr>
          <w:rFonts w:cstheme="minorBidi"/>
        </w:rPr>
        <w:t>”</w:t>
      </w:r>
      <w:r w:rsidR="0095483F">
        <w:rPr>
          <w:rFonts w:cstheme="minorBidi"/>
        </w:rPr>
        <w:t xml:space="preserve">), </w:t>
      </w:r>
      <w:r w:rsidR="00791F9B">
        <w:rPr>
          <w:rFonts w:cstheme="minorBidi"/>
        </w:rPr>
        <w:t xml:space="preserve">and </w:t>
      </w:r>
      <w:r w:rsidR="0095483F">
        <w:rPr>
          <w:rFonts w:cstheme="minorBidi"/>
        </w:rPr>
        <w:t xml:space="preserve">in fact, </w:t>
      </w:r>
      <w:r w:rsidR="00791F9B">
        <w:rPr>
          <w:rFonts w:cstheme="minorBidi"/>
        </w:rPr>
        <w:t>holds little importance as a</w:t>
      </w:r>
      <w:r w:rsidR="0095483F">
        <w:rPr>
          <w:rFonts w:cstheme="minorBidi"/>
        </w:rPr>
        <w:t>n</w:t>
      </w:r>
      <w:r w:rsidR="00791F9B">
        <w:rPr>
          <w:rFonts w:cstheme="minorBidi"/>
        </w:rPr>
        <w:t xml:space="preserve"> </w:t>
      </w:r>
      <w:r w:rsidR="0095483F">
        <w:rPr>
          <w:rFonts w:cstheme="minorBidi"/>
        </w:rPr>
        <w:t xml:space="preserve">indicator </w:t>
      </w:r>
      <w:r w:rsidR="00791F9B">
        <w:rPr>
          <w:rFonts w:cstheme="minorBidi"/>
        </w:rPr>
        <w:t>of treatment</w:t>
      </w:r>
      <w:r w:rsidR="0095483F">
        <w:rPr>
          <w:rFonts w:cstheme="minorBidi"/>
        </w:rPr>
        <w:t xml:space="preserve"> outcome.</w:t>
      </w:r>
      <w:r w:rsidR="00791F9B">
        <w:rPr>
          <w:rFonts w:cstheme="minorBidi"/>
        </w:rPr>
        <w:t xml:space="preserve"> </w:t>
      </w:r>
      <w:r w:rsidR="00A4522E">
        <w:rPr>
          <w:rFonts w:ascii="Times" w:hAnsi="Times" w:cstheme="minorBidi"/>
        </w:rPr>
        <w:t xml:space="preserve">We are more interested in </w:t>
      </w:r>
      <w:r w:rsidR="0028316F">
        <w:rPr>
          <w:rFonts w:ascii="Times" w:hAnsi="Times" w:cstheme="minorBidi"/>
        </w:rPr>
        <w:t xml:space="preserve">exploring </w:t>
      </w:r>
      <w:r w:rsidR="00A4522E" w:rsidRPr="00791F9B">
        <w:rPr>
          <w:rFonts w:ascii="Times" w:hAnsi="Times" w:cstheme="minorBidi"/>
        </w:rPr>
        <w:t xml:space="preserve">the </w:t>
      </w:r>
      <w:r w:rsidR="00A4522E">
        <w:rPr>
          <w:rFonts w:ascii="Times" w:hAnsi="Times" w:cstheme="minorBidi"/>
        </w:rPr>
        <w:t>concept</w:t>
      </w:r>
      <w:r w:rsidR="00A4522E" w:rsidRPr="00791F9B">
        <w:rPr>
          <w:rFonts w:ascii="Times" w:hAnsi="Times" w:cstheme="minorBidi"/>
        </w:rPr>
        <w:t xml:space="preserve"> of voluntary/involuntary</w:t>
      </w:r>
      <w:r w:rsidR="00A4522E">
        <w:rPr>
          <w:rFonts w:ascii="Times" w:hAnsi="Times" w:cstheme="minorBidi"/>
        </w:rPr>
        <w:t xml:space="preserve"> in OBH over </w:t>
      </w:r>
      <w:r w:rsidR="0028316F">
        <w:rPr>
          <w:rFonts w:ascii="Times" w:hAnsi="Times" w:cstheme="minorBidi"/>
        </w:rPr>
        <w:t>whether youth were</w:t>
      </w:r>
      <w:r w:rsidR="00A4522E">
        <w:rPr>
          <w:rFonts w:ascii="Times" w:hAnsi="Times" w:cstheme="minorBidi"/>
        </w:rPr>
        <w:t xml:space="preserve"> transport</w:t>
      </w:r>
      <w:r w:rsidR="0028316F">
        <w:rPr>
          <w:rFonts w:ascii="Times" w:hAnsi="Times" w:cstheme="minorBidi"/>
        </w:rPr>
        <w:t>ed or not</w:t>
      </w:r>
      <w:r w:rsidR="00A4522E">
        <w:rPr>
          <w:rFonts w:ascii="Times" w:hAnsi="Times" w:cstheme="minorBidi"/>
        </w:rPr>
        <w:t xml:space="preserve">. </w:t>
      </w:r>
      <w:r w:rsidR="00791F9B">
        <w:rPr>
          <w:rFonts w:cstheme="minorBidi"/>
        </w:rPr>
        <w:t>As an example, a</w:t>
      </w:r>
      <w:r w:rsidR="00772969" w:rsidRPr="36E3F14F">
        <w:rPr>
          <w:rFonts w:cstheme="minorBidi"/>
        </w:rPr>
        <w:t xml:space="preserve">n adolescent </w:t>
      </w:r>
      <w:r w:rsidR="0001118D" w:rsidRPr="36E3F14F">
        <w:rPr>
          <w:rFonts w:cstheme="minorBidi"/>
        </w:rPr>
        <w:t>ma</w:t>
      </w:r>
      <w:r w:rsidR="00791F9B">
        <w:rPr>
          <w:rFonts w:cstheme="minorBidi"/>
        </w:rPr>
        <w:t>y</w:t>
      </w:r>
      <w:r w:rsidR="0001118D" w:rsidRPr="36E3F14F">
        <w:rPr>
          <w:rFonts w:cstheme="minorBidi"/>
        </w:rPr>
        <w:t xml:space="preserve"> accept</w:t>
      </w:r>
      <w:r w:rsidR="00877A11" w:rsidRPr="36E3F14F">
        <w:rPr>
          <w:rFonts w:cstheme="minorBidi"/>
        </w:rPr>
        <w:t xml:space="preserve"> their need for </w:t>
      </w:r>
      <w:r w:rsidR="00772969" w:rsidRPr="36E3F14F">
        <w:rPr>
          <w:rFonts w:cstheme="minorBidi"/>
        </w:rPr>
        <w:t xml:space="preserve">treatment </w:t>
      </w:r>
      <w:r w:rsidR="0095483F">
        <w:rPr>
          <w:rFonts w:cstheme="minorBidi"/>
        </w:rPr>
        <w:t xml:space="preserve">and </w:t>
      </w:r>
      <w:r w:rsidR="00791F9B">
        <w:rPr>
          <w:rFonts w:cstheme="minorBidi"/>
        </w:rPr>
        <w:t>to</w:t>
      </w:r>
      <w:r w:rsidR="00772969" w:rsidRPr="36E3F14F">
        <w:rPr>
          <w:rFonts w:cstheme="minorBidi"/>
        </w:rPr>
        <w:t xml:space="preserve"> use transport services because their parents are incapable of </w:t>
      </w:r>
      <w:r w:rsidR="00877A11" w:rsidRPr="36E3F14F">
        <w:rPr>
          <w:rFonts w:cstheme="minorBidi"/>
        </w:rPr>
        <w:t>gett</w:t>
      </w:r>
      <w:r w:rsidR="00772969" w:rsidRPr="36E3F14F">
        <w:rPr>
          <w:rFonts w:cstheme="minorBidi"/>
        </w:rPr>
        <w:t xml:space="preserve">ing </w:t>
      </w:r>
      <w:r w:rsidR="00877A11" w:rsidRPr="36E3F14F">
        <w:rPr>
          <w:rFonts w:cstheme="minorBidi"/>
        </w:rPr>
        <w:t xml:space="preserve">them to </w:t>
      </w:r>
      <w:r w:rsidR="00F11904" w:rsidRPr="36E3F14F">
        <w:rPr>
          <w:rFonts w:cstheme="minorBidi"/>
        </w:rPr>
        <w:t xml:space="preserve">the program </w:t>
      </w:r>
      <w:r w:rsidR="00877A11" w:rsidRPr="36E3F14F">
        <w:rPr>
          <w:rFonts w:cstheme="minorBidi"/>
        </w:rPr>
        <w:t>themselves</w:t>
      </w:r>
      <w:r w:rsidR="00416F28" w:rsidRPr="36E3F14F">
        <w:rPr>
          <w:rFonts w:cstheme="minorBidi"/>
        </w:rPr>
        <w:t xml:space="preserve"> (e.g., work schedule, distance)</w:t>
      </w:r>
      <w:r w:rsidR="00877A11" w:rsidRPr="36E3F14F">
        <w:rPr>
          <w:rFonts w:cstheme="minorBidi"/>
        </w:rPr>
        <w:t xml:space="preserve">. In this case, </w:t>
      </w:r>
      <w:r w:rsidR="00791F9B">
        <w:rPr>
          <w:rFonts w:cstheme="minorBidi"/>
        </w:rPr>
        <w:t xml:space="preserve">parental </w:t>
      </w:r>
      <w:r w:rsidR="00877A11" w:rsidRPr="36E3F14F">
        <w:rPr>
          <w:rFonts w:cstheme="minorBidi"/>
        </w:rPr>
        <w:t>coercion may be low and a level of voluntariness present</w:t>
      </w:r>
      <w:r w:rsidR="00EC7554" w:rsidRPr="36E3F14F">
        <w:rPr>
          <w:rFonts w:cstheme="minorBidi"/>
        </w:rPr>
        <w:t>. C</w:t>
      </w:r>
      <w:r w:rsidR="00772969" w:rsidRPr="36E3F14F">
        <w:rPr>
          <w:rFonts w:cstheme="minorBidi"/>
        </w:rPr>
        <w:t>onversely, an adolescent who does not want to attend</w:t>
      </w:r>
      <w:r w:rsidR="00EC7554" w:rsidRPr="36E3F14F">
        <w:rPr>
          <w:rFonts w:cstheme="minorBidi"/>
        </w:rPr>
        <w:t>, does not recognize their own behavioural or substance use issues,</w:t>
      </w:r>
      <w:r w:rsidR="00772969" w:rsidRPr="36E3F14F">
        <w:rPr>
          <w:rFonts w:cstheme="minorBidi"/>
        </w:rPr>
        <w:t xml:space="preserve"> may be under significant coercion from their parents to attend, and </w:t>
      </w:r>
      <w:r w:rsidR="00EC7554" w:rsidRPr="36E3F14F">
        <w:rPr>
          <w:rFonts w:cstheme="minorBidi"/>
        </w:rPr>
        <w:t xml:space="preserve">yet could </w:t>
      </w:r>
      <w:r w:rsidR="0095483F">
        <w:rPr>
          <w:rFonts w:cstheme="minorBidi"/>
        </w:rPr>
        <w:t xml:space="preserve">still </w:t>
      </w:r>
      <w:r w:rsidR="00416F28" w:rsidRPr="36E3F14F">
        <w:rPr>
          <w:rFonts w:cstheme="minorBidi"/>
        </w:rPr>
        <w:t>be driven to the</w:t>
      </w:r>
      <w:r w:rsidR="00EC7554" w:rsidRPr="36E3F14F">
        <w:rPr>
          <w:rFonts w:cstheme="minorBidi"/>
        </w:rPr>
        <w:t xml:space="preserve"> </w:t>
      </w:r>
      <w:r w:rsidR="000119DE">
        <w:rPr>
          <w:rFonts w:cstheme="minorBidi"/>
        </w:rPr>
        <w:t>OBH</w:t>
      </w:r>
      <w:r w:rsidR="000119DE" w:rsidRPr="36E3F14F">
        <w:rPr>
          <w:rFonts w:cstheme="minorBidi"/>
        </w:rPr>
        <w:t xml:space="preserve"> </w:t>
      </w:r>
      <w:r w:rsidR="00416F28" w:rsidRPr="36E3F14F">
        <w:rPr>
          <w:rFonts w:cstheme="minorBidi"/>
        </w:rPr>
        <w:t>program</w:t>
      </w:r>
      <w:r w:rsidR="00EC7554" w:rsidRPr="36E3F14F">
        <w:rPr>
          <w:rFonts w:cstheme="minorBidi"/>
        </w:rPr>
        <w:t xml:space="preserve"> </w:t>
      </w:r>
      <w:r w:rsidR="00416F28" w:rsidRPr="36E3F14F">
        <w:rPr>
          <w:rFonts w:cstheme="minorBidi"/>
        </w:rPr>
        <w:t xml:space="preserve">via a ride </w:t>
      </w:r>
      <w:r w:rsidR="00EC7554" w:rsidRPr="36E3F14F">
        <w:rPr>
          <w:rFonts w:cstheme="minorBidi"/>
        </w:rPr>
        <w:t xml:space="preserve">in the </w:t>
      </w:r>
      <w:r w:rsidR="00EC7554" w:rsidRPr="36E3F14F">
        <w:rPr>
          <w:rFonts w:cstheme="minorBidi"/>
        </w:rPr>
        <w:lastRenderedPageBreak/>
        <w:t>family car</w:t>
      </w:r>
      <w:r w:rsidR="00772969" w:rsidRPr="36E3F14F">
        <w:rPr>
          <w:rFonts w:cstheme="minorBidi"/>
        </w:rPr>
        <w:t xml:space="preserve">. </w:t>
      </w:r>
      <w:r w:rsidR="00570956">
        <w:rPr>
          <w:rFonts w:cstheme="minorBidi"/>
        </w:rPr>
        <w:t xml:space="preserve">For example, Mooney and Leighton (2019) found adolescents reported not being “told anything” (p. 8) and “that their parents just took them” (p. 8) to the </w:t>
      </w:r>
      <w:r w:rsidR="00553A96">
        <w:rPr>
          <w:rFonts w:cstheme="minorBidi"/>
        </w:rPr>
        <w:t xml:space="preserve">treatment </w:t>
      </w:r>
      <w:r w:rsidR="00570956">
        <w:rPr>
          <w:rFonts w:cstheme="minorBidi"/>
        </w:rPr>
        <w:t xml:space="preserve">program. </w:t>
      </w:r>
      <w:r w:rsidR="00772969" w:rsidRPr="36E3F14F">
        <w:rPr>
          <w:rFonts w:cstheme="minorBidi"/>
        </w:rPr>
        <w:t>The transported/not transported variable tells us little about coercion</w:t>
      </w:r>
      <w:r w:rsidR="00EC7554" w:rsidRPr="36E3F14F">
        <w:rPr>
          <w:rFonts w:cstheme="minorBidi"/>
        </w:rPr>
        <w:t>, voluntariness,</w:t>
      </w:r>
      <w:r w:rsidR="00772969" w:rsidRPr="36E3F14F">
        <w:rPr>
          <w:rFonts w:cstheme="minorBidi"/>
        </w:rPr>
        <w:t xml:space="preserve"> and willingness or motivation to engage in therapy; </w:t>
      </w:r>
      <w:r w:rsidR="00EC7554" w:rsidRPr="36E3F14F">
        <w:rPr>
          <w:rFonts w:cstheme="minorBidi"/>
        </w:rPr>
        <w:t>all</w:t>
      </w:r>
      <w:r w:rsidR="00772969" w:rsidRPr="36E3F14F">
        <w:rPr>
          <w:rFonts w:cstheme="minorBidi"/>
        </w:rPr>
        <w:t xml:space="preserve"> highly relevant factors in</w:t>
      </w:r>
      <w:r w:rsidR="00553A96">
        <w:rPr>
          <w:rFonts w:cstheme="minorBidi"/>
        </w:rPr>
        <w:t>fluencing</w:t>
      </w:r>
      <w:r w:rsidR="00772969" w:rsidRPr="36E3F14F">
        <w:rPr>
          <w:rFonts w:cstheme="minorBidi"/>
        </w:rPr>
        <w:t xml:space="preserve"> treatment outcome</w:t>
      </w:r>
      <w:r w:rsidR="00553A96">
        <w:rPr>
          <w:rFonts w:cstheme="minorBidi"/>
        </w:rPr>
        <w:t>s</w:t>
      </w:r>
      <w:r w:rsidR="00772969" w:rsidRPr="36E3F14F">
        <w:rPr>
          <w:rFonts w:cstheme="minorBidi"/>
        </w:rPr>
        <w:t xml:space="preserve"> (</w:t>
      </w:r>
      <w:r w:rsidR="00551EA4" w:rsidRPr="36E3F14F">
        <w:rPr>
          <w:rFonts w:cstheme="minorBidi"/>
        </w:rPr>
        <w:t>Gilmore et al., 2015</w:t>
      </w:r>
      <w:r w:rsidR="00772969" w:rsidRPr="36E3F14F">
        <w:rPr>
          <w:rFonts w:cstheme="minorBidi"/>
        </w:rPr>
        <w:t xml:space="preserve">). </w:t>
      </w:r>
    </w:p>
    <w:p w14:paraId="23A925EF" w14:textId="77777777" w:rsidR="00050B1C" w:rsidRDefault="00050B1C" w:rsidP="00123EC0">
      <w:pPr>
        <w:spacing w:line="480" w:lineRule="auto"/>
        <w:rPr>
          <w:rFonts w:cstheme="minorHAnsi"/>
        </w:rPr>
      </w:pPr>
    </w:p>
    <w:p w14:paraId="50D4E0B8" w14:textId="03387701" w:rsidR="00791F9B" w:rsidRPr="00654749" w:rsidRDefault="00B165E8" w:rsidP="00123EC0">
      <w:pPr>
        <w:spacing w:line="480" w:lineRule="auto"/>
        <w:rPr>
          <w:rFonts w:ascii="Times" w:hAnsi="Times" w:cstheme="minorBidi"/>
        </w:rPr>
      </w:pPr>
      <w:r w:rsidRPr="00150180">
        <w:t xml:space="preserve">In </w:t>
      </w:r>
      <w:r w:rsidR="00150180" w:rsidRPr="00150180">
        <w:t>sum</w:t>
      </w:r>
      <w:r w:rsidR="00150180" w:rsidRPr="00654749">
        <w:t>,</w:t>
      </w:r>
      <w:r w:rsidR="00150180" w:rsidRPr="00654749">
        <w:rPr>
          <w:rStyle w:val="CommentReference"/>
          <w:rFonts w:eastAsiaTheme="minorHAnsi"/>
          <w:sz w:val="24"/>
          <w:szCs w:val="24"/>
          <w:lang w:val="en-US"/>
        </w:rPr>
        <w:t xml:space="preserve"> we</w:t>
      </w:r>
      <w:r w:rsidRPr="00654749">
        <w:t xml:space="preserve"> </w:t>
      </w:r>
      <w:r w:rsidR="00045A48">
        <w:t>questioned</w:t>
      </w:r>
      <w:r w:rsidRPr="00B33EAA">
        <w:rPr>
          <w:rFonts w:cstheme="minorBidi"/>
        </w:rPr>
        <w:t xml:space="preserve"> the use of the single-item </w:t>
      </w:r>
      <w:r w:rsidR="00791F9B">
        <w:rPr>
          <w:rFonts w:cstheme="minorBidi"/>
        </w:rPr>
        <w:t xml:space="preserve">transport/not transported </w:t>
      </w:r>
      <w:r w:rsidRPr="00B33EAA">
        <w:rPr>
          <w:rFonts w:cstheme="minorBidi"/>
        </w:rPr>
        <w:t>measure for such an important question</w:t>
      </w:r>
      <w:r w:rsidR="00791F9B">
        <w:rPr>
          <w:rFonts w:cstheme="minorBidi"/>
        </w:rPr>
        <w:t xml:space="preserve"> as treatment outcomes</w:t>
      </w:r>
      <w:r w:rsidR="00234808">
        <w:rPr>
          <w:rFonts w:cstheme="minorBidi"/>
        </w:rPr>
        <w:t xml:space="preserve">. </w:t>
      </w:r>
      <w:r w:rsidR="00093AE7">
        <w:rPr>
          <w:rFonts w:cstheme="minorBidi"/>
        </w:rPr>
        <w:t xml:space="preserve"> Further, </w:t>
      </w:r>
      <w:r w:rsidRPr="009E19CE">
        <w:rPr>
          <w:rFonts w:cstheme="minorBidi"/>
        </w:rPr>
        <w:t>we</w:t>
      </w:r>
      <w:r w:rsidR="0042112D">
        <w:rPr>
          <w:rFonts w:cstheme="minorBidi"/>
        </w:rPr>
        <w:t xml:space="preserve"> </w:t>
      </w:r>
      <w:r w:rsidR="00872A01" w:rsidRPr="00E344B4">
        <w:rPr>
          <w:rFonts w:cstheme="minorBidi"/>
        </w:rPr>
        <w:t>we</w:t>
      </w:r>
      <w:r w:rsidRPr="00E344B4">
        <w:rPr>
          <w:rFonts w:cstheme="minorBidi"/>
        </w:rPr>
        <w:t>re interested in whether the operationalization of voluntary/involuntary makes a difference in outcome</w:t>
      </w:r>
      <w:r w:rsidR="0028316F">
        <w:rPr>
          <w:rFonts w:cstheme="minorBidi"/>
        </w:rPr>
        <w:t>. W</w:t>
      </w:r>
      <w:r w:rsidR="001505D9">
        <w:rPr>
          <w:rFonts w:cstheme="minorBidi"/>
        </w:rPr>
        <w:t>e</w:t>
      </w:r>
      <w:r w:rsidR="006D36BD" w:rsidRPr="00E344B4">
        <w:rPr>
          <w:rFonts w:cstheme="minorBidi"/>
        </w:rPr>
        <w:t xml:space="preserve"> hypothesize</w:t>
      </w:r>
      <w:r w:rsidR="00872A01" w:rsidRPr="00E344B4">
        <w:rPr>
          <w:rFonts w:cstheme="minorBidi"/>
        </w:rPr>
        <w:t>d</w:t>
      </w:r>
      <w:r w:rsidR="0042112D">
        <w:rPr>
          <w:rFonts w:cstheme="minorBidi"/>
        </w:rPr>
        <w:t>, based on our discussion above,</w:t>
      </w:r>
      <w:r w:rsidR="006D36BD" w:rsidRPr="00E344B4">
        <w:rPr>
          <w:rFonts w:cstheme="minorBidi"/>
        </w:rPr>
        <w:t xml:space="preserve"> that the choice of measure </w:t>
      </w:r>
      <w:r w:rsidR="0028316F">
        <w:rPr>
          <w:rFonts w:cstheme="minorBidi"/>
        </w:rPr>
        <w:t>relative to</w:t>
      </w:r>
      <w:r w:rsidR="006D36BD" w:rsidRPr="00E344B4">
        <w:rPr>
          <w:rFonts w:cstheme="minorBidi"/>
        </w:rPr>
        <w:t xml:space="preserve"> outcomes </w:t>
      </w:r>
      <w:r w:rsidR="00050B1C">
        <w:rPr>
          <w:rFonts w:cstheme="minorBidi"/>
        </w:rPr>
        <w:t>w</w:t>
      </w:r>
      <w:r w:rsidR="00093AE7">
        <w:rPr>
          <w:rFonts w:cstheme="minorBidi"/>
        </w:rPr>
        <w:t>ould</w:t>
      </w:r>
      <w:r w:rsidR="00050B1C">
        <w:rPr>
          <w:rFonts w:cstheme="minorBidi"/>
        </w:rPr>
        <w:t xml:space="preserve"> likely lead to contradictory findings</w:t>
      </w:r>
      <w:r w:rsidR="00093AE7">
        <w:rPr>
          <w:rFonts w:ascii="Times" w:hAnsi="Times" w:cstheme="minorBidi"/>
        </w:rPr>
        <w:t xml:space="preserve"> that seem plausible but</w:t>
      </w:r>
      <w:r w:rsidR="00CE7C56">
        <w:rPr>
          <w:rFonts w:ascii="Times" w:hAnsi="Times" w:cstheme="minorBidi"/>
        </w:rPr>
        <w:t xml:space="preserve"> </w:t>
      </w:r>
      <w:r w:rsidR="00234808">
        <w:rPr>
          <w:rFonts w:ascii="Times" w:hAnsi="Times" w:cstheme="minorBidi"/>
        </w:rPr>
        <w:t xml:space="preserve">are likely to be </w:t>
      </w:r>
      <w:r w:rsidR="00093AE7">
        <w:rPr>
          <w:rFonts w:ascii="Times" w:hAnsi="Times" w:cstheme="minorBidi"/>
        </w:rPr>
        <w:t xml:space="preserve">random. </w:t>
      </w:r>
      <w:r w:rsidR="00791F9B">
        <w:rPr>
          <w:rFonts w:ascii="Times" w:hAnsi="Times" w:cstheme="minorBidi"/>
        </w:rPr>
        <w:t xml:space="preserve">Last, </w:t>
      </w:r>
      <w:r w:rsidR="00791F9B" w:rsidRPr="00B476FF">
        <w:rPr>
          <w:rFonts w:ascii="Times" w:hAnsi="Times" w:cstheme="minorBidi"/>
        </w:rPr>
        <w:t>we propose</w:t>
      </w:r>
      <w:r w:rsidR="00093AE7">
        <w:rPr>
          <w:rFonts w:ascii="Times" w:hAnsi="Times" w:cstheme="minorBidi"/>
        </w:rPr>
        <w:t xml:space="preserve"> that returning home is a more valid and useful</w:t>
      </w:r>
      <w:r w:rsidR="00791F9B" w:rsidRPr="00B476FF">
        <w:rPr>
          <w:rFonts w:ascii="Times" w:hAnsi="Times" w:cstheme="minorBidi"/>
        </w:rPr>
        <w:t xml:space="preserve"> measure of </w:t>
      </w:r>
      <w:r w:rsidR="00CE7C56">
        <w:rPr>
          <w:rFonts w:ascii="Times" w:hAnsi="Times" w:cstheme="minorBidi"/>
        </w:rPr>
        <w:t>success than completion of the program</w:t>
      </w:r>
      <w:r w:rsidR="00D3412E">
        <w:rPr>
          <w:rFonts w:ascii="Times" w:hAnsi="Times" w:cstheme="minorBidi"/>
        </w:rPr>
        <w:t xml:space="preserve"> given so few participants return to their community</w:t>
      </w:r>
      <w:r w:rsidR="00CE7C56">
        <w:rPr>
          <w:rFonts w:ascii="Times" w:hAnsi="Times" w:cstheme="minorBidi"/>
        </w:rPr>
        <w:t>.</w:t>
      </w:r>
      <w:r w:rsidR="00093AE7">
        <w:rPr>
          <w:rFonts w:ascii="Times" w:hAnsi="Times" w:cstheme="minorBidi"/>
        </w:rPr>
        <w:t xml:space="preserve"> </w:t>
      </w:r>
      <w:r w:rsidR="006B3F42">
        <w:rPr>
          <w:rFonts w:ascii="Times" w:hAnsi="Times" w:cstheme="minorBidi"/>
        </w:rPr>
        <w:t xml:space="preserve">We ask whether treatment is in fact “completed” if clients are still </w:t>
      </w:r>
      <w:r w:rsidR="009E6C51">
        <w:rPr>
          <w:rFonts w:ascii="Times" w:hAnsi="Times" w:cstheme="minorBidi"/>
        </w:rPr>
        <w:t>referred to ongoing residential treatment post OBH</w:t>
      </w:r>
      <w:r w:rsidR="006B3F42">
        <w:rPr>
          <w:rFonts w:ascii="Times" w:hAnsi="Times" w:cstheme="minorBidi"/>
        </w:rPr>
        <w:t xml:space="preserve">. </w:t>
      </w:r>
      <w:r w:rsidR="00791F9B" w:rsidRPr="00791F9B">
        <w:rPr>
          <w:rFonts w:ascii="Times" w:hAnsi="Times" w:cstheme="minorBidi"/>
        </w:rPr>
        <w:t>The</w:t>
      </w:r>
      <w:r w:rsidR="00791F9B">
        <w:rPr>
          <w:rFonts w:ascii="Times" w:hAnsi="Times" w:cstheme="minorBidi"/>
        </w:rPr>
        <w:t xml:space="preserve">refore, </w:t>
      </w:r>
      <w:r w:rsidR="00093AE7">
        <w:rPr>
          <w:rFonts w:ascii="Times" w:hAnsi="Times" w:cstheme="minorBidi"/>
        </w:rPr>
        <w:t>we</w:t>
      </w:r>
      <w:r w:rsidR="00791F9B" w:rsidRPr="00654749">
        <w:rPr>
          <w:rFonts w:ascii="Times" w:hAnsi="Times" w:cstheme="minorBidi"/>
        </w:rPr>
        <w:t xml:space="preserve"> aimed to answer the following questions:</w:t>
      </w:r>
    </w:p>
    <w:p w14:paraId="160D911C" w14:textId="66B5F6E2" w:rsidR="00791F9B" w:rsidRPr="00014C13" w:rsidRDefault="001009C7" w:rsidP="001009C7">
      <w:pPr>
        <w:pStyle w:val="ListParagraph"/>
        <w:numPr>
          <w:ilvl w:val="0"/>
          <w:numId w:val="6"/>
        </w:numPr>
        <w:spacing w:line="480" w:lineRule="auto"/>
        <w:rPr>
          <w:rFonts w:ascii="Times" w:hAnsi="Times"/>
        </w:rPr>
      </w:pPr>
      <w:r>
        <w:rPr>
          <w:rFonts w:ascii="Times" w:hAnsi="Times"/>
        </w:rPr>
        <w:t xml:space="preserve">What are the differences in outcomes among different operationalizations of voluntary/involuntary, in addition to </w:t>
      </w:r>
      <w:r w:rsidR="00791F9B" w:rsidRPr="00654749">
        <w:rPr>
          <w:rFonts w:ascii="Times" w:hAnsi="Times"/>
        </w:rPr>
        <w:t>the transported/not transported variable</w:t>
      </w:r>
      <w:r w:rsidR="00791F9B">
        <w:rPr>
          <w:rFonts w:ascii="Times" w:hAnsi="Times"/>
        </w:rPr>
        <w:t>?</w:t>
      </w:r>
    </w:p>
    <w:p w14:paraId="439470E8" w14:textId="283A11EB" w:rsidR="00313A4B" w:rsidRPr="00A46A07" w:rsidRDefault="0028316F" w:rsidP="00313A4B">
      <w:pPr>
        <w:pStyle w:val="ListParagraph"/>
        <w:numPr>
          <w:ilvl w:val="0"/>
          <w:numId w:val="6"/>
        </w:numPr>
        <w:spacing w:line="480" w:lineRule="auto"/>
        <w:rPr>
          <w:rFonts w:ascii="Times" w:hAnsi="Times"/>
        </w:rPr>
      </w:pPr>
      <w:r w:rsidRPr="00FE3763">
        <w:rPr>
          <w:rFonts w:ascii="Times" w:hAnsi="Times"/>
        </w:rPr>
        <w:t>What factors contribute to whether or not youth return home following OBH treatment</w:t>
      </w:r>
      <w:r w:rsidR="00313A4B" w:rsidRPr="00A46A07">
        <w:rPr>
          <w:rFonts w:ascii="Times" w:hAnsi="Times"/>
        </w:rPr>
        <w:t xml:space="preserve">? </w:t>
      </w:r>
    </w:p>
    <w:p w14:paraId="5B3D351D" w14:textId="77777777" w:rsidR="00524B48" w:rsidRPr="00313A4B" w:rsidRDefault="00524B48" w:rsidP="00014C13">
      <w:pPr>
        <w:pStyle w:val="ListParagraph"/>
        <w:spacing w:line="480" w:lineRule="auto"/>
        <w:rPr>
          <w:rFonts w:cstheme="minorHAnsi"/>
        </w:rPr>
      </w:pPr>
    </w:p>
    <w:p w14:paraId="66702D75" w14:textId="213CF6FB" w:rsidR="00746BED" w:rsidRPr="00BC3FD6" w:rsidRDefault="00746BED" w:rsidP="00EE1E3C">
      <w:pPr>
        <w:spacing w:line="480" w:lineRule="auto"/>
        <w:jc w:val="center"/>
        <w:outlineLvl w:val="0"/>
        <w:rPr>
          <w:rFonts w:cstheme="minorHAnsi"/>
          <w:b/>
        </w:rPr>
      </w:pPr>
      <w:r w:rsidRPr="00BC3FD6">
        <w:rPr>
          <w:rFonts w:cstheme="minorHAnsi"/>
          <w:b/>
        </w:rPr>
        <w:t>Methods</w:t>
      </w:r>
    </w:p>
    <w:p w14:paraId="5784EB16" w14:textId="67A494D0" w:rsidR="00293DF3" w:rsidRDefault="00553A96" w:rsidP="00785828">
      <w:pPr>
        <w:spacing w:line="480" w:lineRule="auto"/>
        <w:rPr>
          <w:rFonts w:cstheme="minorHAnsi"/>
        </w:rPr>
      </w:pPr>
      <w:r>
        <w:rPr>
          <w:rFonts w:cstheme="minorHAnsi"/>
        </w:rPr>
        <w:t>A</w:t>
      </w:r>
      <w:r w:rsidR="00416F28" w:rsidRPr="00BC3FD6">
        <w:rPr>
          <w:rFonts w:cstheme="minorHAnsi"/>
        </w:rPr>
        <w:t xml:space="preserve">ccess </w:t>
      </w:r>
      <w:r>
        <w:rPr>
          <w:rFonts w:cstheme="minorHAnsi"/>
        </w:rPr>
        <w:t>to</w:t>
      </w:r>
      <w:r w:rsidRPr="00BC3FD6">
        <w:rPr>
          <w:rFonts w:cstheme="minorHAnsi"/>
        </w:rPr>
        <w:t xml:space="preserve"> </w:t>
      </w:r>
      <w:r>
        <w:rPr>
          <w:rFonts w:cstheme="minorHAnsi"/>
        </w:rPr>
        <w:t>the OBH database</w:t>
      </w:r>
      <w:r w:rsidRPr="00BC3FD6" w:rsidDel="00553A96">
        <w:rPr>
          <w:rFonts w:cstheme="minorHAnsi"/>
        </w:rPr>
        <w:t xml:space="preserve"> </w:t>
      </w:r>
      <w:r w:rsidR="00416F28" w:rsidRPr="00BC3FD6">
        <w:rPr>
          <w:rFonts w:cstheme="minorHAnsi"/>
        </w:rPr>
        <w:t>was obtained in April 2018 from the University of New Hampshire</w:t>
      </w:r>
      <w:r w:rsidR="001436EE">
        <w:rPr>
          <w:rFonts w:cstheme="minorHAnsi"/>
        </w:rPr>
        <w:t xml:space="preserve"> and </w:t>
      </w:r>
      <w:r w:rsidR="00416F28" w:rsidRPr="00BC3FD6">
        <w:rPr>
          <w:rFonts w:cstheme="minorHAnsi"/>
        </w:rPr>
        <w:t>approved for research by their Institutional Review Board (#3984)</w:t>
      </w:r>
      <w:r w:rsidR="00150180">
        <w:rPr>
          <w:rFonts w:cstheme="minorHAnsi"/>
        </w:rPr>
        <w:t>,</w:t>
      </w:r>
      <w:r w:rsidR="00416F28" w:rsidRPr="00BC3FD6">
        <w:rPr>
          <w:rFonts w:cstheme="minorHAnsi"/>
        </w:rPr>
        <w:t xml:space="preserve"> and additionally by the </w:t>
      </w:r>
      <w:r w:rsidR="009A0378">
        <w:rPr>
          <w:rFonts w:cstheme="minorHAnsi"/>
        </w:rPr>
        <w:t>first and second author’s</w:t>
      </w:r>
      <w:r w:rsidR="00416F28" w:rsidRPr="00BC3FD6">
        <w:rPr>
          <w:rFonts w:cstheme="minorHAnsi"/>
        </w:rPr>
        <w:t xml:space="preserve"> Institutional Review Board (#18-169)</w:t>
      </w:r>
      <w:r w:rsidR="004A6BB0" w:rsidRPr="00BC3FD6">
        <w:rPr>
          <w:rFonts w:cstheme="minorHAnsi"/>
        </w:rPr>
        <w:t xml:space="preserve"> at the University of Victoria. All </w:t>
      </w:r>
      <w:r w:rsidR="004A6BB0" w:rsidRPr="00BC3FD6">
        <w:rPr>
          <w:rFonts w:cstheme="minorHAnsi"/>
        </w:rPr>
        <w:lastRenderedPageBreak/>
        <w:t xml:space="preserve">data </w:t>
      </w:r>
      <w:r w:rsidR="006E4E64">
        <w:rPr>
          <w:rFonts w:cstheme="minorHAnsi"/>
        </w:rPr>
        <w:t>were</w:t>
      </w:r>
      <w:r w:rsidR="004A6BB0" w:rsidRPr="00BC3FD6">
        <w:rPr>
          <w:rFonts w:cstheme="minorHAnsi"/>
        </w:rPr>
        <w:t xml:space="preserve"> </w:t>
      </w:r>
      <w:r w:rsidR="0015101E" w:rsidRPr="00BC3FD6">
        <w:rPr>
          <w:rFonts w:cstheme="minorHAnsi"/>
        </w:rPr>
        <w:t>anonymous</w:t>
      </w:r>
      <w:r w:rsidR="006E4E64">
        <w:rPr>
          <w:rFonts w:cstheme="minorHAnsi"/>
        </w:rPr>
        <w:t xml:space="preserve">. </w:t>
      </w:r>
      <w:r w:rsidR="007D59AD">
        <w:rPr>
          <w:rFonts w:cstheme="minorHAnsi"/>
        </w:rPr>
        <w:t xml:space="preserve">The database includes </w:t>
      </w:r>
      <w:r w:rsidR="004A7D0E">
        <w:rPr>
          <w:rFonts w:cstheme="minorHAnsi"/>
        </w:rPr>
        <w:t xml:space="preserve">6417 participants </w:t>
      </w:r>
      <w:r w:rsidR="00316843">
        <w:rPr>
          <w:rFonts w:cstheme="minorHAnsi"/>
        </w:rPr>
        <w:t xml:space="preserve">attending OBH between </w:t>
      </w:r>
      <w:r w:rsidR="00986646">
        <w:rPr>
          <w:rFonts w:cstheme="minorHAnsi"/>
        </w:rPr>
        <w:t>April 2010</w:t>
      </w:r>
      <w:r w:rsidR="004A7D0E">
        <w:rPr>
          <w:rFonts w:cstheme="minorHAnsi"/>
        </w:rPr>
        <w:t xml:space="preserve"> </w:t>
      </w:r>
      <w:r w:rsidR="00316843">
        <w:rPr>
          <w:rFonts w:cstheme="minorHAnsi"/>
        </w:rPr>
        <w:t>and</w:t>
      </w:r>
      <w:r w:rsidR="004A7D0E">
        <w:rPr>
          <w:rFonts w:cstheme="minorHAnsi"/>
        </w:rPr>
        <w:t xml:space="preserve"> </w:t>
      </w:r>
      <w:r w:rsidR="00316843">
        <w:rPr>
          <w:rFonts w:cstheme="minorHAnsi"/>
        </w:rPr>
        <w:t xml:space="preserve">April </w:t>
      </w:r>
      <w:r w:rsidR="004A7D0E">
        <w:rPr>
          <w:rFonts w:cstheme="minorHAnsi"/>
        </w:rPr>
        <w:t xml:space="preserve">2018 </w:t>
      </w:r>
      <w:r w:rsidR="00316843">
        <w:rPr>
          <w:rFonts w:cstheme="minorHAnsi"/>
        </w:rPr>
        <w:t xml:space="preserve">across </w:t>
      </w:r>
      <w:r w:rsidR="004A7D0E">
        <w:rPr>
          <w:rFonts w:cstheme="minorHAnsi"/>
        </w:rPr>
        <w:t>16 different programs</w:t>
      </w:r>
      <w:r w:rsidR="007C1075">
        <w:rPr>
          <w:rFonts w:cstheme="minorHAnsi"/>
        </w:rPr>
        <w:t>. Here we</w:t>
      </w:r>
      <w:r w:rsidR="004B7204">
        <w:rPr>
          <w:rFonts w:cstheme="minorHAnsi"/>
        </w:rPr>
        <w:t xml:space="preserve"> used about 4000 </w:t>
      </w:r>
      <w:r w:rsidR="007C1075">
        <w:rPr>
          <w:rFonts w:cstheme="minorHAnsi"/>
        </w:rPr>
        <w:t xml:space="preserve">of the 6417 </w:t>
      </w:r>
      <w:r w:rsidR="004B7204">
        <w:rPr>
          <w:rFonts w:cstheme="minorHAnsi"/>
        </w:rPr>
        <w:t xml:space="preserve">because of missing data. </w:t>
      </w:r>
      <w:r w:rsidR="00293DF3">
        <w:rPr>
          <w:rFonts w:cstheme="minorHAnsi"/>
        </w:rPr>
        <w:t xml:space="preserve">The </w:t>
      </w:r>
      <w:r w:rsidR="00316843">
        <w:rPr>
          <w:rFonts w:cstheme="minorHAnsi"/>
        </w:rPr>
        <w:t xml:space="preserve">Tucker </w:t>
      </w:r>
      <w:r w:rsidR="00986646">
        <w:rPr>
          <w:rFonts w:cstheme="minorHAnsi"/>
        </w:rPr>
        <w:t xml:space="preserve">and colleagues’ </w:t>
      </w:r>
      <w:r w:rsidR="00293DF3">
        <w:rPr>
          <w:rFonts w:cstheme="minorHAnsi"/>
        </w:rPr>
        <w:t>studies we cite used data from one or a small number of programs, by comparison</w:t>
      </w:r>
      <w:r w:rsidR="007C1075">
        <w:rPr>
          <w:rFonts w:cstheme="minorHAnsi"/>
        </w:rPr>
        <w:t>.</w:t>
      </w:r>
      <w:r w:rsidR="00986646">
        <w:rPr>
          <w:rFonts w:cstheme="minorHAnsi"/>
        </w:rPr>
        <w:t xml:space="preserve"> </w:t>
      </w:r>
      <w:r w:rsidR="007C1075">
        <w:rPr>
          <w:rFonts w:cstheme="minorHAnsi"/>
        </w:rPr>
        <w:t>W</w:t>
      </w:r>
      <w:r w:rsidR="00293DF3">
        <w:rPr>
          <w:rFonts w:cstheme="minorHAnsi"/>
        </w:rPr>
        <w:t xml:space="preserve">e are </w:t>
      </w:r>
      <w:r w:rsidR="007C1075">
        <w:rPr>
          <w:rFonts w:cstheme="minorHAnsi"/>
        </w:rPr>
        <w:t xml:space="preserve">using the same measures but </w:t>
      </w:r>
      <w:r w:rsidR="00293DF3">
        <w:rPr>
          <w:rFonts w:cstheme="minorHAnsi"/>
        </w:rPr>
        <w:t xml:space="preserve">not comparing the same data.  </w:t>
      </w:r>
    </w:p>
    <w:p w14:paraId="7E7779B7" w14:textId="77777777" w:rsidR="00C32659" w:rsidRDefault="00C32659" w:rsidP="00C32659">
      <w:pPr>
        <w:spacing w:line="480" w:lineRule="auto"/>
        <w:rPr>
          <w:rFonts w:cstheme="minorHAnsi"/>
        </w:rPr>
      </w:pPr>
    </w:p>
    <w:p w14:paraId="0D2689ED" w14:textId="60D35A89" w:rsidR="00293DF3" w:rsidRPr="00BC3FD6" w:rsidRDefault="007C1075" w:rsidP="00352D76">
      <w:pPr>
        <w:spacing w:line="480" w:lineRule="auto"/>
        <w:rPr>
          <w:rFonts w:cstheme="minorHAnsi"/>
        </w:rPr>
      </w:pPr>
      <w:r>
        <w:rPr>
          <w:rFonts w:cstheme="minorHAnsi"/>
        </w:rPr>
        <w:t>Our</w:t>
      </w:r>
      <w:r w:rsidR="00293DF3">
        <w:rPr>
          <w:rFonts w:cstheme="minorHAnsi"/>
        </w:rPr>
        <w:t xml:space="preserve"> dataset included </w:t>
      </w:r>
      <w:r w:rsidR="00234808">
        <w:rPr>
          <w:rFonts w:cstheme="minorHAnsi"/>
        </w:rPr>
        <w:t>Youth Outc</w:t>
      </w:r>
      <w:r w:rsidR="00C90F92">
        <w:rPr>
          <w:rFonts w:cstheme="minorHAnsi"/>
        </w:rPr>
        <w:t>o</w:t>
      </w:r>
      <w:r w:rsidR="00FE3763">
        <w:rPr>
          <w:rFonts w:cstheme="minorHAnsi"/>
        </w:rPr>
        <w:t>m</w:t>
      </w:r>
      <w:r w:rsidR="00234808">
        <w:rPr>
          <w:rFonts w:cstheme="minorHAnsi"/>
        </w:rPr>
        <w:t>e (</w:t>
      </w:r>
      <w:r w:rsidR="00787106">
        <w:rPr>
          <w:rFonts w:cstheme="minorHAnsi"/>
        </w:rPr>
        <w:t>Y</w:t>
      </w:r>
      <w:r w:rsidR="00713072">
        <w:rPr>
          <w:rFonts w:cstheme="minorHAnsi"/>
        </w:rPr>
        <w:t>-</w:t>
      </w:r>
      <w:r w:rsidR="00787106">
        <w:rPr>
          <w:rFonts w:cstheme="minorHAnsi"/>
        </w:rPr>
        <w:t>OQ</w:t>
      </w:r>
      <w:r w:rsidR="00234808">
        <w:rPr>
          <w:rFonts w:cstheme="minorHAnsi"/>
        </w:rPr>
        <w:t>)</w:t>
      </w:r>
      <w:r w:rsidR="00787106">
        <w:rPr>
          <w:rFonts w:cstheme="minorHAnsi"/>
        </w:rPr>
        <w:t xml:space="preserve"> </w:t>
      </w:r>
      <w:r w:rsidR="00293DF3">
        <w:rPr>
          <w:rFonts w:cstheme="minorHAnsi"/>
        </w:rPr>
        <w:t>data at intake, discharge, and two follow-up periods from the youth participant</w:t>
      </w:r>
      <w:r w:rsidR="00352D76">
        <w:rPr>
          <w:rFonts w:cstheme="minorHAnsi"/>
        </w:rPr>
        <w:t>s</w:t>
      </w:r>
      <w:r w:rsidR="00293DF3">
        <w:rPr>
          <w:rFonts w:cstheme="minorHAnsi"/>
        </w:rPr>
        <w:t xml:space="preserve"> and the parents. Because participation in follow</w:t>
      </w:r>
      <w:r w:rsidR="00553A96">
        <w:rPr>
          <w:rFonts w:cstheme="minorHAnsi"/>
        </w:rPr>
        <w:t>-</w:t>
      </w:r>
      <w:r w:rsidR="00293DF3">
        <w:rPr>
          <w:rFonts w:cstheme="minorHAnsi"/>
        </w:rPr>
        <w:t>up was low, we have not included follow-up analyses. The data also includes satisfaction, reports from the youth and parent about whe</w:t>
      </w:r>
      <w:r w:rsidR="00C46C9E">
        <w:rPr>
          <w:rFonts w:cstheme="minorHAnsi"/>
        </w:rPr>
        <w:t xml:space="preserve">ther they were transported, </w:t>
      </w:r>
      <w:r w:rsidR="00293DF3">
        <w:rPr>
          <w:rFonts w:cstheme="minorHAnsi"/>
        </w:rPr>
        <w:t>reports from the parent ab</w:t>
      </w:r>
      <w:r w:rsidR="00C46C9E">
        <w:rPr>
          <w:rFonts w:cstheme="minorHAnsi"/>
        </w:rPr>
        <w:t xml:space="preserve">out why they chose the program, and questions about </w:t>
      </w:r>
      <w:r w:rsidR="00553A96">
        <w:rPr>
          <w:rFonts w:cstheme="minorHAnsi"/>
        </w:rPr>
        <w:t>adolescent experiences with</w:t>
      </w:r>
      <w:r w:rsidR="00C46C9E">
        <w:rPr>
          <w:rFonts w:cstheme="minorHAnsi"/>
        </w:rPr>
        <w:t xml:space="preserve"> transport</w:t>
      </w:r>
      <w:r w:rsidR="00553A96">
        <w:rPr>
          <w:rFonts w:cstheme="minorHAnsi"/>
        </w:rPr>
        <w:t xml:space="preserve"> service providers</w:t>
      </w:r>
      <w:r w:rsidR="00C46C9E">
        <w:rPr>
          <w:rFonts w:cstheme="minorHAnsi"/>
        </w:rPr>
        <w:t xml:space="preserve">. </w:t>
      </w:r>
    </w:p>
    <w:p w14:paraId="264AF6E9" w14:textId="1FF36098" w:rsidR="004A6BB0" w:rsidRPr="00BC3FD6" w:rsidRDefault="004A6BB0" w:rsidP="001436EE">
      <w:pPr>
        <w:spacing w:line="480" w:lineRule="auto"/>
        <w:ind w:firstLine="720"/>
        <w:rPr>
          <w:rFonts w:cstheme="minorHAnsi"/>
        </w:rPr>
      </w:pPr>
    </w:p>
    <w:p w14:paraId="56CD66AF" w14:textId="44E47415" w:rsidR="004A6BB0" w:rsidRPr="00F70109" w:rsidRDefault="004A6BB0" w:rsidP="00EE1E3C">
      <w:pPr>
        <w:spacing w:line="480" w:lineRule="auto"/>
        <w:outlineLvl w:val="0"/>
        <w:rPr>
          <w:rFonts w:cstheme="minorHAnsi"/>
          <w:b/>
          <w:bCs/>
        </w:rPr>
      </w:pPr>
      <w:r w:rsidRPr="00F70109">
        <w:rPr>
          <w:rFonts w:cstheme="minorHAnsi"/>
          <w:b/>
          <w:bCs/>
        </w:rPr>
        <w:t>Part</w:t>
      </w:r>
      <w:r w:rsidR="00FE0D41" w:rsidRPr="00F70109">
        <w:rPr>
          <w:rFonts w:cstheme="minorHAnsi"/>
          <w:b/>
          <w:bCs/>
        </w:rPr>
        <w:t>i</w:t>
      </w:r>
      <w:r w:rsidRPr="00F70109">
        <w:rPr>
          <w:rFonts w:cstheme="minorHAnsi"/>
          <w:b/>
          <w:bCs/>
        </w:rPr>
        <w:t>cipants</w:t>
      </w:r>
    </w:p>
    <w:p w14:paraId="256A4B18" w14:textId="0D110E38" w:rsidR="00673D3C" w:rsidRPr="008F0F7C" w:rsidRDefault="00293DF3" w:rsidP="008504C4">
      <w:pPr>
        <w:spacing w:line="480" w:lineRule="auto"/>
        <w:rPr>
          <w:rFonts w:cstheme="minorBidi"/>
        </w:rPr>
      </w:pPr>
      <w:r>
        <w:rPr>
          <w:rFonts w:cstheme="minorBidi"/>
        </w:rPr>
        <w:t xml:space="preserve">Of the </w:t>
      </w:r>
      <w:r w:rsidR="00234808">
        <w:rPr>
          <w:rFonts w:cstheme="minorBidi"/>
        </w:rPr>
        <w:t xml:space="preserve">6417 </w:t>
      </w:r>
      <w:r>
        <w:rPr>
          <w:rFonts w:cstheme="minorBidi"/>
        </w:rPr>
        <w:t>participants</w:t>
      </w:r>
      <w:r w:rsidR="007A21B1" w:rsidRPr="008F0F7C">
        <w:rPr>
          <w:rFonts w:cstheme="minorBidi"/>
        </w:rPr>
        <w:t xml:space="preserve"> 4376 are male and 1999 are female, with 17 missing values. </w:t>
      </w:r>
      <w:r w:rsidR="007A7D33">
        <w:rPr>
          <w:rFonts w:cstheme="minorBidi"/>
        </w:rPr>
        <w:t>No non-binary gender options for clients at intake</w:t>
      </w:r>
      <w:r w:rsidR="0042112D">
        <w:rPr>
          <w:rFonts w:cstheme="minorBidi"/>
        </w:rPr>
        <w:t xml:space="preserve"> were </w:t>
      </w:r>
      <w:r w:rsidR="00234808">
        <w:rPr>
          <w:rFonts w:cstheme="minorBidi"/>
        </w:rPr>
        <w:t>obtained.</w:t>
      </w:r>
      <w:r w:rsidR="007A7D33">
        <w:rPr>
          <w:rFonts w:cstheme="minorBidi"/>
        </w:rPr>
        <w:t xml:space="preserve"> </w:t>
      </w:r>
      <w:r w:rsidR="007C1075">
        <w:rPr>
          <w:rFonts w:cstheme="minorBidi"/>
        </w:rPr>
        <w:t>The majority are White—</w:t>
      </w:r>
      <w:r w:rsidR="00054F0A" w:rsidRPr="00157837">
        <w:rPr>
          <w:rFonts w:cstheme="minorBidi"/>
        </w:rPr>
        <w:t>4484</w:t>
      </w:r>
      <w:r w:rsidR="00F33F38">
        <w:rPr>
          <w:rFonts w:cstheme="minorBidi"/>
        </w:rPr>
        <w:t>—</w:t>
      </w:r>
      <w:r w:rsidR="00045A48" w:rsidRPr="00FE6D30">
        <w:rPr>
          <w:rFonts w:cstheme="minorBidi"/>
        </w:rPr>
        <w:t>with</w:t>
      </w:r>
      <w:r w:rsidR="00045A48">
        <w:rPr>
          <w:rFonts w:cstheme="minorBidi"/>
        </w:rPr>
        <w:t xml:space="preserve"> </w:t>
      </w:r>
      <w:r w:rsidR="00045A48" w:rsidRPr="00FE6D30">
        <w:rPr>
          <w:rFonts w:cstheme="minorBidi"/>
        </w:rPr>
        <w:t>no</w:t>
      </w:r>
      <w:r w:rsidR="00054F0A" w:rsidRPr="00FE6D30">
        <w:rPr>
          <w:rFonts w:cstheme="minorBidi"/>
        </w:rPr>
        <w:t xml:space="preserve"> other </w:t>
      </w:r>
      <w:r w:rsidR="00BC3FD6" w:rsidRPr="0043798F">
        <w:rPr>
          <w:rFonts w:cstheme="minorBidi"/>
        </w:rPr>
        <w:t xml:space="preserve">ethnic </w:t>
      </w:r>
      <w:r w:rsidR="00054F0A" w:rsidRPr="0043798F">
        <w:rPr>
          <w:rFonts w:cstheme="minorBidi"/>
        </w:rPr>
        <w:t>category ha</w:t>
      </w:r>
      <w:r w:rsidR="00452244" w:rsidRPr="003E208F">
        <w:rPr>
          <w:rFonts w:cstheme="minorBidi"/>
        </w:rPr>
        <w:t>ving</w:t>
      </w:r>
      <w:r w:rsidR="00054F0A" w:rsidRPr="00252D23">
        <w:rPr>
          <w:rFonts w:cstheme="minorBidi"/>
        </w:rPr>
        <w:t xml:space="preserve"> more than 100. The average </w:t>
      </w:r>
      <w:r w:rsidR="001A0A2B" w:rsidRPr="00252D23">
        <w:rPr>
          <w:rFonts w:cstheme="minorBidi"/>
        </w:rPr>
        <w:t xml:space="preserve">family income is over $100,000. </w:t>
      </w:r>
      <w:r w:rsidR="00673D3C" w:rsidRPr="00B50DD3">
        <w:rPr>
          <w:rFonts w:cstheme="minorBidi"/>
        </w:rPr>
        <w:t xml:space="preserve">The median length of stay is </w:t>
      </w:r>
      <w:r>
        <w:rPr>
          <w:rFonts w:cstheme="minorBidi"/>
        </w:rPr>
        <w:t>7</w:t>
      </w:r>
      <w:r w:rsidR="00673D3C" w:rsidRPr="00B50DD3">
        <w:rPr>
          <w:rFonts w:cstheme="minorBidi"/>
        </w:rPr>
        <w:t>0 days, and the mean is 89 days. The median is likely more accurate because the data includes extreme scor</w:t>
      </w:r>
      <w:r w:rsidR="00673D3C" w:rsidRPr="00740F0A">
        <w:rPr>
          <w:rFonts w:cstheme="minorBidi"/>
        </w:rPr>
        <w:t>es</w:t>
      </w:r>
      <w:r w:rsidR="00C00311">
        <w:rPr>
          <w:rFonts w:cstheme="minorBidi"/>
        </w:rPr>
        <w:t>, such as participants who left their program after one day</w:t>
      </w:r>
      <w:r w:rsidR="00F70109">
        <w:rPr>
          <w:rFonts w:cstheme="minorBidi"/>
        </w:rPr>
        <w:t xml:space="preserve"> (Gass et al., 2019)</w:t>
      </w:r>
      <w:r w:rsidR="00234808">
        <w:rPr>
          <w:rFonts w:cstheme="minorBidi"/>
        </w:rPr>
        <w:t>.</w:t>
      </w:r>
    </w:p>
    <w:p w14:paraId="7A92A706" w14:textId="671E9DD1" w:rsidR="00746BED" w:rsidRPr="00BC3FD6" w:rsidRDefault="00746BED" w:rsidP="00785828">
      <w:pPr>
        <w:spacing w:line="480" w:lineRule="auto"/>
        <w:rPr>
          <w:rFonts w:cstheme="minorHAnsi"/>
        </w:rPr>
      </w:pPr>
    </w:p>
    <w:p w14:paraId="5C64F984" w14:textId="16A9A1EB" w:rsidR="00E3443C" w:rsidRPr="00654749" w:rsidRDefault="004A6BB0" w:rsidP="00EE1E3C">
      <w:pPr>
        <w:spacing w:line="480" w:lineRule="auto"/>
        <w:outlineLvl w:val="0"/>
        <w:rPr>
          <w:rFonts w:cstheme="minorHAnsi"/>
          <w:b/>
          <w:bCs/>
        </w:rPr>
      </w:pPr>
      <w:r w:rsidRPr="00654749">
        <w:rPr>
          <w:rFonts w:cstheme="minorHAnsi"/>
          <w:b/>
          <w:bCs/>
        </w:rPr>
        <w:t>Measures</w:t>
      </w:r>
    </w:p>
    <w:p w14:paraId="4EF34899" w14:textId="104F60C7" w:rsidR="00FC6FE1" w:rsidRDefault="00673D3C" w:rsidP="00FC6FE1">
      <w:pPr>
        <w:autoSpaceDE w:val="0"/>
        <w:autoSpaceDN w:val="0"/>
        <w:adjustRightInd w:val="0"/>
        <w:spacing w:line="480" w:lineRule="auto"/>
        <w:rPr>
          <w:rFonts w:cstheme="minorHAnsi"/>
          <w:i/>
          <w:color w:val="000000"/>
        </w:rPr>
      </w:pPr>
      <w:r w:rsidRPr="008F0F7C">
        <w:rPr>
          <w:rFonts w:cstheme="minorBidi"/>
          <w:i/>
          <w:iCs/>
          <w:color w:val="000000"/>
        </w:rPr>
        <w:t>Youth Outcomes Questionnaire.</w:t>
      </w:r>
      <w:r w:rsidRPr="008F0F7C">
        <w:rPr>
          <w:rFonts w:cstheme="minorBidi"/>
          <w:color w:val="000000"/>
        </w:rPr>
        <w:t xml:space="preserve"> </w:t>
      </w:r>
      <w:r w:rsidR="008D22E2" w:rsidRPr="008F0F7C">
        <w:rPr>
          <w:rFonts w:cstheme="minorBidi"/>
          <w:color w:val="000000"/>
        </w:rPr>
        <w:t xml:space="preserve">The </w:t>
      </w:r>
      <w:r w:rsidRPr="008F0F7C">
        <w:rPr>
          <w:rFonts w:cstheme="minorBidi"/>
          <w:color w:val="000000"/>
        </w:rPr>
        <w:t>Youth Outcome Questionnaire</w:t>
      </w:r>
      <w:r w:rsidRPr="008F0F7C">
        <w:rPr>
          <w:rFonts w:cstheme="minorBidi"/>
          <w:color w:val="000000"/>
          <w:position w:val="10"/>
        </w:rPr>
        <w:t xml:space="preserve"> </w:t>
      </w:r>
      <w:r w:rsidRPr="008F0F7C">
        <w:rPr>
          <w:rFonts w:cstheme="minorBidi"/>
          <w:color w:val="000000"/>
        </w:rPr>
        <w:t>2.01 (Y-OQ 2.01) and the Y-OQ</w:t>
      </w:r>
      <w:r w:rsidR="001436EE">
        <w:rPr>
          <w:rFonts w:cstheme="minorBidi"/>
          <w:color w:val="000000"/>
        </w:rPr>
        <w:t xml:space="preserve"> </w:t>
      </w:r>
      <w:r w:rsidRPr="008F0F7C">
        <w:rPr>
          <w:rFonts w:cstheme="minorBidi"/>
          <w:color w:val="000000"/>
        </w:rPr>
        <w:t>Self-Report (Y-OQ</w:t>
      </w:r>
      <w:r w:rsidR="00A33D69">
        <w:rPr>
          <w:rFonts w:cstheme="minorBidi"/>
          <w:color w:val="000000"/>
        </w:rPr>
        <w:t xml:space="preserve"> </w:t>
      </w:r>
      <w:r w:rsidRPr="008F0F7C">
        <w:rPr>
          <w:rFonts w:cstheme="minorBidi"/>
          <w:color w:val="000000"/>
        </w:rPr>
        <w:t>SR)</w:t>
      </w:r>
      <w:r w:rsidR="008D22E2" w:rsidRPr="00157837">
        <w:rPr>
          <w:rFonts w:cstheme="minorBidi"/>
          <w:color w:val="000000"/>
        </w:rPr>
        <w:t xml:space="preserve"> were the primary measures</w:t>
      </w:r>
      <w:r w:rsidR="00C00311">
        <w:rPr>
          <w:rFonts w:cstheme="minorBidi"/>
          <w:color w:val="000000"/>
        </w:rPr>
        <w:t xml:space="preserve"> used in this dataset</w:t>
      </w:r>
      <w:r w:rsidR="00A33D69">
        <w:rPr>
          <w:rFonts w:cstheme="minorBidi"/>
          <w:color w:val="000000"/>
        </w:rPr>
        <w:t xml:space="preserve"> (</w:t>
      </w:r>
      <w:r w:rsidR="00A33D69" w:rsidRPr="00824219">
        <w:rPr>
          <w:rFonts w:eastAsiaTheme="minorHAnsi"/>
          <w:color w:val="000000"/>
          <w:lang w:val="en-US"/>
        </w:rPr>
        <w:t>Burlingame</w:t>
      </w:r>
      <w:r w:rsidR="00A33D69" w:rsidRPr="008F0F7C">
        <w:rPr>
          <w:rFonts w:cstheme="minorBidi"/>
          <w:color w:val="000000"/>
        </w:rPr>
        <w:t xml:space="preserve"> </w:t>
      </w:r>
      <w:r w:rsidR="00A33D69">
        <w:rPr>
          <w:rFonts w:cstheme="minorBidi"/>
          <w:color w:val="000000"/>
        </w:rPr>
        <w:t xml:space="preserve">et al., </w:t>
      </w:r>
      <w:r w:rsidR="00A33D69">
        <w:rPr>
          <w:rFonts w:cstheme="minorBidi"/>
          <w:color w:val="000000"/>
        </w:rPr>
        <w:lastRenderedPageBreak/>
        <w:t>2005)</w:t>
      </w:r>
      <w:r w:rsidR="008D22E2" w:rsidRPr="00157837">
        <w:rPr>
          <w:rFonts w:cstheme="minorBidi"/>
          <w:color w:val="000000"/>
        </w:rPr>
        <w:t>.</w:t>
      </w:r>
      <w:r w:rsidRPr="00157837">
        <w:rPr>
          <w:rFonts w:cstheme="minorBidi"/>
          <w:color w:val="000000"/>
        </w:rPr>
        <w:t xml:space="preserve"> The 6</w:t>
      </w:r>
      <w:r w:rsidRPr="00FE6D30">
        <w:rPr>
          <w:rFonts w:cstheme="minorBidi"/>
          <w:color w:val="000000"/>
        </w:rPr>
        <w:t>4-item Y-OQ 2.01 is completed by the parent/guardian, and the 64-item Y-OQ</w:t>
      </w:r>
      <w:r w:rsidR="00A33D69">
        <w:rPr>
          <w:rFonts w:cstheme="minorBidi"/>
          <w:color w:val="000000"/>
        </w:rPr>
        <w:t xml:space="preserve"> </w:t>
      </w:r>
      <w:r w:rsidRPr="00FE6D30">
        <w:rPr>
          <w:rFonts w:cstheme="minorBidi"/>
          <w:color w:val="000000"/>
        </w:rPr>
        <w:t>S</w:t>
      </w:r>
      <w:r w:rsidR="008D22E2" w:rsidRPr="0043798F">
        <w:rPr>
          <w:rFonts w:cstheme="minorBidi"/>
          <w:color w:val="000000"/>
        </w:rPr>
        <w:t>R is completed by the youth</w:t>
      </w:r>
      <w:r w:rsidRPr="0043798F">
        <w:rPr>
          <w:rFonts w:cstheme="minorBidi"/>
          <w:color w:val="000000"/>
        </w:rPr>
        <w:t xml:space="preserve">. </w:t>
      </w:r>
      <w:r w:rsidR="008D22E2" w:rsidRPr="003E208F">
        <w:rPr>
          <w:rFonts w:cstheme="minorBidi"/>
          <w:color w:val="000000"/>
        </w:rPr>
        <w:t>High scores reflect perceived severity.</w:t>
      </w:r>
      <w:r w:rsidR="00FC6FE1">
        <w:rPr>
          <w:rFonts w:cstheme="minorBidi"/>
          <w:color w:val="000000"/>
        </w:rPr>
        <w:t xml:space="preserve"> </w:t>
      </w:r>
      <w:r w:rsidRPr="00252D23">
        <w:rPr>
          <w:rFonts w:cstheme="minorBidi"/>
          <w:color w:val="000000"/>
        </w:rPr>
        <w:t xml:space="preserve">The clinical </w:t>
      </w:r>
      <w:r w:rsidR="009A0378" w:rsidRPr="00252D23">
        <w:rPr>
          <w:rFonts w:cstheme="minorBidi"/>
          <w:color w:val="000000"/>
        </w:rPr>
        <w:t>cut-off</w:t>
      </w:r>
      <w:r w:rsidRPr="00B50DD3">
        <w:rPr>
          <w:rFonts w:cstheme="minorBidi"/>
          <w:color w:val="000000"/>
        </w:rPr>
        <w:t xml:space="preserve"> for Y-OQ</w:t>
      </w:r>
      <w:r w:rsidR="00A33D69">
        <w:rPr>
          <w:rFonts w:cstheme="minorBidi"/>
          <w:color w:val="000000"/>
        </w:rPr>
        <w:t xml:space="preserve"> </w:t>
      </w:r>
      <w:r w:rsidRPr="00B50DD3">
        <w:rPr>
          <w:rFonts w:cstheme="minorBidi"/>
          <w:color w:val="000000"/>
        </w:rPr>
        <w:t>SR total score is 47 and for Y-OQ 2.01 pa</w:t>
      </w:r>
      <w:r w:rsidRPr="00DE2D9E">
        <w:rPr>
          <w:rFonts w:cstheme="minorBidi"/>
          <w:color w:val="000000"/>
        </w:rPr>
        <w:t>rent report total score is 46</w:t>
      </w:r>
      <w:r w:rsidR="00C46C9E">
        <w:rPr>
          <w:rFonts w:cstheme="minorBidi"/>
          <w:color w:val="000000"/>
        </w:rPr>
        <w:t>.</w:t>
      </w:r>
      <w:r w:rsidR="000C67FF">
        <w:rPr>
          <w:rFonts w:cstheme="minorBidi"/>
          <w:color w:val="000000"/>
        </w:rPr>
        <w:t xml:space="preserve"> </w:t>
      </w:r>
      <w:r w:rsidR="00C46C9E">
        <w:rPr>
          <w:rFonts w:cstheme="minorBidi"/>
          <w:color w:val="000000"/>
        </w:rPr>
        <w:t>I</w:t>
      </w:r>
      <w:r w:rsidR="000C67FF">
        <w:rPr>
          <w:rFonts w:cstheme="minorBidi"/>
          <w:color w:val="000000"/>
        </w:rPr>
        <w:t>ncluded are sub</w:t>
      </w:r>
      <w:r w:rsidR="001041AC" w:rsidRPr="00DE2D9E">
        <w:rPr>
          <w:rFonts w:cstheme="minorBidi"/>
          <w:color w:val="000000"/>
        </w:rPr>
        <w:t>scales for interpersonal distress, somatic difficulties</w:t>
      </w:r>
      <w:r w:rsidR="001041AC" w:rsidRPr="008504C4">
        <w:rPr>
          <w:rFonts w:cstheme="minorBidi"/>
          <w:color w:val="000000"/>
        </w:rPr>
        <w:t xml:space="preserve">, interpersonal relationships, social problems, behavioral dysfunction, and critical items. </w:t>
      </w:r>
      <w:r w:rsidR="21272097" w:rsidRPr="008504C4">
        <w:rPr>
          <w:rFonts w:cstheme="minorBidi"/>
          <w:color w:val="000000"/>
        </w:rPr>
        <w:t xml:space="preserve">Data was </w:t>
      </w:r>
      <w:r w:rsidR="001041AC" w:rsidRPr="008F0F7C">
        <w:rPr>
          <w:rFonts w:cstheme="minorBidi"/>
          <w:color w:val="000000"/>
        </w:rPr>
        <w:t>collected at intake and discharge.</w:t>
      </w:r>
      <w:r w:rsidR="00ED1722">
        <w:rPr>
          <w:rFonts w:cstheme="minorBidi"/>
          <w:color w:val="000000"/>
        </w:rPr>
        <w:t xml:space="preserve"> </w:t>
      </w:r>
      <w:r w:rsidR="00ED1722">
        <w:rPr>
          <w:rFonts w:cstheme="minorHAnsi"/>
        </w:rPr>
        <w:t>It i</w:t>
      </w:r>
      <w:r w:rsidR="00ED1722" w:rsidRPr="008F0F7C">
        <w:rPr>
          <w:rFonts w:cstheme="minorBidi"/>
          <w:color w:val="000000" w:themeColor="text1"/>
          <w:spacing w:val="2"/>
          <w:shd w:val="clear" w:color="auto" w:fill="FFFFFF"/>
        </w:rPr>
        <w:t xml:space="preserve">s important to note </w:t>
      </w:r>
      <w:r w:rsidR="00ED1722">
        <w:rPr>
          <w:rFonts w:cstheme="minorBidi"/>
          <w:color w:val="000000" w:themeColor="text1"/>
          <w:spacing w:val="2"/>
          <w:shd w:val="clear" w:color="auto" w:fill="FFFFFF"/>
        </w:rPr>
        <w:t>that t</w:t>
      </w:r>
      <w:r w:rsidR="00ED1722" w:rsidRPr="00157837">
        <w:rPr>
          <w:rFonts w:cstheme="minorBidi"/>
          <w:color w:val="000000" w:themeColor="text1"/>
          <w:spacing w:val="2"/>
          <w:shd w:val="clear" w:color="auto" w:fill="FFFFFF"/>
        </w:rPr>
        <w:t xml:space="preserve">his </w:t>
      </w:r>
      <w:r w:rsidR="00ED1722">
        <w:rPr>
          <w:rFonts w:cstheme="minorBidi"/>
          <w:color w:val="000000" w:themeColor="text1"/>
          <w:spacing w:val="2"/>
          <w:shd w:val="clear" w:color="auto" w:fill="FFFFFF"/>
        </w:rPr>
        <w:t xml:space="preserve">popular </w:t>
      </w:r>
      <w:r w:rsidR="00ED1722" w:rsidRPr="00157837">
        <w:rPr>
          <w:rFonts w:cstheme="minorBidi"/>
          <w:color w:val="000000" w:themeColor="text1"/>
          <w:spacing w:val="2"/>
          <w:shd w:val="clear" w:color="auto" w:fill="FFFFFF"/>
        </w:rPr>
        <w:t xml:space="preserve">measure </w:t>
      </w:r>
      <w:r w:rsidR="00ED1722" w:rsidRPr="00FE6D30">
        <w:rPr>
          <w:rFonts w:cstheme="minorBidi"/>
          <w:color w:val="000000" w:themeColor="text1"/>
          <w:spacing w:val="2"/>
          <w:shd w:val="clear" w:color="auto" w:fill="FFFFFF"/>
        </w:rPr>
        <w:t>wa</w:t>
      </w:r>
      <w:r w:rsidR="00ED1722" w:rsidRPr="003573AD">
        <w:rPr>
          <w:rFonts w:cstheme="minorBidi"/>
          <w:color w:val="000000" w:themeColor="text1"/>
        </w:rPr>
        <w:t>s</w:t>
      </w:r>
      <w:r w:rsidR="00ED1722" w:rsidRPr="008F0F7C">
        <w:rPr>
          <w:rFonts w:cstheme="minorBidi"/>
          <w:color w:val="000000" w:themeColor="text1"/>
          <w:spacing w:val="2"/>
          <w:shd w:val="clear" w:color="auto" w:fill="FFFFFF"/>
        </w:rPr>
        <w:t xml:space="preserve"> designed as a clinical progress tool and is not recommended to be used as a determination of the need for treatment or treatment effectiveness in isolation</w:t>
      </w:r>
      <w:r w:rsidR="00ED1722">
        <w:rPr>
          <w:rFonts w:cstheme="minorBidi"/>
          <w:color w:val="000000" w:themeColor="text1"/>
          <w:spacing w:val="2"/>
          <w:shd w:val="clear" w:color="auto" w:fill="FFFFFF"/>
        </w:rPr>
        <w:t>,</w:t>
      </w:r>
      <w:r w:rsidR="00ED1722" w:rsidRPr="008F0F7C">
        <w:rPr>
          <w:rFonts w:cstheme="minorBidi"/>
          <w:color w:val="000000" w:themeColor="text1"/>
          <w:spacing w:val="2"/>
          <w:shd w:val="clear" w:color="auto" w:fill="FFFFFF"/>
        </w:rPr>
        <w:t xml:space="preserve"> but</w:t>
      </w:r>
      <w:r w:rsidR="00ED1722" w:rsidRPr="00157837">
        <w:rPr>
          <w:rFonts w:cstheme="minorBidi"/>
          <w:color w:val="000000" w:themeColor="text1"/>
          <w:spacing w:val="2"/>
          <w:shd w:val="clear" w:color="auto" w:fill="FFFFFF"/>
        </w:rPr>
        <w:t xml:space="preserve"> rather</w:t>
      </w:r>
      <w:r w:rsidR="00ED1722" w:rsidRPr="00FE6D30">
        <w:rPr>
          <w:rFonts w:cstheme="minorBidi"/>
          <w:color w:val="000000" w:themeColor="text1"/>
          <w:spacing w:val="2"/>
          <w:shd w:val="clear" w:color="auto" w:fill="FFFFFF"/>
        </w:rPr>
        <w:t>, as a repeated measure of change, suggested for weekly clinical use</w:t>
      </w:r>
      <w:r w:rsidR="00ED1722" w:rsidRPr="00252D23">
        <w:rPr>
          <w:rFonts w:cstheme="minorBidi"/>
          <w:color w:val="000000" w:themeColor="text1"/>
          <w:spacing w:val="2"/>
          <w:shd w:val="clear" w:color="auto" w:fill="FFFFFF"/>
        </w:rPr>
        <w:t xml:space="preserve"> (Y</w:t>
      </w:r>
      <w:r w:rsidR="00713072">
        <w:rPr>
          <w:rFonts w:cstheme="minorBidi"/>
          <w:color w:val="000000" w:themeColor="text1"/>
          <w:spacing w:val="2"/>
          <w:shd w:val="clear" w:color="auto" w:fill="FFFFFF"/>
        </w:rPr>
        <w:t>-</w:t>
      </w:r>
      <w:r w:rsidR="00ED1722" w:rsidRPr="00252D23">
        <w:rPr>
          <w:rFonts w:cstheme="minorBidi"/>
          <w:color w:val="000000" w:themeColor="text1"/>
          <w:spacing w:val="2"/>
          <w:shd w:val="clear" w:color="auto" w:fill="FFFFFF"/>
        </w:rPr>
        <w:t xml:space="preserve">OQ </w:t>
      </w:r>
      <w:r w:rsidR="00ED1722" w:rsidRPr="00B50DD3">
        <w:rPr>
          <w:rFonts w:cstheme="minorBidi"/>
          <w:color w:val="000000" w:themeColor="text1"/>
          <w:spacing w:val="2"/>
          <w:shd w:val="clear" w:color="auto" w:fill="FFFFFF"/>
        </w:rPr>
        <w:t>Clinical M</w:t>
      </w:r>
      <w:r w:rsidR="00ED1722" w:rsidRPr="00740F0A">
        <w:rPr>
          <w:rFonts w:cstheme="minorBidi"/>
          <w:color w:val="000000" w:themeColor="text1"/>
          <w:spacing w:val="2"/>
          <w:shd w:val="clear" w:color="auto" w:fill="FFFFFF"/>
        </w:rPr>
        <w:t>anual</w:t>
      </w:r>
      <w:r w:rsidR="00ED1722" w:rsidRPr="00DE2D9E">
        <w:rPr>
          <w:rFonts w:cstheme="minorBidi"/>
          <w:color w:val="000000" w:themeColor="text1"/>
          <w:spacing w:val="2"/>
          <w:shd w:val="clear" w:color="auto" w:fill="FFFFFF"/>
        </w:rPr>
        <w:t>, 2010</w:t>
      </w:r>
      <w:r w:rsidR="00ED1722">
        <w:rPr>
          <w:rFonts w:cstheme="minorBidi"/>
          <w:color w:val="000000" w:themeColor="text1"/>
          <w:spacing w:val="2"/>
          <w:shd w:val="clear" w:color="auto" w:fill="FFFFFF"/>
        </w:rPr>
        <w:t>)</w:t>
      </w:r>
      <w:r w:rsidR="00ED1722" w:rsidRPr="00DE2D9E">
        <w:rPr>
          <w:rFonts w:cstheme="minorBidi"/>
          <w:color w:val="000000" w:themeColor="text1"/>
          <w:spacing w:val="2"/>
          <w:shd w:val="clear" w:color="auto" w:fill="FFFFFF"/>
        </w:rPr>
        <w:t xml:space="preserve">. </w:t>
      </w:r>
    </w:p>
    <w:p w14:paraId="641E69E2" w14:textId="77777777" w:rsidR="00FC6FE1" w:rsidRDefault="00FC6FE1" w:rsidP="00FC6FE1">
      <w:pPr>
        <w:autoSpaceDE w:val="0"/>
        <w:autoSpaceDN w:val="0"/>
        <w:adjustRightInd w:val="0"/>
        <w:spacing w:line="480" w:lineRule="auto"/>
        <w:rPr>
          <w:rFonts w:cstheme="minorBidi"/>
          <w:color w:val="000000" w:themeColor="text1"/>
          <w:spacing w:val="2"/>
          <w:shd w:val="clear" w:color="auto" w:fill="FFFFFF"/>
        </w:rPr>
      </w:pPr>
    </w:p>
    <w:p w14:paraId="526DC790" w14:textId="2CEDC5F5" w:rsidR="00FC6FE1" w:rsidRDefault="001041AC" w:rsidP="00FC6FE1">
      <w:pPr>
        <w:widowControl w:val="0"/>
        <w:autoSpaceDE w:val="0"/>
        <w:autoSpaceDN w:val="0"/>
        <w:adjustRightInd w:val="0"/>
        <w:spacing w:line="480" w:lineRule="auto"/>
        <w:rPr>
          <w:rFonts w:cstheme="minorHAnsi"/>
          <w:color w:val="000000"/>
        </w:rPr>
      </w:pPr>
      <w:r w:rsidRPr="00BC3FD6">
        <w:rPr>
          <w:rFonts w:cstheme="minorHAnsi"/>
          <w:i/>
          <w:color w:val="000000"/>
        </w:rPr>
        <w:t xml:space="preserve">Brought by Transport. </w:t>
      </w:r>
      <w:r w:rsidR="00892643" w:rsidRPr="00BC3FD6">
        <w:rPr>
          <w:rFonts w:cstheme="minorHAnsi"/>
          <w:color w:val="000000"/>
        </w:rPr>
        <w:t>Participants were asked</w:t>
      </w:r>
      <w:r w:rsidR="00663C6F" w:rsidRPr="00BC3FD6">
        <w:rPr>
          <w:rFonts w:cstheme="minorHAnsi"/>
          <w:color w:val="000000"/>
        </w:rPr>
        <w:t xml:space="preserve"> at intake and discharge, “Were you brought to the program by a transport service?” </w:t>
      </w:r>
      <w:r w:rsidR="009212FA">
        <w:rPr>
          <w:rFonts w:cstheme="minorHAnsi"/>
          <w:color w:val="000000"/>
        </w:rPr>
        <w:t>We used the intake score, and t</w:t>
      </w:r>
      <w:r w:rsidR="00E3443C" w:rsidRPr="00BC3FD6">
        <w:rPr>
          <w:rFonts w:cstheme="minorHAnsi"/>
          <w:color w:val="000000"/>
        </w:rPr>
        <w:t>he answers were scored as “yes” or “no</w:t>
      </w:r>
      <w:r w:rsidR="00ED5799">
        <w:rPr>
          <w:rFonts w:cstheme="minorHAnsi"/>
          <w:color w:val="000000"/>
        </w:rPr>
        <w:t>”</w:t>
      </w:r>
      <w:r w:rsidR="00E3443C" w:rsidRPr="00BC3FD6">
        <w:rPr>
          <w:rFonts w:cstheme="minorHAnsi"/>
          <w:color w:val="000000"/>
        </w:rPr>
        <w:t xml:space="preserve">. </w:t>
      </w:r>
      <w:r w:rsidR="006D36BD">
        <w:rPr>
          <w:rFonts w:cstheme="minorHAnsi"/>
          <w:color w:val="000000"/>
        </w:rPr>
        <w:t xml:space="preserve">This is the question used by Tucker </w:t>
      </w:r>
      <w:r w:rsidR="001436EE">
        <w:rPr>
          <w:rFonts w:cstheme="minorHAnsi"/>
          <w:color w:val="000000"/>
        </w:rPr>
        <w:t xml:space="preserve">and colleagues </w:t>
      </w:r>
      <w:r w:rsidR="006D36BD">
        <w:rPr>
          <w:rFonts w:cstheme="minorHAnsi"/>
          <w:color w:val="000000"/>
        </w:rPr>
        <w:t>(2015</w:t>
      </w:r>
      <w:r w:rsidR="001436EE">
        <w:rPr>
          <w:rFonts w:cstheme="minorHAnsi"/>
          <w:color w:val="000000"/>
        </w:rPr>
        <w:t>;</w:t>
      </w:r>
      <w:r w:rsidR="006D36BD">
        <w:rPr>
          <w:rFonts w:cstheme="minorHAnsi"/>
          <w:color w:val="000000"/>
        </w:rPr>
        <w:t xml:space="preserve"> 201</w:t>
      </w:r>
      <w:r w:rsidR="001436EE">
        <w:rPr>
          <w:rFonts w:cstheme="minorHAnsi"/>
          <w:color w:val="000000"/>
        </w:rPr>
        <w:t>8</w:t>
      </w:r>
      <w:r w:rsidR="006D36BD">
        <w:rPr>
          <w:rFonts w:cstheme="minorHAnsi"/>
          <w:color w:val="000000"/>
        </w:rPr>
        <w:t>)</w:t>
      </w:r>
      <w:r w:rsidR="00A13068">
        <w:rPr>
          <w:rFonts w:cstheme="minorHAnsi"/>
          <w:color w:val="000000"/>
        </w:rPr>
        <w:t>.</w:t>
      </w:r>
    </w:p>
    <w:p w14:paraId="53D632DE" w14:textId="77777777" w:rsidR="00FC6FE1" w:rsidRDefault="00FC6FE1" w:rsidP="00FC6FE1">
      <w:pPr>
        <w:widowControl w:val="0"/>
        <w:autoSpaceDE w:val="0"/>
        <w:autoSpaceDN w:val="0"/>
        <w:adjustRightInd w:val="0"/>
        <w:spacing w:line="480" w:lineRule="auto"/>
        <w:rPr>
          <w:rFonts w:cstheme="minorHAnsi"/>
          <w:color w:val="000000"/>
        </w:rPr>
      </w:pPr>
    </w:p>
    <w:p w14:paraId="78BA2321" w14:textId="5DEAAFB2" w:rsidR="00FC6FE1" w:rsidRDefault="00794F5E" w:rsidP="002F604A">
      <w:pPr>
        <w:widowControl w:val="0"/>
        <w:autoSpaceDE w:val="0"/>
        <w:autoSpaceDN w:val="0"/>
        <w:adjustRightInd w:val="0"/>
        <w:spacing w:line="480" w:lineRule="auto"/>
        <w:rPr>
          <w:rFonts w:cstheme="minorBidi"/>
          <w:i/>
          <w:iCs/>
          <w:color w:val="000000"/>
        </w:rPr>
      </w:pPr>
      <w:r w:rsidRPr="00BC3FD6">
        <w:rPr>
          <w:rFonts w:cstheme="minorHAnsi"/>
          <w:i/>
          <w:color w:val="000000"/>
        </w:rPr>
        <w:t>Brought by Transport</w:t>
      </w:r>
      <w:r w:rsidR="0015101E">
        <w:rPr>
          <w:rFonts w:cstheme="minorHAnsi"/>
          <w:i/>
          <w:color w:val="000000"/>
        </w:rPr>
        <w:t xml:space="preserve"> (Parent)</w:t>
      </w:r>
      <w:r w:rsidRPr="00BC3FD6">
        <w:rPr>
          <w:rFonts w:cstheme="minorHAnsi"/>
          <w:i/>
          <w:color w:val="000000"/>
        </w:rPr>
        <w:t xml:space="preserve">. </w:t>
      </w:r>
      <w:r w:rsidR="00892643" w:rsidRPr="00BC3FD6">
        <w:rPr>
          <w:rFonts w:cstheme="minorHAnsi"/>
          <w:color w:val="000000"/>
        </w:rPr>
        <w:t xml:space="preserve">At </w:t>
      </w:r>
      <w:r w:rsidR="008F2536">
        <w:rPr>
          <w:rFonts w:cstheme="minorHAnsi"/>
          <w:color w:val="000000"/>
        </w:rPr>
        <w:t>intake</w:t>
      </w:r>
      <w:r w:rsidR="00FC6FE1">
        <w:rPr>
          <w:rFonts w:cstheme="minorHAnsi"/>
          <w:color w:val="000000"/>
        </w:rPr>
        <w:t>,</w:t>
      </w:r>
      <w:r w:rsidR="008F2536">
        <w:rPr>
          <w:rFonts w:cstheme="minorHAnsi"/>
          <w:color w:val="000000"/>
        </w:rPr>
        <w:t xml:space="preserve"> </w:t>
      </w:r>
      <w:r w:rsidRPr="00BC3FD6">
        <w:rPr>
          <w:rFonts w:cstheme="minorHAnsi"/>
          <w:color w:val="000000"/>
        </w:rPr>
        <w:t>parents were also asked if their child was transported and, if yes, they were asked a follow</w:t>
      </w:r>
      <w:r w:rsidR="00452244">
        <w:rPr>
          <w:rFonts w:cstheme="minorHAnsi"/>
          <w:color w:val="000000"/>
        </w:rPr>
        <w:t>-</w:t>
      </w:r>
      <w:r w:rsidRPr="00BC3FD6">
        <w:rPr>
          <w:rFonts w:cstheme="minorHAnsi"/>
          <w:color w:val="000000"/>
        </w:rPr>
        <w:t>up question: What was your primary reason for choosing a transport service? The options were: My child refused to go to treatment</w:t>
      </w:r>
      <w:r w:rsidR="006D36BD">
        <w:rPr>
          <w:rFonts w:cstheme="minorHAnsi"/>
          <w:color w:val="000000"/>
        </w:rPr>
        <w:t>;</w:t>
      </w:r>
      <w:r w:rsidRPr="00BC3FD6">
        <w:rPr>
          <w:rFonts w:cstheme="minorHAnsi"/>
          <w:color w:val="000000"/>
        </w:rPr>
        <w:t xml:space="preserve"> To reduce the chance my child would run away on the way to the program</w:t>
      </w:r>
      <w:r w:rsidR="006D36BD">
        <w:rPr>
          <w:rFonts w:cstheme="minorHAnsi"/>
          <w:color w:val="000000"/>
        </w:rPr>
        <w:t>;</w:t>
      </w:r>
      <w:r w:rsidRPr="00BC3FD6">
        <w:rPr>
          <w:rFonts w:cstheme="minorHAnsi"/>
          <w:color w:val="000000"/>
        </w:rPr>
        <w:t xml:space="preserve"> The possibility my child would fight, be violent, or be self-injurious after finding out they were going to treatment</w:t>
      </w:r>
      <w:r w:rsidR="006D36BD">
        <w:rPr>
          <w:rFonts w:cstheme="minorHAnsi"/>
          <w:color w:val="000000"/>
        </w:rPr>
        <w:t>;</w:t>
      </w:r>
      <w:r w:rsidRPr="00BC3FD6">
        <w:rPr>
          <w:rFonts w:cstheme="minorHAnsi"/>
          <w:color w:val="000000"/>
        </w:rPr>
        <w:t xml:space="preserve"> It was inconvenient or impossible to bring my child to treatment myself</w:t>
      </w:r>
      <w:r w:rsidR="006D36BD">
        <w:rPr>
          <w:rFonts w:cstheme="minorHAnsi"/>
          <w:color w:val="000000"/>
        </w:rPr>
        <w:t>;</w:t>
      </w:r>
      <w:r w:rsidRPr="00BC3FD6">
        <w:rPr>
          <w:rFonts w:cstheme="minorHAnsi"/>
          <w:color w:val="000000"/>
        </w:rPr>
        <w:t xml:space="preserve"> </w:t>
      </w:r>
      <w:r w:rsidR="006C77A4">
        <w:rPr>
          <w:rFonts w:cstheme="minorHAnsi"/>
          <w:color w:val="000000"/>
        </w:rPr>
        <w:t>T</w:t>
      </w:r>
      <w:r w:rsidRPr="00BC3FD6">
        <w:rPr>
          <w:rFonts w:cstheme="minorHAnsi"/>
          <w:color w:val="000000"/>
        </w:rPr>
        <w:t xml:space="preserve">ransport was suggested by the treatment program, and other. </w:t>
      </w:r>
      <w:r w:rsidR="00977A22" w:rsidRPr="00BC3FD6">
        <w:rPr>
          <w:rFonts w:cstheme="minorHAnsi"/>
          <w:color w:val="000000"/>
        </w:rPr>
        <w:t>The first three we</w:t>
      </w:r>
      <w:r w:rsidR="006D36BD">
        <w:rPr>
          <w:rFonts w:cstheme="minorHAnsi"/>
          <w:color w:val="000000"/>
        </w:rPr>
        <w:t xml:space="preserve"> assumed were </w:t>
      </w:r>
      <w:r w:rsidR="00977A22" w:rsidRPr="00BC3FD6">
        <w:rPr>
          <w:rFonts w:cstheme="minorHAnsi"/>
          <w:color w:val="000000"/>
        </w:rPr>
        <w:t>indications of being involuntary.</w:t>
      </w:r>
    </w:p>
    <w:p w14:paraId="1A17D64E" w14:textId="77777777" w:rsidR="00FC6FE1" w:rsidRDefault="00FC6FE1" w:rsidP="00FC6FE1">
      <w:pPr>
        <w:widowControl w:val="0"/>
        <w:autoSpaceDE w:val="0"/>
        <w:autoSpaceDN w:val="0"/>
        <w:adjustRightInd w:val="0"/>
        <w:spacing w:line="480" w:lineRule="auto"/>
        <w:ind w:firstLine="720"/>
        <w:rPr>
          <w:rFonts w:cstheme="minorBidi"/>
          <w:i/>
          <w:iCs/>
          <w:color w:val="000000"/>
        </w:rPr>
      </w:pPr>
    </w:p>
    <w:p w14:paraId="09D47FA7" w14:textId="5B6A5A52" w:rsidR="001041AC" w:rsidRPr="008504C4" w:rsidRDefault="001041AC" w:rsidP="002F604A">
      <w:pPr>
        <w:widowControl w:val="0"/>
        <w:autoSpaceDE w:val="0"/>
        <w:autoSpaceDN w:val="0"/>
        <w:adjustRightInd w:val="0"/>
        <w:spacing w:line="480" w:lineRule="auto"/>
        <w:rPr>
          <w:rFonts w:cstheme="minorBidi"/>
          <w:color w:val="000000"/>
        </w:rPr>
      </w:pPr>
      <w:r w:rsidRPr="008F0F7C">
        <w:rPr>
          <w:rFonts w:cstheme="minorBidi"/>
          <w:i/>
          <w:iCs/>
          <w:color w:val="000000"/>
        </w:rPr>
        <w:t>Feel about Being at the Program.</w:t>
      </w:r>
      <w:r w:rsidR="00663C6F" w:rsidRPr="008F0F7C">
        <w:rPr>
          <w:rFonts w:cstheme="minorBidi"/>
          <w:i/>
          <w:iCs/>
          <w:color w:val="000000"/>
        </w:rPr>
        <w:t xml:space="preserve"> </w:t>
      </w:r>
      <w:r w:rsidR="00892643" w:rsidRPr="008F0F7C">
        <w:rPr>
          <w:rFonts w:cstheme="minorBidi"/>
          <w:color w:val="000000"/>
        </w:rPr>
        <w:t>At intake</w:t>
      </w:r>
      <w:r w:rsidR="008C0006" w:rsidRPr="008F0F7C">
        <w:rPr>
          <w:rFonts w:cstheme="minorBidi"/>
          <w:color w:val="000000"/>
        </w:rPr>
        <w:t>,</w:t>
      </w:r>
      <w:r w:rsidR="00663C6F" w:rsidRPr="008F0F7C">
        <w:rPr>
          <w:rFonts w:cstheme="minorBidi"/>
          <w:color w:val="000000"/>
        </w:rPr>
        <w:t xml:space="preserve"> participants were asked “How do you feel about </w:t>
      </w:r>
      <w:r w:rsidR="00663C6F" w:rsidRPr="008F0F7C">
        <w:rPr>
          <w:rFonts w:cstheme="minorBidi"/>
          <w:color w:val="000000"/>
        </w:rPr>
        <w:lastRenderedPageBreak/>
        <w:t xml:space="preserve">being at the program?” Answers were scored on a Likert </w:t>
      </w:r>
      <w:r w:rsidR="008C0006" w:rsidRPr="008F0F7C">
        <w:rPr>
          <w:rFonts w:cstheme="minorBidi"/>
          <w:color w:val="000000"/>
        </w:rPr>
        <w:t xml:space="preserve">scale </w:t>
      </w:r>
      <w:r w:rsidR="00663C6F" w:rsidRPr="008F0F7C">
        <w:rPr>
          <w:rFonts w:cstheme="minorBidi"/>
          <w:color w:val="000000"/>
        </w:rPr>
        <w:t xml:space="preserve">from 1 (very negative) to 5 (very positive). </w:t>
      </w:r>
      <w:r w:rsidR="00E65329">
        <w:rPr>
          <w:rFonts w:cstheme="minorBidi"/>
          <w:color w:val="000000"/>
        </w:rPr>
        <w:t>Those who checked “1” or “2” were considered involuntary</w:t>
      </w:r>
      <w:r w:rsidR="00140073">
        <w:rPr>
          <w:rFonts w:cstheme="minorBidi"/>
          <w:color w:val="000000"/>
        </w:rPr>
        <w:t xml:space="preserve"> and those who checked “3”, “4”, or “5” were considered voluntary. </w:t>
      </w:r>
    </w:p>
    <w:p w14:paraId="53DBDE4D" w14:textId="77777777" w:rsidR="00FC6FE1" w:rsidRDefault="00FC6FE1" w:rsidP="00FC6FE1">
      <w:pPr>
        <w:widowControl w:val="0"/>
        <w:autoSpaceDE w:val="0"/>
        <w:autoSpaceDN w:val="0"/>
        <w:adjustRightInd w:val="0"/>
        <w:spacing w:line="480" w:lineRule="auto"/>
        <w:ind w:firstLine="720"/>
        <w:rPr>
          <w:rFonts w:cstheme="minorHAnsi"/>
          <w:i/>
          <w:color w:val="000000"/>
        </w:rPr>
      </w:pPr>
    </w:p>
    <w:p w14:paraId="60BD5771" w14:textId="143AFD58" w:rsidR="000C5AA6" w:rsidRPr="00BC3FD6" w:rsidRDefault="00663C6F" w:rsidP="002F604A">
      <w:pPr>
        <w:widowControl w:val="0"/>
        <w:autoSpaceDE w:val="0"/>
        <w:autoSpaceDN w:val="0"/>
        <w:adjustRightInd w:val="0"/>
        <w:spacing w:line="480" w:lineRule="auto"/>
        <w:rPr>
          <w:rFonts w:cstheme="minorHAnsi"/>
          <w:color w:val="000000"/>
        </w:rPr>
      </w:pPr>
      <w:r w:rsidRPr="00BC3FD6">
        <w:rPr>
          <w:rFonts w:cstheme="minorHAnsi"/>
          <w:i/>
          <w:color w:val="000000"/>
        </w:rPr>
        <w:t xml:space="preserve">Makes Sense to be in a Therapeutic Program. </w:t>
      </w:r>
      <w:r w:rsidRPr="00BC3FD6">
        <w:rPr>
          <w:rFonts w:cstheme="minorHAnsi"/>
          <w:color w:val="000000"/>
        </w:rPr>
        <w:t xml:space="preserve">At </w:t>
      </w:r>
      <w:r w:rsidR="00892643" w:rsidRPr="00BC3FD6">
        <w:rPr>
          <w:rFonts w:cstheme="minorHAnsi"/>
          <w:color w:val="000000"/>
        </w:rPr>
        <w:t>intake</w:t>
      </w:r>
      <w:r w:rsidR="008C0006">
        <w:rPr>
          <w:rFonts w:cstheme="minorHAnsi"/>
          <w:color w:val="000000"/>
        </w:rPr>
        <w:t>,</w:t>
      </w:r>
      <w:r w:rsidRPr="00BC3FD6">
        <w:rPr>
          <w:rFonts w:cstheme="minorHAnsi"/>
          <w:color w:val="000000"/>
        </w:rPr>
        <w:t xml:space="preserve"> participants were asked to rate their feeling about the statement</w:t>
      </w:r>
      <w:r w:rsidR="0015101E">
        <w:rPr>
          <w:rFonts w:cstheme="minorHAnsi"/>
          <w:color w:val="000000"/>
        </w:rPr>
        <w:t>,</w:t>
      </w:r>
      <w:r w:rsidRPr="00BC3FD6">
        <w:rPr>
          <w:rFonts w:cstheme="minorHAnsi"/>
          <w:color w:val="000000"/>
        </w:rPr>
        <w:t xml:space="preserve"> “It makes sense for me to be in a therapeutic program.” They </w:t>
      </w:r>
      <w:r w:rsidR="000C5AA6" w:rsidRPr="00BC3FD6">
        <w:rPr>
          <w:rFonts w:cstheme="minorHAnsi"/>
          <w:color w:val="000000"/>
        </w:rPr>
        <w:t xml:space="preserve">were asked to rate themselves on a scale from 1 to 100, with the Likert categories written </w:t>
      </w:r>
      <w:r w:rsidR="00234808">
        <w:rPr>
          <w:rFonts w:cstheme="minorHAnsi"/>
          <w:color w:val="000000"/>
        </w:rPr>
        <w:t>above the line.</w:t>
      </w:r>
      <w:r w:rsidR="000C5AA6" w:rsidRPr="00BC3FD6">
        <w:rPr>
          <w:rFonts w:cstheme="minorHAnsi"/>
          <w:color w:val="000000"/>
        </w:rPr>
        <w:t xml:space="preserve"> Strongly Disagree was </w:t>
      </w:r>
      <w:r w:rsidR="00234808">
        <w:rPr>
          <w:rFonts w:cstheme="minorHAnsi"/>
          <w:color w:val="000000"/>
        </w:rPr>
        <w:t xml:space="preserve">at </w:t>
      </w:r>
      <w:r w:rsidR="000C5AA6" w:rsidRPr="00BC3FD6">
        <w:rPr>
          <w:rFonts w:cstheme="minorHAnsi"/>
          <w:color w:val="000000"/>
        </w:rPr>
        <w:t xml:space="preserve"> zero, Disagree was about 40, Neutral was about 60, Agree was about 80, and Strongly Agree was at 100.</w:t>
      </w:r>
      <w:r w:rsidR="006D36BD">
        <w:rPr>
          <w:rFonts w:cstheme="minorHAnsi"/>
          <w:color w:val="000000"/>
        </w:rPr>
        <w:t xml:space="preserve"> </w:t>
      </w:r>
      <w:r w:rsidR="00794F5E" w:rsidRPr="00BC3FD6">
        <w:rPr>
          <w:rFonts w:cstheme="minorHAnsi"/>
          <w:color w:val="000000"/>
        </w:rPr>
        <w:t xml:space="preserve"> </w:t>
      </w:r>
      <w:r w:rsidR="0070694C">
        <w:rPr>
          <w:rFonts w:cstheme="minorHAnsi"/>
          <w:color w:val="000000"/>
        </w:rPr>
        <w:t xml:space="preserve">Scores </w:t>
      </w:r>
      <w:r w:rsidR="00140073">
        <w:rPr>
          <w:rFonts w:cstheme="minorHAnsi"/>
          <w:color w:val="000000"/>
        </w:rPr>
        <w:t>80</w:t>
      </w:r>
      <w:r w:rsidR="0070694C">
        <w:rPr>
          <w:rFonts w:cstheme="minorHAnsi"/>
          <w:color w:val="000000"/>
        </w:rPr>
        <w:t xml:space="preserve"> and higher were considered voluntary. </w:t>
      </w:r>
    </w:p>
    <w:p w14:paraId="5D051075" w14:textId="77777777" w:rsidR="00FC6FE1" w:rsidRDefault="00FC6FE1" w:rsidP="00FC6FE1">
      <w:pPr>
        <w:widowControl w:val="0"/>
        <w:autoSpaceDE w:val="0"/>
        <w:autoSpaceDN w:val="0"/>
        <w:adjustRightInd w:val="0"/>
        <w:spacing w:line="480" w:lineRule="auto"/>
        <w:ind w:firstLine="720"/>
        <w:rPr>
          <w:rFonts w:cstheme="minorBidi"/>
          <w:i/>
          <w:iCs/>
          <w:color w:val="000000"/>
        </w:rPr>
      </w:pPr>
    </w:p>
    <w:p w14:paraId="0DA5562C" w14:textId="3615D1FD" w:rsidR="00794F5E" w:rsidRPr="008504C4" w:rsidRDefault="000C5AA6" w:rsidP="002F604A">
      <w:pPr>
        <w:widowControl w:val="0"/>
        <w:autoSpaceDE w:val="0"/>
        <w:autoSpaceDN w:val="0"/>
        <w:adjustRightInd w:val="0"/>
        <w:spacing w:line="480" w:lineRule="auto"/>
        <w:rPr>
          <w:rFonts w:cstheme="minorBidi"/>
          <w:color w:val="000000" w:themeColor="text1"/>
        </w:rPr>
      </w:pPr>
      <w:r w:rsidRPr="008F0F7C">
        <w:rPr>
          <w:rFonts w:cstheme="minorBidi"/>
          <w:i/>
          <w:iCs/>
          <w:color w:val="000000"/>
        </w:rPr>
        <w:t>Transport Necessary</w:t>
      </w:r>
      <w:r w:rsidRPr="008F0F7C">
        <w:rPr>
          <w:rFonts w:cstheme="minorBidi"/>
          <w:color w:val="000000"/>
        </w:rPr>
        <w:t>. At intake, participants were asked to rate themselves about the statement, “My transport was necessary for me to come to treatment</w:t>
      </w:r>
      <w:r w:rsidR="0070694C">
        <w:rPr>
          <w:rFonts w:cstheme="minorBidi"/>
          <w:color w:val="000000"/>
        </w:rPr>
        <w:t>” on a scale from 0 to 100</w:t>
      </w:r>
      <w:r w:rsidR="00392B52">
        <w:rPr>
          <w:rFonts w:cstheme="minorBidi"/>
          <w:color w:val="000000"/>
        </w:rPr>
        <w:t>, just like the “Makes sense to be in a therapeutic program” question.</w:t>
      </w:r>
      <w:r w:rsidR="0070694C">
        <w:rPr>
          <w:rFonts w:cstheme="minorBidi"/>
          <w:color w:val="000000"/>
        </w:rPr>
        <w:t xml:space="preserve"> Scores </w:t>
      </w:r>
      <w:r w:rsidR="00140073">
        <w:rPr>
          <w:rFonts w:cstheme="minorBidi"/>
          <w:color w:val="000000"/>
        </w:rPr>
        <w:t>80</w:t>
      </w:r>
      <w:r w:rsidR="0070694C">
        <w:rPr>
          <w:rFonts w:cstheme="minorBidi"/>
          <w:color w:val="000000"/>
        </w:rPr>
        <w:t xml:space="preserve"> and higher were considered involuntary. </w:t>
      </w:r>
    </w:p>
    <w:p w14:paraId="3219765C" w14:textId="77777777" w:rsidR="00FC6FE1" w:rsidRDefault="00FC6FE1" w:rsidP="00FC6FE1">
      <w:pPr>
        <w:widowControl w:val="0"/>
        <w:autoSpaceDE w:val="0"/>
        <w:autoSpaceDN w:val="0"/>
        <w:adjustRightInd w:val="0"/>
        <w:spacing w:line="480" w:lineRule="auto"/>
        <w:ind w:firstLine="720"/>
        <w:rPr>
          <w:rFonts w:cstheme="minorHAnsi"/>
          <w:i/>
          <w:color w:val="000000"/>
        </w:rPr>
      </w:pPr>
    </w:p>
    <w:p w14:paraId="19B79FE0" w14:textId="3C00724E" w:rsidR="00D762EB" w:rsidRDefault="00794F5E" w:rsidP="002F604A">
      <w:pPr>
        <w:widowControl w:val="0"/>
        <w:autoSpaceDE w:val="0"/>
        <w:autoSpaceDN w:val="0"/>
        <w:adjustRightInd w:val="0"/>
        <w:spacing w:line="480" w:lineRule="auto"/>
        <w:rPr>
          <w:rFonts w:cstheme="minorHAnsi"/>
          <w:color w:val="000000"/>
        </w:rPr>
      </w:pPr>
      <w:r w:rsidRPr="00BC3FD6">
        <w:rPr>
          <w:rFonts w:cstheme="minorHAnsi"/>
          <w:i/>
          <w:color w:val="000000"/>
        </w:rPr>
        <w:t xml:space="preserve">Location. </w:t>
      </w:r>
      <w:r w:rsidRPr="00BC3FD6">
        <w:rPr>
          <w:rFonts w:cstheme="minorHAnsi"/>
          <w:color w:val="000000"/>
        </w:rPr>
        <w:t>At discharge, parents were asked, “Following discharge, with whom is your child going to live.” The choices were presented in a list: Mother</w:t>
      </w:r>
      <w:r w:rsidR="006C77A4">
        <w:rPr>
          <w:rFonts w:cstheme="minorHAnsi"/>
          <w:color w:val="000000"/>
        </w:rPr>
        <w:t>;</w:t>
      </w:r>
      <w:r w:rsidRPr="00BC3FD6">
        <w:rPr>
          <w:rFonts w:cstheme="minorHAnsi"/>
          <w:color w:val="000000"/>
        </w:rPr>
        <w:t xml:space="preserve"> Father</w:t>
      </w:r>
      <w:r w:rsidR="006C77A4">
        <w:rPr>
          <w:rFonts w:cstheme="minorHAnsi"/>
          <w:color w:val="000000"/>
        </w:rPr>
        <w:t>;</w:t>
      </w:r>
      <w:r w:rsidRPr="00BC3FD6">
        <w:rPr>
          <w:rFonts w:cstheme="minorHAnsi"/>
          <w:color w:val="000000"/>
        </w:rPr>
        <w:t xml:space="preserve"> Both parents</w:t>
      </w:r>
      <w:r w:rsidR="006C77A4">
        <w:rPr>
          <w:rFonts w:cstheme="minorHAnsi"/>
          <w:color w:val="000000"/>
        </w:rPr>
        <w:t>;</w:t>
      </w:r>
      <w:r w:rsidRPr="00BC3FD6">
        <w:rPr>
          <w:rFonts w:cstheme="minorHAnsi"/>
          <w:color w:val="000000"/>
        </w:rPr>
        <w:t xml:space="preserve"> Other legal guardian</w:t>
      </w:r>
      <w:r w:rsidR="006C77A4">
        <w:rPr>
          <w:rFonts w:cstheme="minorHAnsi"/>
          <w:color w:val="000000"/>
        </w:rPr>
        <w:t>;</w:t>
      </w:r>
      <w:r w:rsidRPr="00BC3FD6">
        <w:rPr>
          <w:rFonts w:cstheme="minorHAnsi"/>
          <w:color w:val="000000"/>
        </w:rPr>
        <w:t xml:space="preserve"> Other family member</w:t>
      </w:r>
      <w:r w:rsidR="006C77A4">
        <w:rPr>
          <w:rFonts w:cstheme="minorHAnsi"/>
          <w:color w:val="000000"/>
        </w:rPr>
        <w:t>;</w:t>
      </w:r>
      <w:r w:rsidRPr="00BC3FD6">
        <w:rPr>
          <w:rFonts w:cstheme="minorHAnsi"/>
          <w:color w:val="000000"/>
        </w:rPr>
        <w:t xml:space="preserve"> With roommate</w:t>
      </w:r>
      <w:r w:rsidR="006C77A4">
        <w:rPr>
          <w:rFonts w:cstheme="minorHAnsi"/>
          <w:color w:val="000000"/>
        </w:rPr>
        <w:t>;</w:t>
      </w:r>
      <w:r w:rsidRPr="00BC3FD6">
        <w:rPr>
          <w:rFonts w:cstheme="minorHAnsi"/>
          <w:color w:val="000000"/>
        </w:rPr>
        <w:t xml:space="preserve"> On their own</w:t>
      </w:r>
      <w:r w:rsidR="006C77A4">
        <w:rPr>
          <w:rFonts w:cstheme="minorHAnsi"/>
          <w:color w:val="000000"/>
        </w:rPr>
        <w:t>;</w:t>
      </w:r>
      <w:r w:rsidRPr="00BC3FD6">
        <w:rPr>
          <w:rFonts w:cstheme="minorHAnsi"/>
          <w:color w:val="000000"/>
        </w:rPr>
        <w:t xml:space="preserve"> Residential treatment center</w:t>
      </w:r>
      <w:r w:rsidR="006C77A4">
        <w:rPr>
          <w:rFonts w:cstheme="minorHAnsi"/>
          <w:color w:val="000000"/>
        </w:rPr>
        <w:t>;</w:t>
      </w:r>
      <w:r w:rsidRPr="00BC3FD6">
        <w:rPr>
          <w:rFonts w:cstheme="minorHAnsi"/>
          <w:color w:val="000000"/>
        </w:rPr>
        <w:t xml:space="preserve"> </w:t>
      </w:r>
      <w:r w:rsidR="006C77A4">
        <w:rPr>
          <w:rFonts w:cstheme="minorHAnsi"/>
          <w:color w:val="000000"/>
        </w:rPr>
        <w:t>T</w:t>
      </w:r>
      <w:r w:rsidRPr="00BC3FD6">
        <w:rPr>
          <w:rFonts w:cstheme="minorHAnsi"/>
          <w:color w:val="000000"/>
        </w:rPr>
        <w:t>herapeutic boarding school</w:t>
      </w:r>
      <w:r w:rsidR="006C77A4">
        <w:rPr>
          <w:rFonts w:cstheme="minorHAnsi"/>
          <w:color w:val="000000"/>
        </w:rPr>
        <w:t>; B</w:t>
      </w:r>
      <w:r w:rsidRPr="00BC3FD6">
        <w:rPr>
          <w:rFonts w:cstheme="minorHAnsi"/>
          <w:color w:val="000000"/>
        </w:rPr>
        <w:t>oarding school</w:t>
      </w:r>
      <w:r w:rsidR="006C77A4">
        <w:rPr>
          <w:rFonts w:cstheme="minorHAnsi"/>
          <w:color w:val="000000"/>
        </w:rPr>
        <w:t>;</w:t>
      </w:r>
      <w:r w:rsidRPr="00BC3FD6">
        <w:rPr>
          <w:rFonts w:cstheme="minorHAnsi"/>
          <w:color w:val="000000"/>
        </w:rPr>
        <w:t xml:space="preserve"> and Other. The latter had space for writing in the location. This list was used to distinguish between nuclear family members (options 1 to 4) or not, and it was used as the outcome variable</w:t>
      </w:r>
      <w:r w:rsidR="00091CC4">
        <w:rPr>
          <w:rFonts w:cstheme="minorHAnsi"/>
          <w:color w:val="000000"/>
        </w:rPr>
        <w:t xml:space="preserve"> for the analysis predicting where the child would live. </w:t>
      </w:r>
    </w:p>
    <w:p w14:paraId="12850ADD" w14:textId="77777777" w:rsidR="00FC6FE1" w:rsidRPr="00BC3FD6" w:rsidRDefault="00FC6FE1" w:rsidP="00A36EE0">
      <w:pPr>
        <w:widowControl w:val="0"/>
        <w:autoSpaceDE w:val="0"/>
        <w:autoSpaceDN w:val="0"/>
        <w:adjustRightInd w:val="0"/>
        <w:spacing w:line="480" w:lineRule="auto"/>
        <w:ind w:firstLine="720"/>
        <w:rPr>
          <w:rFonts w:cstheme="minorHAnsi"/>
          <w:color w:val="000000"/>
        </w:rPr>
      </w:pPr>
    </w:p>
    <w:p w14:paraId="43F92D5B" w14:textId="494DE183" w:rsidR="00C858AF" w:rsidRPr="008504C4" w:rsidRDefault="00C858AF" w:rsidP="00F33F38">
      <w:pPr>
        <w:widowControl w:val="0"/>
        <w:autoSpaceDE w:val="0"/>
        <w:autoSpaceDN w:val="0"/>
        <w:adjustRightInd w:val="0"/>
        <w:spacing w:line="480" w:lineRule="auto"/>
        <w:outlineLvl w:val="0"/>
        <w:rPr>
          <w:rFonts w:cstheme="minorBidi"/>
          <w:b/>
          <w:bCs/>
          <w:color w:val="000000"/>
        </w:rPr>
      </w:pPr>
      <w:r w:rsidRPr="008504C4">
        <w:rPr>
          <w:rFonts w:cstheme="minorBidi"/>
          <w:b/>
          <w:bCs/>
          <w:color w:val="000000"/>
        </w:rPr>
        <w:lastRenderedPageBreak/>
        <w:t>Analysis</w:t>
      </w:r>
    </w:p>
    <w:p w14:paraId="28333C9E" w14:textId="44C8F0E5" w:rsidR="00392B52" w:rsidRDefault="007C1075" w:rsidP="00FE3763">
      <w:pPr>
        <w:widowControl w:val="0"/>
        <w:autoSpaceDE w:val="0"/>
        <w:autoSpaceDN w:val="0"/>
        <w:adjustRightInd w:val="0"/>
        <w:spacing w:after="240" w:line="480" w:lineRule="auto"/>
        <w:rPr>
          <w:rFonts w:cstheme="minorBidi"/>
        </w:rPr>
      </w:pPr>
      <w:r>
        <w:rPr>
          <w:rFonts w:cstheme="minorBidi"/>
          <w:color w:val="000000"/>
        </w:rPr>
        <w:t>Since we were</w:t>
      </w:r>
      <w:r w:rsidR="00DA4613">
        <w:rPr>
          <w:rFonts w:cstheme="minorBidi"/>
          <w:color w:val="000000"/>
        </w:rPr>
        <w:t xml:space="preserve"> interested in Tucker and colleagues’ use of a single-item for transport as a</w:t>
      </w:r>
      <w:r w:rsidR="00392B52">
        <w:rPr>
          <w:rFonts w:cstheme="minorBidi"/>
          <w:color w:val="000000"/>
        </w:rPr>
        <w:t>n</w:t>
      </w:r>
      <w:r w:rsidR="00DA4613">
        <w:rPr>
          <w:rFonts w:cstheme="minorBidi"/>
          <w:color w:val="000000"/>
        </w:rPr>
        <w:t xml:space="preserve">  indicator of treatment outcomes</w:t>
      </w:r>
      <w:r w:rsidR="00392B52">
        <w:rPr>
          <w:rFonts w:cstheme="minorBidi"/>
          <w:color w:val="000000"/>
        </w:rPr>
        <w:t xml:space="preserve"> as well as other possible indicators</w:t>
      </w:r>
      <w:r w:rsidR="00DA4613">
        <w:rPr>
          <w:rFonts w:cstheme="minorBidi"/>
          <w:color w:val="000000"/>
        </w:rPr>
        <w:t>,</w:t>
      </w:r>
      <w:r w:rsidR="00E65329">
        <w:rPr>
          <w:rFonts w:cstheme="minorBidi"/>
          <w:color w:val="000000"/>
        </w:rPr>
        <w:t xml:space="preserve"> we tested five different ways of operationalizing </w:t>
      </w:r>
      <w:r w:rsidR="00DA4613">
        <w:rPr>
          <w:rFonts w:cstheme="minorBidi"/>
          <w:color w:val="000000"/>
        </w:rPr>
        <w:t>voluntary</w:t>
      </w:r>
      <w:r w:rsidR="00E65329">
        <w:rPr>
          <w:rFonts w:cstheme="minorBidi"/>
          <w:color w:val="000000"/>
        </w:rPr>
        <w:t xml:space="preserve">: </w:t>
      </w:r>
      <w:r w:rsidR="00452244" w:rsidRPr="00157837">
        <w:rPr>
          <w:rFonts w:cstheme="minorBidi"/>
          <w:color w:val="000000"/>
        </w:rPr>
        <w:t>(</w:t>
      </w:r>
      <w:r w:rsidR="00FF43D9" w:rsidRPr="00157837">
        <w:rPr>
          <w:rFonts w:cstheme="minorBidi"/>
          <w:color w:val="000000"/>
        </w:rPr>
        <w:t xml:space="preserve">1) the youth report of being transported (yes or no), </w:t>
      </w:r>
      <w:r w:rsidR="00A64EB7">
        <w:rPr>
          <w:rFonts w:cstheme="minorBidi"/>
          <w:color w:val="000000"/>
        </w:rPr>
        <w:t xml:space="preserve">a single item measure; </w:t>
      </w:r>
      <w:r w:rsidR="00452244" w:rsidRPr="00157837">
        <w:rPr>
          <w:rFonts w:cstheme="minorBidi"/>
          <w:color w:val="000000"/>
        </w:rPr>
        <w:t>(</w:t>
      </w:r>
      <w:r w:rsidR="00FF43D9" w:rsidRPr="00FE6D30">
        <w:rPr>
          <w:rFonts w:cstheme="minorBidi"/>
          <w:color w:val="000000"/>
        </w:rPr>
        <w:t xml:space="preserve">2) </w:t>
      </w:r>
      <w:r w:rsidR="00A64EB7">
        <w:rPr>
          <w:rFonts w:cstheme="minorBidi"/>
          <w:color w:val="000000"/>
        </w:rPr>
        <w:t>t</w:t>
      </w:r>
      <w:r w:rsidR="00FF43D9" w:rsidRPr="00FE6D30">
        <w:rPr>
          <w:rFonts w:cstheme="minorBidi"/>
          <w:color w:val="000000"/>
        </w:rPr>
        <w:t xml:space="preserve">he youth report </w:t>
      </w:r>
      <w:r w:rsidR="00A64EB7">
        <w:rPr>
          <w:rFonts w:cstheme="minorBidi"/>
          <w:color w:val="000000"/>
        </w:rPr>
        <w:t>that</w:t>
      </w:r>
      <w:r w:rsidR="00FF43D9" w:rsidRPr="00FE6D30">
        <w:rPr>
          <w:rFonts w:cstheme="minorBidi"/>
          <w:color w:val="000000"/>
        </w:rPr>
        <w:t xml:space="preserve"> transport was </w:t>
      </w:r>
      <w:r w:rsidR="00452244" w:rsidRPr="0043798F">
        <w:rPr>
          <w:rFonts w:cstheme="minorBidi"/>
          <w:color w:val="000000"/>
        </w:rPr>
        <w:t>necessar</w:t>
      </w:r>
      <w:r w:rsidR="00FF43D9" w:rsidRPr="0043798F">
        <w:rPr>
          <w:rFonts w:cstheme="minorBidi"/>
          <w:color w:val="000000"/>
        </w:rPr>
        <w:t>y to come to treatment,</w:t>
      </w:r>
      <w:r w:rsidR="00A64EB7">
        <w:rPr>
          <w:rFonts w:cstheme="minorBidi"/>
          <w:color w:val="000000"/>
        </w:rPr>
        <w:t xml:space="preserve"> a single-item measure;</w:t>
      </w:r>
      <w:r w:rsidR="00FF43D9" w:rsidRPr="0043798F">
        <w:rPr>
          <w:rFonts w:cstheme="minorBidi"/>
          <w:color w:val="000000"/>
        </w:rPr>
        <w:t xml:space="preserve"> </w:t>
      </w:r>
      <w:r w:rsidR="00452244" w:rsidRPr="0043798F">
        <w:rPr>
          <w:rFonts w:cstheme="minorBidi"/>
          <w:color w:val="000000"/>
        </w:rPr>
        <w:t>(</w:t>
      </w:r>
      <w:r w:rsidR="00FF43D9" w:rsidRPr="003E208F">
        <w:rPr>
          <w:rFonts w:cstheme="minorBidi"/>
          <w:color w:val="000000"/>
        </w:rPr>
        <w:t xml:space="preserve">3) </w:t>
      </w:r>
      <w:r w:rsidR="0037115F">
        <w:rPr>
          <w:rFonts w:cstheme="minorBidi"/>
          <w:color w:val="000000"/>
        </w:rPr>
        <w:t>t</w:t>
      </w:r>
      <w:r w:rsidR="00FF43D9" w:rsidRPr="003E208F">
        <w:rPr>
          <w:rFonts w:cstheme="minorBidi"/>
          <w:color w:val="000000"/>
        </w:rPr>
        <w:t xml:space="preserve">he youth </w:t>
      </w:r>
      <w:r w:rsidR="007D6C35">
        <w:rPr>
          <w:rFonts w:cstheme="minorBidi"/>
          <w:color w:val="000000"/>
        </w:rPr>
        <w:t xml:space="preserve">indicated </w:t>
      </w:r>
      <w:r w:rsidR="00FF43D9" w:rsidRPr="003E208F">
        <w:rPr>
          <w:rFonts w:cstheme="minorBidi"/>
          <w:color w:val="000000"/>
        </w:rPr>
        <w:t>that they were transported</w:t>
      </w:r>
      <w:r w:rsidR="007D6C35">
        <w:rPr>
          <w:rFonts w:cstheme="minorBidi"/>
          <w:color w:val="000000"/>
        </w:rPr>
        <w:t xml:space="preserve">, </w:t>
      </w:r>
      <w:r w:rsidR="00A64EB7">
        <w:rPr>
          <w:rFonts w:cstheme="minorBidi"/>
          <w:color w:val="000000"/>
        </w:rPr>
        <w:t xml:space="preserve">the youth indicated that transport was necessary for them to come to treatment, </w:t>
      </w:r>
      <w:r w:rsidR="00FF43D9" w:rsidRPr="003E208F">
        <w:rPr>
          <w:rFonts w:cstheme="minorBidi"/>
          <w:color w:val="000000"/>
        </w:rPr>
        <w:t>and the parent had to indicate that being transport</w:t>
      </w:r>
      <w:r w:rsidR="00FF43D9" w:rsidRPr="00252D23">
        <w:rPr>
          <w:rFonts w:cstheme="minorBidi"/>
          <w:color w:val="000000"/>
        </w:rPr>
        <w:t xml:space="preserve">ed was necessary because the </w:t>
      </w:r>
      <w:r w:rsidR="00452244" w:rsidRPr="00252D23">
        <w:rPr>
          <w:rFonts w:cstheme="minorBidi"/>
          <w:color w:val="000000"/>
        </w:rPr>
        <w:t>youth</w:t>
      </w:r>
      <w:r w:rsidR="00FF43D9" w:rsidRPr="00B50DD3">
        <w:rPr>
          <w:rFonts w:cstheme="minorBidi"/>
          <w:color w:val="000000"/>
        </w:rPr>
        <w:t xml:space="preserve"> was not cooperative</w:t>
      </w:r>
      <w:r w:rsidR="00A64EB7">
        <w:rPr>
          <w:rFonts w:cstheme="minorBidi"/>
          <w:color w:val="000000"/>
        </w:rPr>
        <w:t xml:space="preserve">, a three-item measure; </w:t>
      </w:r>
      <w:r w:rsidR="00A64EB7" w:rsidRPr="00B50DD3" w:rsidDel="00A64EB7">
        <w:rPr>
          <w:rFonts w:cstheme="minorBidi"/>
          <w:color w:val="000000"/>
        </w:rPr>
        <w:t xml:space="preserve"> </w:t>
      </w:r>
      <w:r w:rsidR="004B46C3">
        <w:rPr>
          <w:rFonts w:cstheme="minorBidi"/>
          <w:color w:val="000000"/>
        </w:rPr>
        <w:t>(</w:t>
      </w:r>
      <w:r w:rsidR="00FF43D9" w:rsidRPr="008F0F7C">
        <w:rPr>
          <w:rFonts w:cstheme="minorBidi"/>
          <w:color w:val="000000"/>
        </w:rPr>
        <w:t>4) the parent report</w:t>
      </w:r>
      <w:r w:rsidR="00543C9E">
        <w:rPr>
          <w:rFonts w:cstheme="minorBidi"/>
          <w:color w:val="000000"/>
        </w:rPr>
        <w:t>ed</w:t>
      </w:r>
      <w:r w:rsidR="00FF43D9" w:rsidRPr="008F0F7C">
        <w:rPr>
          <w:rFonts w:cstheme="minorBidi"/>
          <w:color w:val="000000"/>
        </w:rPr>
        <w:t xml:space="preserve"> the </w:t>
      </w:r>
      <w:r w:rsidR="00452244" w:rsidRPr="008F0F7C">
        <w:rPr>
          <w:rFonts w:cstheme="minorBidi"/>
          <w:color w:val="000000"/>
        </w:rPr>
        <w:t>youth</w:t>
      </w:r>
      <w:r w:rsidR="00FF43D9" w:rsidRPr="008F0F7C">
        <w:rPr>
          <w:rFonts w:cstheme="minorBidi"/>
          <w:color w:val="000000"/>
        </w:rPr>
        <w:t xml:space="preserve"> was being transported, </w:t>
      </w:r>
      <w:r w:rsidR="00A64EB7">
        <w:rPr>
          <w:rFonts w:cstheme="minorBidi"/>
          <w:color w:val="000000"/>
        </w:rPr>
        <w:t xml:space="preserve">a single item measure; </w:t>
      </w:r>
      <w:r w:rsidR="00FF43D9" w:rsidRPr="008F0F7C">
        <w:rPr>
          <w:rFonts w:cstheme="minorBidi"/>
          <w:color w:val="000000"/>
        </w:rPr>
        <w:t xml:space="preserve">and </w:t>
      </w:r>
      <w:r w:rsidR="00452244" w:rsidRPr="008F0F7C">
        <w:rPr>
          <w:rFonts w:cstheme="minorBidi"/>
          <w:color w:val="000000"/>
        </w:rPr>
        <w:t>(</w:t>
      </w:r>
      <w:r w:rsidR="00FF43D9" w:rsidRPr="008F0F7C">
        <w:rPr>
          <w:rFonts w:cstheme="minorBidi"/>
          <w:color w:val="000000"/>
        </w:rPr>
        <w:t xml:space="preserve">5) </w:t>
      </w:r>
      <w:r w:rsidR="00A64EB7">
        <w:rPr>
          <w:rFonts w:cstheme="minorBidi"/>
          <w:color w:val="000000"/>
        </w:rPr>
        <w:t>the y</w:t>
      </w:r>
      <w:r w:rsidR="00452244" w:rsidRPr="008F0F7C">
        <w:rPr>
          <w:rFonts w:cstheme="minorBidi"/>
          <w:color w:val="000000"/>
        </w:rPr>
        <w:t>outh</w:t>
      </w:r>
      <w:r w:rsidR="00A64EB7">
        <w:rPr>
          <w:rFonts w:cstheme="minorBidi"/>
          <w:color w:val="000000"/>
        </w:rPr>
        <w:t>’</w:t>
      </w:r>
      <w:r w:rsidR="00FF43D9" w:rsidRPr="008F0F7C">
        <w:rPr>
          <w:rFonts w:cstheme="minorBidi"/>
          <w:color w:val="000000"/>
        </w:rPr>
        <w:t>s report</w:t>
      </w:r>
      <w:r w:rsidR="003C1A1E" w:rsidRPr="00157837">
        <w:rPr>
          <w:rFonts w:cstheme="minorBidi"/>
          <w:color w:val="000000"/>
        </w:rPr>
        <w:t xml:space="preserve"> </w:t>
      </w:r>
      <w:r w:rsidR="00ED1722">
        <w:rPr>
          <w:rFonts w:cstheme="minorBidi"/>
          <w:color w:val="000000"/>
        </w:rPr>
        <w:t xml:space="preserve">at intake </w:t>
      </w:r>
      <w:r w:rsidR="003C1A1E" w:rsidRPr="00157837">
        <w:rPr>
          <w:rFonts w:cstheme="minorBidi"/>
          <w:color w:val="000000"/>
        </w:rPr>
        <w:t xml:space="preserve">about </w:t>
      </w:r>
      <w:r w:rsidR="00A64EB7">
        <w:rPr>
          <w:rFonts w:cstheme="minorBidi"/>
          <w:color w:val="000000"/>
        </w:rPr>
        <w:t xml:space="preserve">how they felt about being at the program and whether it makes sense for them to be in a therapeutic program, a two item measure. </w:t>
      </w:r>
      <w:r w:rsidR="00AA6F7E" w:rsidRPr="00252D23">
        <w:rPr>
          <w:rFonts w:cstheme="minorBidi"/>
        </w:rPr>
        <w:t xml:space="preserve">These </w:t>
      </w:r>
      <w:r w:rsidR="005C48FC">
        <w:rPr>
          <w:rFonts w:cstheme="minorBidi"/>
        </w:rPr>
        <w:t xml:space="preserve">five different </w:t>
      </w:r>
      <w:r w:rsidR="00DA4133">
        <w:rPr>
          <w:rFonts w:cstheme="minorBidi"/>
        </w:rPr>
        <w:t>operationalizations</w:t>
      </w:r>
      <w:r w:rsidR="005C48FC">
        <w:rPr>
          <w:rFonts w:cstheme="minorBidi"/>
        </w:rPr>
        <w:t xml:space="preserve"> of voluntary</w:t>
      </w:r>
      <w:r w:rsidR="0055378F">
        <w:rPr>
          <w:rFonts w:cstheme="minorBidi"/>
        </w:rPr>
        <w:t>/</w:t>
      </w:r>
      <w:r w:rsidR="005C48FC">
        <w:rPr>
          <w:rFonts w:cstheme="minorBidi"/>
        </w:rPr>
        <w:t xml:space="preserve">involuntary were used to compare </w:t>
      </w:r>
      <w:r>
        <w:rPr>
          <w:rFonts w:cstheme="minorBidi"/>
        </w:rPr>
        <w:t xml:space="preserve">both intake and </w:t>
      </w:r>
      <w:r w:rsidR="00DA4133">
        <w:rPr>
          <w:rFonts w:cstheme="minorBidi"/>
        </w:rPr>
        <w:t>outcome variables, in particular the Y</w:t>
      </w:r>
      <w:r w:rsidR="00713072">
        <w:rPr>
          <w:rFonts w:cstheme="minorBidi"/>
        </w:rPr>
        <w:t>-</w:t>
      </w:r>
      <w:r w:rsidR="00DA4133">
        <w:rPr>
          <w:rFonts w:cstheme="minorBidi"/>
        </w:rPr>
        <w:t xml:space="preserve">OQ. </w:t>
      </w:r>
      <w:r w:rsidR="00AA6F7E" w:rsidRPr="00740F0A">
        <w:rPr>
          <w:rFonts w:cstheme="minorBidi"/>
        </w:rPr>
        <w:t xml:space="preserve"> </w:t>
      </w:r>
      <w:r w:rsidR="003C1A1E" w:rsidRPr="00740F0A">
        <w:rPr>
          <w:rFonts w:cstheme="minorBidi"/>
        </w:rPr>
        <w:t>Because of the number of t-tests, w</w:t>
      </w:r>
      <w:r w:rsidR="003C1A1E" w:rsidRPr="00D05F6A">
        <w:rPr>
          <w:rFonts w:cstheme="minorBidi"/>
        </w:rPr>
        <w:t xml:space="preserve">e applied </w:t>
      </w:r>
      <w:r w:rsidR="00AA6F7E" w:rsidRPr="00D05F6A">
        <w:rPr>
          <w:rFonts w:cstheme="minorBidi"/>
        </w:rPr>
        <w:t xml:space="preserve">a Bonferroni </w:t>
      </w:r>
      <w:r w:rsidR="008C0006" w:rsidRPr="00D05F6A">
        <w:rPr>
          <w:rFonts w:cstheme="minorBidi"/>
        </w:rPr>
        <w:t>correction</w:t>
      </w:r>
      <w:r w:rsidR="00D05F6A">
        <w:rPr>
          <w:rFonts w:cstheme="minorBidi"/>
        </w:rPr>
        <w:t xml:space="preserve"> to reduce the likelihood of false positive results</w:t>
      </w:r>
      <w:r w:rsidR="0001118D">
        <w:rPr>
          <w:rFonts w:cstheme="minorBidi"/>
        </w:rPr>
        <w:t xml:space="preserve"> (Sedgwick, 2012)</w:t>
      </w:r>
      <w:r w:rsidR="00D05F6A">
        <w:rPr>
          <w:rFonts w:cstheme="minorBidi"/>
        </w:rPr>
        <w:t>.</w:t>
      </w:r>
      <w:r w:rsidR="00E20E72">
        <w:rPr>
          <w:rFonts w:cstheme="minorBidi"/>
        </w:rPr>
        <w:t xml:space="preserve"> </w:t>
      </w:r>
    </w:p>
    <w:p w14:paraId="6BCE5230" w14:textId="77777777" w:rsidR="00FE3763" w:rsidRPr="00FE3763" w:rsidRDefault="00FE3763" w:rsidP="002F604A">
      <w:pPr>
        <w:widowControl w:val="0"/>
        <w:autoSpaceDE w:val="0"/>
        <w:autoSpaceDN w:val="0"/>
        <w:adjustRightInd w:val="0"/>
        <w:spacing w:after="240" w:line="480" w:lineRule="auto"/>
        <w:rPr>
          <w:rFonts w:cstheme="minorBidi"/>
        </w:rPr>
      </w:pPr>
    </w:p>
    <w:p w14:paraId="38E30E11" w14:textId="6F2336F1" w:rsidR="00746BED" w:rsidRDefault="00F4638F" w:rsidP="002F604A">
      <w:pPr>
        <w:widowControl w:val="0"/>
        <w:autoSpaceDE w:val="0"/>
        <w:autoSpaceDN w:val="0"/>
        <w:adjustRightInd w:val="0"/>
        <w:spacing w:after="240" w:line="480" w:lineRule="auto"/>
        <w:rPr>
          <w:rFonts w:cstheme="minorBidi"/>
        </w:rPr>
      </w:pPr>
      <w:r>
        <w:rPr>
          <w:rFonts w:cstheme="minorBidi"/>
        </w:rPr>
        <w:t xml:space="preserve">Next we ran several </w:t>
      </w:r>
      <w:r w:rsidR="009261B1">
        <w:rPr>
          <w:rFonts w:cstheme="minorBidi"/>
        </w:rPr>
        <w:t xml:space="preserve">logistic </w:t>
      </w:r>
      <w:r>
        <w:rPr>
          <w:rFonts w:cstheme="minorBidi"/>
        </w:rPr>
        <w:t xml:space="preserve">regression models, using these same five </w:t>
      </w:r>
      <w:r w:rsidR="007C1075">
        <w:rPr>
          <w:rFonts w:cstheme="minorBidi"/>
        </w:rPr>
        <w:t>wa</w:t>
      </w:r>
      <w:r w:rsidR="00F33F38">
        <w:rPr>
          <w:rFonts w:cstheme="minorBidi"/>
        </w:rPr>
        <w:t>y</w:t>
      </w:r>
      <w:r w:rsidR="007C1075">
        <w:rPr>
          <w:rFonts w:cstheme="minorBidi"/>
        </w:rPr>
        <w:t>s of operationalizing voluntary and involuntary</w:t>
      </w:r>
      <w:r>
        <w:rPr>
          <w:rFonts w:cstheme="minorBidi"/>
        </w:rPr>
        <w:t xml:space="preserve">, predicting whether the youth </w:t>
      </w:r>
      <w:r w:rsidR="004B46C3">
        <w:rPr>
          <w:rFonts w:cstheme="minorBidi"/>
        </w:rPr>
        <w:t>returned</w:t>
      </w:r>
      <w:r>
        <w:rPr>
          <w:rFonts w:cstheme="minorBidi"/>
        </w:rPr>
        <w:t xml:space="preserve"> home following the program</w:t>
      </w:r>
      <w:r w:rsidR="009261B1">
        <w:rPr>
          <w:rFonts w:cstheme="minorBidi"/>
        </w:rPr>
        <w:t>, a dichotomous measure.</w:t>
      </w:r>
      <w:r>
        <w:rPr>
          <w:rFonts w:cstheme="minorBidi"/>
        </w:rPr>
        <w:t xml:space="preserve"> </w:t>
      </w:r>
      <w:r w:rsidR="009261B1">
        <w:rPr>
          <w:rFonts w:cstheme="minorBidi"/>
        </w:rPr>
        <w:t xml:space="preserve">We used as predictors the variables that were significant in the t-test comparisons. </w:t>
      </w:r>
      <w:r w:rsidR="008025D7">
        <w:rPr>
          <w:rFonts w:cstheme="minorBidi"/>
        </w:rPr>
        <w:t>The logistic regression was run in the program R using the “</w:t>
      </w:r>
      <w:proofErr w:type="spellStart"/>
      <w:r w:rsidR="008025D7">
        <w:rPr>
          <w:rFonts w:cstheme="minorBidi"/>
        </w:rPr>
        <w:t>mgcv</w:t>
      </w:r>
      <w:proofErr w:type="spellEnd"/>
      <w:r w:rsidR="008025D7">
        <w:rPr>
          <w:rFonts w:cstheme="minorBidi"/>
        </w:rPr>
        <w:t xml:space="preserve">” package (Wood, 2013). </w:t>
      </w:r>
      <w:r w:rsidR="00C03A7E">
        <w:rPr>
          <w:rFonts w:cstheme="minorBidi"/>
        </w:rPr>
        <w:t>Certain subscales of the</w:t>
      </w:r>
      <w:r w:rsidR="00C03A7E" w:rsidRPr="00B33EAA">
        <w:rPr>
          <w:rFonts w:cstheme="minorBidi"/>
        </w:rPr>
        <w:t xml:space="preserve"> </w:t>
      </w:r>
      <w:r w:rsidR="007D18A1" w:rsidRPr="00B33EAA">
        <w:rPr>
          <w:rFonts w:cstheme="minorBidi"/>
        </w:rPr>
        <w:t>Y</w:t>
      </w:r>
      <w:r w:rsidR="00713072">
        <w:rPr>
          <w:rFonts w:cstheme="minorBidi"/>
        </w:rPr>
        <w:t>-</w:t>
      </w:r>
      <w:r w:rsidR="007D18A1" w:rsidRPr="00B33EAA">
        <w:rPr>
          <w:rFonts w:cstheme="minorBidi"/>
        </w:rPr>
        <w:t>OQ</w:t>
      </w:r>
      <w:r w:rsidR="0028789D" w:rsidRPr="00B33EAA">
        <w:rPr>
          <w:rFonts w:cstheme="minorBidi"/>
        </w:rPr>
        <w:t xml:space="preserve"> </w:t>
      </w:r>
      <w:r w:rsidR="00C03A7E">
        <w:rPr>
          <w:rFonts w:cstheme="minorBidi"/>
        </w:rPr>
        <w:t xml:space="preserve">are </w:t>
      </w:r>
      <w:r w:rsidR="0028789D" w:rsidRPr="00B33EAA">
        <w:rPr>
          <w:rFonts w:cstheme="minorBidi"/>
        </w:rPr>
        <w:t>problem</w:t>
      </w:r>
      <w:r w:rsidR="00B87CFF" w:rsidRPr="00C50EFF">
        <w:rPr>
          <w:rFonts w:cstheme="minorBidi"/>
        </w:rPr>
        <w:t xml:space="preserve">atic </w:t>
      </w:r>
      <w:r w:rsidR="00C03A7E">
        <w:rPr>
          <w:rFonts w:cstheme="minorBidi"/>
        </w:rPr>
        <w:t xml:space="preserve">as a measure of </w:t>
      </w:r>
      <w:r w:rsidR="00ED1722">
        <w:rPr>
          <w:rFonts w:cstheme="minorBidi"/>
        </w:rPr>
        <w:t xml:space="preserve">treatment outcomes </w:t>
      </w:r>
      <w:r w:rsidR="00B87CFF" w:rsidRPr="00C50EFF">
        <w:rPr>
          <w:rFonts w:cstheme="minorBidi"/>
        </w:rPr>
        <w:t xml:space="preserve">because </w:t>
      </w:r>
      <w:r w:rsidR="00C03A7E">
        <w:rPr>
          <w:rFonts w:cstheme="minorBidi"/>
        </w:rPr>
        <w:t>they</w:t>
      </w:r>
      <w:r w:rsidR="00B87CFF" w:rsidRPr="00C50EFF">
        <w:rPr>
          <w:rFonts w:cstheme="minorBidi"/>
        </w:rPr>
        <w:t xml:space="preserve"> measure </w:t>
      </w:r>
      <w:r w:rsidR="00B87CFF" w:rsidRPr="00136DC6">
        <w:rPr>
          <w:rFonts w:cstheme="minorBidi"/>
        </w:rPr>
        <w:t>family and neighborhood environment</w:t>
      </w:r>
      <w:r w:rsidR="00C03A7E">
        <w:rPr>
          <w:rFonts w:cstheme="minorBidi"/>
        </w:rPr>
        <w:t xml:space="preserve"> constructs</w:t>
      </w:r>
      <w:r w:rsidR="00ED1722">
        <w:rPr>
          <w:rFonts w:cstheme="minorBidi"/>
        </w:rPr>
        <w:t xml:space="preserve"> although </w:t>
      </w:r>
      <w:r w:rsidR="00ED1722">
        <w:rPr>
          <w:rFonts w:cstheme="minorBidi"/>
          <w:color w:val="000000" w:themeColor="text1"/>
          <w:spacing w:val="2"/>
          <w:shd w:val="clear" w:color="auto" w:fill="FFFFFF"/>
        </w:rPr>
        <w:t>OBH</w:t>
      </w:r>
      <w:r w:rsidR="00ED1722" w:rsidRPr="008F0F7C">
        <w:rPr>
          <w:rFonts w:cstheme="minorBidi"/>
          <w:color w:val="000000" w:themeColor="text1"/>
          <w:spacing w:val="2"/>
          <w:shd w:val="clear" w:color="auto" w:fill="FFFFFF"/>
        </w:rPr>
        <w:t xml:space="preserve"> literature </w:t>
      </w:r>
      <w:r w:rsidR="00ED1722">
        <w:rPr>
          <w:rFonts w:cstheme="minorBidi"/>
          <w:color w:val="000000" w:themeColor="text1"/>
          <w:spacing w:val="2"/>
          <w:shd w:val="clear" w:color="auto" w:fill="FFFFFF"/>
        </w:rPr>
        <w:t xml:space="preserve">has made </w:t>
      </w:r>
      <w:r w:rsidR="00ED1722" w:rsidRPr="008F0F7C">
        <w:rPr>
          <w:rFonts w:cstheme="minorBidi"/>
          <w:color w:val="000000" w:themeColor="text1"/>
          <w:spacing w:val="2"/>
          <w:shd w:val="clear" w:color="auto" w:fill="FFFFFF"/>
        </w:rPr>
        <w:t xml:space="preserve">claims </w:t>
      </w:r>
      <w:r w:rsidR="00ED1722">
        <w:rPr>
          <w:rFonts w:cstheme="minorBidi"/>
          <w:color w:val="000000" w:themeColor="text1"/>
          <w:spacing w:val="2"/>
          <w:shd w:val="clear" w:color="auto" w:fill="FFFFFF"/>
        </w:rPr>
        <w:t xml:space="preserve">of </w:t>
      </w:r>
      <w:r w:rsidR="00ED1722" w:rsidRPr="008F0F7C">
        <w:rPr>
          <w:rFonts w:cstheme="minorBidi"/>
          <w:color w:val="000000" w:themeColor="text1"/>
          <w:spacing w:val="2"/>
          <w:shd w:val="clear" w:color="auto" w:fill="FFFFFF"/>
        </w:rPr>
        <w:t xml:space="preserve">“effectiveness” based on </w:t>
      </w:r>
      <w:r w:rsidR="00ED1722">
        <w:rPr>
          <w:rFonts w:cstheme="minorBidi"/>
          <w:color w:val="000000" w:themeColor="text1"/>
          <w:spacing w:val="2"/>
          <w:shd w:val="clear" w:color="auto" w:fill="FFFFFF"/>
        </w:rPr>
        <w:t>this measure</w:t>
      </w:r>
      <w:r w:rsidR="00ED1722" w:rsidRPr="008F0F7C">
        <w:rPr>
          <w:rFonts w:cstheme="minorBidi"/>
          <w:color w:val="000000" w:themeColor="text1"/>
          <w:spacing w:val="2"/>
          <w:shd w:val="clear" w:color="auto" w:fill="FFFFFF"/>
        </w:rPr>
        <w:t xml:space="preserve"> (e.g., </w:t>
      </w:r>
      <w:r w:rsidR="00ED1722" w:rsidRPr="008F0F7C">
        <w:rPr>
          <w:rFonts w:cstheme="minorBidi"/>
          <w:color w:val="222222"/>
          <w:shd w:val="clear" w:color="auto" w:fill="FFFFFF"/>
        </w:rPr>
        <w:t xml:space="preserve">Magle-Haberek, Tucker, &amp; Gass, 2012; </w:t>
      </w:r>
      <w:r w:rsidR="00ED1722" w:rsidRPr="008F0F7C">
        <w:rPr>
          <w:rFonts w:cstheme="minorBidi"/>
          <w:color w:val="000000" w:themeColor="text1"/>
          <w:spacing w:val="2"/>
          <w:shd w:val="clear" w:color="auto" w:fill="FFFFFF"/>
        </w:rPr>
        <w:t>Russel</w:t>
      </w:r>
      <w:r w:rsidR="00ED1722" w:rsidRPr="00157837">
        <w:rPr>
          <w:rFonts w:cstheme="minorBidi"/>
          <w:color w:val="000000" w:themeColor="text1"/>
          <w:spacing w:val="2"/>
          <w:shd w:val="clear" w:color="auto" w:fill="FFFFFF"/>
        </w:rPr>
        <w:t xml:space="preserve">l, 2003). </w:t>
      </w:r>
      <w:r w:rsidR="00C03A7E">
        <w:rPr>
          <w:rFonts w:cstheme="minorBidi"/>
        </w:rPr>
        <w:t>P</w:t>
      </w:r>
      <w:r w:rsidR="00645F65" w:rsidRPr="008C6C69">
        <w:rPr>
          <w:rFonts w:cstheme="minorBidi"/>
        </w:rPr>
        <w:t xml:space="preserve">ost-intervention </w:t>
      </w:r>
      <w:r w:rsidR="007D18A1" w:rsidRPr="001505D9">
        <w:rPr>
          <w:rFonts w:cstheme="minorBidi"/>
        </w:rPr>
        <w:t xml:space="preserve">ratings </w:t>
      </w:r>
      <w:r w:rsidR="00C03A7E">
        <w:rPr>
          <w:rFonts w:cstheme="minorBidi"/>
        </w:rPr>
        <w:t>are</w:t>
      </w:r>
      <w:r w:rsidR="008025D7">
        <w:rPr>
          <w:rFonts w:cstheme="minorBidi"/>
        </w:rPr>
        <w:t xml:space="preserve"> </w:t>
      </w:r>
      <w:r w:rsidR="00B87CFF" w:rsidRPr="001505D9">
        <w:rPr>
          <w:rFonts w:cstheme="minorBidi"/>
        </w:rPr>
        <w:t xml:space="preserve">collected </w:t>
      </w:r>
      <w:r w:rsidR="00C03A7E">
        <w:rPr>
          <w:rFonts w:cstheme="minorBidi"/>
        </w:rPr>
        <w:t xml:space="preserve">from </w:t>
      </w:r>
      <w:r w:rsidR="007D18A1" w:rsidRPr="001505D9">
        <w:rPr>
          <w:rFonts w:cstheme="minorBidi"/>
        </w:rPr>
        <w:t xml:space="preserve">parents </w:t>
      </w:r>
      <w:r w:rsidR="007D18A1" w:rsidRPr="001505D9">
        <w:rPr>
          <w:rFonts w:cstheme="minorBidi"/>
        </w:rPr>
        <w:lastRenderedPageBreak/>
        <w:t>who</w:t>
      </w:r>
      <w:r w:rsidR="00B87CFF" w:rsidRPr="007D6C35">
        <w:rPr>
          <w:rFonts w:cstheme="minorBidi"/>
        </w:rPr>
        <w:t xml:space="preserve">se </w:t>
      </w:r>
      <w:r w:rsidR="007D18A1" w:rsidRPr="00B33EAA">
        <w:rPr>
          <w:rFonts w:cstheme="minorBidi"/>
        </w:rPr>
        <w:t>chi</w:t>
      </w:r>
      <w:r w:rsidR="00A544A4" w:rsidRPr="00B33EAA">
        <w:rPr>
          <w:rFonts w:cstheme="minorBidi"/>
        </w:rPr>
        <w:t xml:space="preserve">ldren </w:t>
      </w:r>
      <w:r w:rsidR="00B87CFF" w:rsidRPr="00C50EFF">
        <w:rPr>
          <w:rFonts w:cstheme="minorBidi"/>
        </w:rPr>
        <w:t>have been away from home</w:t>
      </w:r>
      <w:r w:rsidR="00C03A7E">
        <w:rPr>
          <w:rFonts w:cstheme="minorBidi"/>
        </w:rPr>
        <w:t xml:space="preserve"> at an OBH program</w:t>
      </w:r>
      <w:r w:rsidR="00B87CFF" w:rsidRPr="00C50EFF">
        <w:rPr>
          <w:rFonts w:cstheme="minorBidi"/>
        </w:rPr>
        <w:t xml:space="preserve"> for 2-3 months</w:t>
      </w:r>
      <w:r w:rsidR="0055378F">
        <w:rPr>
          <w:rFonts w:cstheme="minorBidi"/>
        </w:rPr>
        <w:t xml:space="preserve">, and </w:t>
      </w:r>
      <w:r w:rsidR="004B46C3">
        <w:rPr>
          <w:rFonts w:cstheme="minorBidi"/>
        </w:rPr>
        <w:t xml:space="preserve">are </w:t>
      </w:r>
      <w:r w:rsidR="0055378F">
        <w:rPr>
          <w:rFonts w:cstheme="minorBidi"/>
        </w:rPr>
        <w:t xml:space="preserve">often still in some form of </w:t>
      </w:r>
      <w:r w:rsidR="004B46C3">
        <w:rPr>
          <w:rFonts w:cstheme="minorBidi"/>
        </w:rPr>
        <w:t xml:space="preserve">ongoing residential </w:t>
      </w:r>
      <w:r w:rsidR="0055378F">
        <w:rPr>
          <w:rFonts w:cstheme="minorBidi"/>
        </w:rPr>
        <w:t>treatment</w:t>
      </w:r>
      <w:r w:rsidR="00B87CFF" w:rsidRPr="00C50EFF">
        <w:rPr>
          <w:rFonts w:cstheme="minorBidi"/>
        </w:rPr>
        <w:t>.</w:t>
      </w:r>
      <w:r w:rsidR="00A544A4" w:rsidRPr="00136DC6">
        <w:rPr>
          <w:rFonts w:cstheme="minorBidi"/>
        </w:rPr>
        <w:t xml:space="preserve"> </w:t>
      </w:r>
      <w:r w:rsidR="00E5494C" w:rsidRPr="00F4638F">
        <w:rPr>
          <w:rFonts w:cstheme="minorBidi"/>
        </w:rPr>
        <w:t xml:space="preserve">If the presenting problem is </w:t>
      </w:r>
      <w:r w:rsidR="004532B4">
        <w:rPr>
          <w:rFonts w:cstheme="minorBidi"/>
        </w:rPr>
        <w:t>conflict between the parent and child at home</w:t>
      </w:r>
      <w:r w:rsidR="004B46C3">
        <w:rPr>
          <w:rFonts w:cstheme="minorBidi"/>
        </w:rPr>
        <w:t xml:space="preserve"> </w:t>
      </w:r>
      <w:r w:rsidR="005D2A4D" w:rsidRPr="00F4638F">
        <w:rPr>
          <w:rFonts w:cstheme="minorBidi"/>
        </w:rPr>
        <w:t>(e.g., unmanageable behaviors</w:t>
      </w:r>
      <w:r w:rsidR="008956A4" w:rsidRPr="00F4638F">
        <w:rPr>
          <w:rFonts w:cstheme="minorBidi"/>
        </w:rPr>
        <w:t>,</w:t>
      </w:r>
      <w:r w:rsidR="005D2A4D" w:rsidRPr="00F4638F">
        <w:rPr>
          <w:rFonts w:cstheme="minorBidi"/>
        </w:rPr>
        <w:t xml:space="preserve"> substance use</w:t>
      </w:r>
      <w:r w:rsidR="008956A4" w:rsidRPr="00F4638F">
        <w:rPr>
          <w:rFonts w:cstheme="minorBidi"/>
        </w:rPr>
        <w:t>, etc.</w:t>
      </w:r>
      <w:r w:rsidR="005D2A4D" w:rsidRPr="00F4638F">
        <w:rPr>
          <w:rFonts w:cstheme="minorBidi"/>
        </w:rPr>
        <w:t xml:space="preserve">) </w:t>
      </w:r>
      <w:r w:rsidR="00E5494C" w:rsidRPr="00F4638F">
        <w:rPr>
          <w:rFonts w:cstheme="minorBidi"/>
        </w:rPr>
        <w:t>and cannot live together</w:t>
      </w:r>
      <w:r w:rsidR="005D2A4D" w:rsidRPr="00F4638F">
        <w:rPr>
          <w:rFonts w:cstheme="minorBidi"/>
        </w:rPr>
        <w:t xml:space="preserve"> (i.e., parents chose to send youth into treatment)</w:t>
      </w:r>
      <w:r w:rsidR="00E5494C" w:rsidRPr="00F4638F">
        <w:rPr>
          <w:rFonts w:cstheme="minorBidi"/>
        </w:rPr>
        <w:t xml:space="preserve">, it makes sense to us to </w:t>
      </w:r>
      <w:r w:rsidR="00500CB5" w:rsidRPr="00F4638F">
        <w:rPr>
          <w:rFonts w:cstheme="minorBidi"/>
        </w:rPr>
        <w:t>use location at discharge as the outcome variable</w:t>
      </w:r>
      <w:r w:rsidR="0028789D" w:rsidRPr="00F4638F">
        <w:rPr>
          <w:rFonts w:cstheme="minorBidi"/>
        </w:rPr>
        <w:t xml:space="preserve"> if the </w:t>
      </w:r>
      <w:r w:rsidR="0055378F">
        <w:rPr>
          <w:rFonts w:cstheme="minorBidi"/>
        </w:rPr>
        <w:t>intervention</w:t>
      </w:r>
      <w:r w:rsidR="0055378F" w:rsidRPr="00F4638F">
        <w:rPr>
          <w:rFonts w:cstheme="minorBidi"/>
        </w:rPr>
        <w:t xml:space="preserve"> </w:t>
      </w:r>
      <w:r w:rsidR="0028789D" w:rsidRPr="00F4638F">
        <w:rPr>
          <w:rFonts w:cstheme="minorBidi"/>
        </w:rPr>
        <w:t xml:space="preserve">was successful </w:t>
      </w:r>
      <w:r w:rsidR="009A0378" w:rsidRPr="00F4638F">
        <w:rPr>
          <w:rFonts w:cstheme="minorBidi"/>
        </w:rPr>
        <w:t>(Hyde &amp; Kammerer, 2009)</w:t>
      </w:r>
      <w:r w:rsidR="005C26E9" w:rsidRPr="00F4638F">
        <w:rPr>
          <w:rFonts w:cstheme="minorBidi"/>
        </w:rPr>
        <w:t>.</w:t>
      </w:r>
      <w:r w:rsidR="00500CB5" w:rsidRPr="00F4638F">
        <w:rPr>
          <w:rFonts w:cstheme="minorBidi"/>
        </w:rPr>
        <w:t xml:space="preserve"> </w:t>
      </w:r>
    </w:p>
    <w:p w14:paraId="7033334B" w14:textId="2EDDDBFE" w:rsidR="00746BED" w:rsidRPr="00BC3FD6" w:rsidRDefault="00746BED" w:rsidP="00EE1E3C">
      <w:pPr>
        <w:spacing w:line="480" w:lineRule="auto"/>
        <w:jc w:val="center"/>
        <w:outlineLvl w:val="0"/>
        <w:rPr>
          <w:rFonts w:cstheme="minorHAnsi"/>
        </w:rPr>
      </w:pPr>
      <w:r w:rsidRPr="00BC3FD6">
        <w:rPr>
          <w:rFonts w:cstheme="minorHAnsi"/>
          <w:b/>
        </w:rPr>
        <w:t>Results</w:t>
      </w:r>
    </w:p>
    <w:p w14:paraId="3662AE63" w14:textId="3CB993EB" w:rsidR="00635FD1" w:rsidRDefault="00BF4F62" w:rsidP="00A36EE0">
      <w:pPr>
        <w:spacing w:line="480" w:lineRule="auto"/>
        <w:rPr>
          <w:rFonts w:cstheme="minorHAnsi"/>
        </w:rPr>
      </w:pPr>
      <w:r w:rsidRPr="00BC3FD6">
        <w:rPr>
          <w:rFonts w:cstheme="minorHAnsi"/>
        </w:rPr>
        <w:t xml:space="preserve">To examine the question of whether </w:t>
      </w:r>
      <w:r w:rsidR="007F5B83">
        <w:rPr>
          <w:rFonts w:cstheme="minorHAnsi"/>
        </w:rPr>
        <w:t xml:space="preserve">being </w:t>
      </w:r>
      <w:r w:rsidRPr="00BC3FD6">
        <w:rPr>
          <w:rFonts w:cstheme="minorHAnsi"/>
        </w:rPr>
        <w:t>voluntary</w:t>
      </w:r>
      <w:r w:rsidR="007F5B83">
        <w:rPr>
          <w:rFonts w:cstheme="minorHAnsi"/>
        </w:rPr>
        <w:t xml:space="preserve"> or </w:t>
      </w:r>
      <w:r w:rsidRPr="00BC3FD6">
        <w:rPr>
          <w:rFonts w:cstheme="minorHAnsi"/>
        </w:rPr>
        <w:t>involuntary makes a difference</w:t>
      </w:r>
      <w:r w:rsidR="007F5B83">
        <w:rPr>
          <w:rFonts w:cstheme="minorHAnsi"/>
        </w:rPr>
        <w:t xml:space="preserve"> </w:t>
      </w:r>
      <w:r w:rsidR="0028789D">
        <w:rPr>
          <w:rFonts w:cstheme="minorHAnsi"/>
        </w:rPr>
        <w:t>to</w:t>
      </w:r>
      <w:r w:rsidR="007F5B83">
        <w:rPr>
          <w:rFonts w:cstheme="minorHAnsi"/>
        </w:rPr>
        <w:t xml:space="preserve"> outcomes</w:t>
      </w:r>
      <w:r w:rsidRPr="00BC3FD6">
        <w:rPr>
          <w:rFonts w:cstheme="minorHAnsi"/>
        </w:rPr>
        <w:t xml:space="preserve">, we tested </w:t>
      </w:r>
      <w:r w:rsidR="007F5B83" w:rsidRPr="00BC3FD6">
        <w:rPr>
          <w:rFonts w:cstheme="minorHAnsi"/>
        </w:rPr>
        <w:t xml:space="preserve">each </w:t>
      </w:r>
      <w:r w:rsidR="007F5B83">
        <w:rPr>
          <w:rFonts w:cstheme="minorHAnsi"/>
        </w:rPr>
        <w:t xml:space="preserve">of the five </w:t>
      </w:r>
      <w:r w:rsidR="00DA4133">
        <w:rPr>
          <w:rFonts w:cstheme="minorHAnsi"/>
        </w:rPr>
        <w:t xml:space="preserve">operationalizations </w:t>
      </w:r>
      <w:r w:rsidR="007F5B83" w:rsidRPr="00BC3FD6">
        <w:rPr>
          <w:rFonts w:cstheme="minorHAnsi"/>
        </w:rPr>
        <w:t>of voluntary</w:t>
      </w:r>
      <w:r w:rsidR="0028789D">
        <w:rPr>
          <w:rFonts w:cstheme="minorHAnsi"/>
        </w:rPr>
        <w:t xml:space="preserve">. </w:t>
      </w:r>
    </w:p>
    <w:p w14:paraId="018CC458" w14:textId="77777777" w:rsidR="00D245D4" w:rsidRPr="00BC3FD6" w:rsidRDefault="00D245D4" w:rsidP="00596A59">
      <w:pPr>
        <w:spacing w:line="480" w:lineRule="auto"/>
        <w:ind w:firstLine="720"/>
        <w:rPr>
          <w:rFonts w:cstheme="minorHAnsi"/>
        </w:rPr>
      </w:pPr>
    </w:p>
    <w:p w14:paraId="70D9F95C" w14:textId="5D9FD030" w:rsidR="00635FD1" w:rsidRPr="00BC3FD6" w:rsidRDefault="00562A2F" w:rsidP="00EE1E3C">
      <w:pPr>
        <w:spacing w:line="480" w:lineRule="auto"/>
        <w:outlineLvl w:val="0"/>
        <w:rPr>
          <w:rFonts w:cstheme="minorHAnsi"/>
        </w:rPr>
      </w:pPr>
      <w:r>
        <w:rPr>
          <w:rFonts w:cstheme="minorHAnsi"/>
          <w:i/>
        </w:rPr>
        <w:t>Transported: Youth</w:t>
      </w:r>
    </w:p>
    <w:p w14:paraId="40435422" w14:textId="647703E0" w:rsidR="006D6A9B" w:rsidRPr="00BC3FD6" w:rsidRDefault="00DA4133" w:rsidP="00785828">
      <w:pPr>
        <w:spacing w:line="480" w:lineRule="auto"/>
        <w:rPr>
          <w:rFonts w:cstheme="minorHAnsi"/>
        </w:rPr>
      </w:pPr>
      <w:r>
        <w:rPr>
          <w:rFonts w:cstheme="minorHAnsi"/>
        </w:rPr>
        <w:t xml:space="preserve">We </w:t>
      </w:r>
      <w:r w:rsidR="0028789D">
        <w:rPr>
          <w:rFonts w:cstheme="minorHAnsi"/>
        </w:rPr>
        <w:t>test</w:t>
      </w:r>
      <w:r>
        <w:rPr>
          <w:rFonts w:cstheme="minorHAnsi"/>
        </w:rPr>
        <w:t>ed</w:t>
      </w:r>
      <w:r w:rsidR="0028789D">
        <w:rPr>
          <w:rFonts w:cstheme="minorHAnsi"/>
        </w:rPr>
        <w:t xml:space="preserve"> </w:t>
      </w:r>
      <w:r w:rsidR="00D245D4">
        <w:rPr>
          <w:rFonts w:cstheme="minorHAnsi"/>
        </w:rPr>
        <w:t>the same</w:t>
      </w:r>
      <w:r w:rsidR="00FE3763">
        <w:rPr>
          <w:rFonts w:cstheme="minorHAnsi"/>
        </w:rPr>
        <w:t xml:space="preserve"> </w:t>
      </w:r>
      <w:r w:rsidR="00392B52">
        <w:rPr>
          <w:rFonts w:cstheme="minorHAnsi"/>
        </w:rPr>
        <w:t xml:space="preserve">idea </w:t>
      </w:r>
      <w:r w:rsidR="00D245D4">
        <w:rPr>
          <w:rFonts w:cstheme="minorHAnsi"/>
        </w:rPr>
        <w:t xml:space="preserve"> u</w:t>
      </w:r>
      <w:r w:rsidR="004B46C3">
        <w:rPr>
          <w:rFonts w:cstheme="minorHAnsi"/>
        </w:rPr>
        <w:t>tilis</w:t>
      </w:r>
      <w:r w:rsidR="00D245D4">
        <w:rPr>
          <w:rFonts w:cstheme="minorHAnsi"/>
        </w:rPr>
        <w:t>ed by</w:t>
      </w:r>
      <w:r w:rsidR="003A6851" w:rsidRPr="00452244">
        <w:rPr>
          <w:rFonts w:cstheme="minorHAnsi"/>
        </w:rPr>
        <w:t xml:space="preserve"> Tucker </w:t>
      </w:r>
      <w:r w:rsidR="0055378F">
        <w:rPr>
          <w:rFonts w:cstheme="minorHAnsi"/>
        </w:rPr>
        <w:t xml:space="preserve">et al. </w:t>
      </w:r>
      <w:r w:rsidR="003A6851" w:rsidRPr="00452244">
        <w:rPr>
          <w:rFonts w:cstheme="minorHAnsi"/>
        </w:rPr>
        <w:t>(201</w:t>
      </w:r>
      <w:r w:rsidR="005D2A4D" w:rsidRPr="00452244">
        <w:rPr>
          <w:rFonts w:cstheme="minorHAnsi"/>
        </w:rPr>
        <w:t>5</w:t>
      </w:r>
      <w:r w:rsidR="009E20D5">
        <w:rPr>
          <w:rFonts w:cstheme="minorHAnsi"/>
        </w:rPr>
        <w:t>;</w:t>
      </w:r>
      <w:r w:rsidR="003A6851" w:rsidRPr="00452244">
        <w:rPr>
          <w:rFonts w:cstheme="minorHAnsi"/>
        </w:rPr>
        <w:t xml:space="preserve"> 201</w:t>
      </w:r>
      <w:r w:rsidR="00B87CFF">
        <w:rPr>
          <w:rFonts w:cstheme="minorHAnsi"/>
        </w:rPr>
        <w:t>8</w:t>
      </w:r>
      <w:r w:rsidR="003A6851" w:rsidRPr="00452244">
        <w:rPr>
          <w:rFonts w:cstheme="minorHAnsi"/>
        </w:rPr>
        <w:t>) with youth participants indicating “yes” or “no”</w:t>
      </w:r>
      <w:r w:rsidR="00D245D4">
        <w:rPr>
          <w:rFonts w:cstheme="minorHAnsi"/>
        </w:rPr>
        <w:t xml:space="preserve"> to being transported to </w:t>
      </w:r>
      <w:r w:rsidR="000119DE">
        <w:rPr>
          <w:rFonts w:cstheme="minorHAnsi"/>
        </w:rPr>
        <w:t>OBH</w:t>
      </w:r>
      <w:r w:rsidR="00D245D4">
        <w:rPr>
          <w:rFonts w:cstheme="minorHAnsi"/>
        </w:rPr>
        <w:t>.</w:t>
      </w:r>
      <w:r w:rsidR="003A6851" w:rsidRPr="00452244">
        <w:rPr>
          <w:rFonts w:cstheme="minorHAnsi"/>
        </w:rPr>
        <w:t xml:space="preserve"> </w:t>
      </w:r>
      <w:r w:rsidR="00E70944">
        <w:rPr>
          <w:rFonts w:cstheme="minorHAnsi"/>
        </w:rPr>
        <w:t xml:space="preserve">Of course, we are doing simple comparisons while their model was complex. In our view it was overly complex for the question about whether transport makes a difference. </w:t>
      </w:r>
      <w:r w:rsidR="005A17B8">
        <w:rPr>
          <w:rFonts w:cstheme="minorHAnsi"/>
        </w:rPr>
        <w:t xml:space="preserve">There were 1780 participants who were </w:t>
      </w:r>
      <w:r w:rsidR="004B46C3">
        <w:rPr>
          <w:rFonts w:cstheme="minorHAnsi"/>
        </w:rPr>
        <w:t>‘</w:t>
      </w:r>
      <w:r w:rsidR="005A17B8">
        <w:rPr>
          <w:rFonts w:cstheme="minorHAnsi"/>
        </w:rPr>
        <w:t>voluntary</w:t>
      </w:r>
      <w:r w:rsidR="004B46C3">
        <w:rPr>
          <w:rFonts w:cstheme="minorHAnsi"/>
        </w:rPr>
        <w:t>’</w:t>
      </w:r>
      <w:r w:rsidR="005A17B8">
        <w:rPr>
          <w:rFonts w:cstheme="minorHAnsi"/>
        </w:rPr>
        <w:t xml:space="preserve"> and 2296 who were </w:t>
      </w:r>
      <w:r w:rsidR="004B46C3">
        <w:rPr>
          <w:rFonts w:cstheme="minorHAnsi"/>
        </w:rPr>
        <w:t>‘</w:t>
      </w:r>
      <w:r w:rsidR="005A17B8">
        <w:rPr>
          <w:rFonts w:cstheme="minorHAnsi"/>
        </w:rPr>
        <w:t>involuntary</w:t>
      </w:r>
      <w:r w:rsidR="004B46C3">
        <w:rPr>
          <w:rFonts w:cstheme="minorHAnsi"/>
        </w:rPr>
        <w:t>’ according to this construction</w:t>
      </w:r>
      <w:r w:rsidR="005A17B8">
        <w:rPr>
          <w:rFonts w:cstheme="minorHAnsi"/>
        </w:rPr>
        <w:t xml:space="preserve">. </w:t>
      </w:r>
      <w:r w:rsidR="00203E07" w:rsidRPr="00BC3FD6">
        <w:rPr>
          <w:rFonts w:cstheme="minorHAnsi"/>
        </w:rPr>
        <w:t xml:space="preserve">Table 1 shows that </w:t>
      </w:r>
      <w:r w:rsidR="00E70944">
        <w:rPr>
          <w:rFonts w:cstheme="minorHAnsi"/>
        </w:rPr>
        <w:t>19</w:t>
      </w:r>
      <w:r w:rsidR="006D6A9B" w:rsidRPr="00452244">
        <w:rPr>
          <w:rFonts w:cstheme="minorHAnsi"/>
        </w:rPr>
        <w:t xml:space="preserve"> </w:t>
      </w:r>
      <w:r w:rsidR="00E70944">
        <w:rPr>
          <w:rFonts w:cstheme="minorHAnsi"/>
        </w:rPr>
        <w:t xml:space="preserve">intake and discharge </w:t>
      </w:r>
      <w:r w:rsidR="006D6A9B" w:rsidRPr="00452244">
        <w:rPr>
          <w:rFonts w:cstheme="minorHAnsi"/>
        </w:rPr>
        <w:t>variables are statistically different from each othe</w:t>
      </w:r>
      <w:r w:rsidR="004B7204">
        <w:rPr>
          <w:rFonts w:cstheme="minorHAnsi"/>
        </w:rPr>
        <w:t xml:space="preserve">r. </w:t>
      </w:r>
    </w:p>
    <w:p w14:paraId="3261D4AB" w14:textId="77777777" w:rsidR="00562A2F" w:rsidRDefault="00562A2F" w:rsidP="00EE1E3C">
      <w:pPr>
        <w:spacing w:line="480" w:lineRule="auto"/>
        <w:outlineLvl w:val="0"/>
        <w:rPr>
          <w:rFonts w:cstheme="minorHAnsi"/>
        </w:rPr>
      </w:pPr>
    </w:p>
    <w:p w14:paraId="13BBC44F" w14:textId="77777777" w:rsidR="003C1A1E" w:rsidRDefault="00391783" w:rsidP="00EE1E3C">
      <w:pPr>
        <w:spacing w:line="480" w:lineRule="auto"/>
        <w:outlineLvl w:val="0"/>
        <w:rPr>
          <w:rFonts w:cstheme="minorHAnsi"/>
        </w:rPr>
      </w:pPr>
      <w:r w:rsidRPr="00BC3FD6">
        <w:rPr>
          <w:rFonts w:cstheme="minorHAnsi"/>
        </w:rPr>
        <w:t>Table 1</w:t>
      </w:r>
    </w:p>
    <w:p w14:paraId="467EB060" w14:textId="4D90B967" w:rsidR="00391783" w:rsidRPr="00BC3FD6" w:rsidRDefault="003C1A1E" w:rsidP="00785828">
      <w:pPr>
        <w:spacing w:line="480" w:lineRule="auto"/>
        <w:rPr>
          <w:rFonts w:cstheme="minorHAnsi"/>
        </w:rPr>
      </w:pPr>
      <w:r w:rsidRPr="00BC3FD6">
        <w:rPr>
          <w:rFonts w:cstheme="minorHAnsi"/>
          <w:i/>
        </w:rPr>
        <w:t>Youth Report of Transport</w:t>
      </w:r>
      <w:r w:rsidR="00974CA9" w:rsidRPr="00BC3FD6">
        <w:rPr>
          <w:rFonts w:cstheme="minorHAnsi"/>
        </w:rPr>
        <w:tab/>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77"/>
        <w:gridCol w:w="1843"/>
        <w:gridCol w:w="1843"/>
        <w:gridCol w:w="1984"/>
      </w:tblGrid>
      <w:tr w:rsidR="00974CA9" w:rsidRPr="00BC3FD6" w14:paraId="1CD22A9D" w14:textId="77777777" w:rsidTr="00316843">
        <w:trPr>
          <w:trHeight w:val="1123"/>
        </w:trPr>
        <w:tc>
          <w:tcPr>
            <w:tcW w:w="2977" w:type="dxa"/>
          </w:tcPr>
          <w:p w14:paraId="20792FEE" w14:textId="2F53410E" w:rsidR="00D545EA" w:rsidRPr="00316843" w:rsidRDefault="00974CA9" w:rsidP="009E0409">
            <w:pPr>
              <w:rPr>
                <w:rFonts w:cstheme="minorHAnsi"/>
                <w:b/>
                <w:sz w:val="20"/>
                <w:szCs w:val="20"/>
              </w:rPr>
            </w:pPr>
            <w:r w:rsidRPr="00316843">
              <w:rPr>
                <w:rFonts w:cstheme="minorHAnsi"/>
                <w:b/>
                <w:sz w:val="20"/>
                <w:szCs w:val="20"/>
              </w:rPr>
              <w:t>Variable</w:t>
            </w:r>
          </w:p>
        </w:tc>
        <w:tc>
          <w:tcPr>
            <w:tcW w:w="1843" w:type="dxa"/>
          </w:tcPr>
          <w:p w14:paraId="2BB9674F" w14:textId="76F48604" w:rsidR="00EE1E3C" w:rsidRPr="00316843" w:rsidRDefault="00974CA9" w:rsidP="009E0409">
            <w:pPr>
              <w:rPr>
                <w:rFonts w:cstheme="minorHAnsi"/>
                <w:b/>
                <w:sz w:val="20"/>
                <w:szCs w:val="20"/>
              </w:rPr>
            </w:pPr>
            <w:r w:rsidRPr="00316843">
              <w:rPr>
                <w:rFonts w:cstheme="minorHAnsi"/>
                <w:b/>
                <w:sz w:val="20"/>
                <w:szCs w:val="20"/>
              </w:rPr>
              <w:t xml:space="preserve">Lower Confidence </w:t>
            </w:r>
          </w:p>
          <w:p w14:paraId="02BCF986" w14:textId="26BD4985" w:rsidR="00EE1E3C" w:rsidRPr="00316843" w:rsidRDefault="00EE1E3C" w:rsidP="009E0409">
            <w:pPr>
              <w:rPr>
                <w:rFonts w:cstheme="minorHAnsi"/>
                <w:b/>
                <w:sz w:val="20"/>
                <w:szCs w:val="20"/>
              </w:rPr>
            </w:pPr>
            <w:r w:rsidRPr="00316843">
              <w:rPr>
                <w:rFonts w:cstheme="minorHAnsi"/>
                <w:b/>
                <w:sz w:val="20"/>
                <w:szCs w:val="20"/>
              </w:rPr>
              <w:t>Limit</w:t>
            </w:r>
          </w:p>
          <w:p w14:paraId="64306ED6" w14:textId="1DC64D81" w:rsidR="00D545EA" w:rsidRPr="00316843" w:rsidRDefault="00D545EA" w:rsidP="009E0409">
            <w:pPr>
              <w:rPr>
                <w:rFonts w:cstheme="minorHAnsi"/>
                <w:b/>
                <w:sz w:val="20"/>
                <w:szCs w:val="20"/>
              </w:rPr>
            </w:pPr>
          </w:p>
        </w:tc>
        <w:tc>
          <w:tcPr>
            <w:tcW w:w="1843" w:type="dxa"/>
          </w:tcPr>
          <w:p w14:paraId="569FBFB5" w14:textId="77777777" w:rsidR="00974CA9" w:rsidRPr="00316843" w:rsidRDefault="00974CA9" w:rsidP="009E0409">
            <w:pPr>
              <w:rPr>
                <w:rFonts w:cstheme="minorHAnsi"/>
                <w:b/>
                <w:sz w:val="20"/>
                <w:szCs w:val="20"/>
              </w:rPr>
            </w:pPr>
            <w:r w:rsidRPr="00316843">
              <w:rPr>
                <w:rFonts w:cstheme="minorHAnsi"/>
                <w:b/>
                <w:sz w:val="20"/>
                <w:szCs w:val="20"/>
              </w:rPr>
              <w:t>Upper Confidence</w:t>
            </w:r>
          </w:p>
          <w:p w14:paraId="3118FC7B" w14:textId="5B97FFB0" w:rsidR="00D545EA" w:rsidRPr="00316843" w:rsidRDefault="00974CA9" w:rsidP="009E0409">
            <w:pPr>
              <w:rPr>
                <w:rFonts w:cstheme="minorHAnsi"/>
                <w:b/>
                <w:sz w:val="20"/>
                <w:szCs w:val="20"/>
              </w:rPr>
            </w:pPr>
            <w:r w:rsidRPr="00316843">
              <w:rPr>
                <w:rFonts w:cstheme="minorHAnsi"/>
                <w:b/>
                <w:sz w:val="20"/>
                <w:szCs w:val="20"/>
              </w:rPr>
              <w:t xml:space="preserve"> </w:t>
            </w:r>
            <w:r w:rsidR="00EE1E3C" w:rsidRPr="00316843">
              <w:rPr>
                <w:rFonts w:cstheme="minorHAnsi"/>
                <w:b/>
                <w:sz w:val="20"/>
                <w:szCs w:val="20"/>
              </w:rPr>
              <w:t>Limit</w:t>
            </w:r>
          </w:p>
        </w:tc>
        <w:tc>
          <w:tcPr>
            <w:tcW w:w="1984" w:type="dxa"/>
          </w:tcPr>
          <w:p w14:paraId="790D838C" w14:textId="77777777" w:rsidR="00D545EA" w:rsidRPr="00316843" w:rsidRDefault="00974CA9" w:rsidP="009E0409">
            <w:pPr>
              <w:rPr>
                <w:rFonts w:cstheme="minorHAnsi"/>
                <w:b/>
                <w:sz w:val="20"/>
                <w:szCs w:val="20"/>
              </w:rPr>
            </w:pPr>
            <w:r w:rsidRPr="00316843">
              <w:rPr>
                <w:rFonts w:cstheme="minorHAnsi"/>
                <w:b/>
                <w:sz w:val="20"/>
                <w:szCs w:val="20"/>
              </w:rPr>
              <w:t>Adjusted p-value</w:t>
            </w:r>
          </w:p>
          <w:p w14:paraId="269AD460" w14:textId="77777777" w:rsidR="00974CA9" w:rsidRPr="00316843" w:rsidRDefault="00974CA9" w:rsidP="009E0409">
            <w:pPr>
              <w:rPr>
                <w:rFonts w:cstheme="minorHAnsi"/>
                <w:b/>
                <w:sz w:val="20"/>
                <w:szCs w:val="20"/>
              </w:rPr>
            </w:pPr>
          </w:p>
        </w:tc>
      </w:tr>
      <w:tr w:rsidR="00562A2F" w:rsidRPr="00BC3FD6" w14:paraId="07A85EA6" w14:textId="77777777" w:rsidTr="00ED1722">
        <w:tc>
          <w:tcPr>
            <w:tcW w:w="2977" w:type="dxa"/>
          </w:tcPr>
          <w:p w14:paraId="010FDE4C" w14:textId="6143AF4A" w:rsidR="00562A2F" w:rsidRPr="00316843" w:rsidRDefault="00562A2F" w:rsidP="009E0409">
            <w:pPr>
              <w:rPr>
                <w:rFonts w:cstheme="minorHAnsi"/>
                <w:i/>
                <w:sz w:val="20"/>
                <w:szCs w:val="20"/>
              </w:rPr>
            </w:pPr>
            <w:r w:rsidRPr="00316843">
              <w:rPr>
                <w:rFonts w:cstheme="minorHAnsi"/>
                <w:i/>
                <w:sz w:val="20"/>
                <w:szCs w:val="20"/>
              </w:rPr>
              <w:t>Intake</w:t>
            </w:r>
          </w:p>
        </w:tc>
        <w:tc>
          <w:tcPr>
            <w:tcW w:w="1843" w:type="dxa"/>
          </w:tcPr>
          <w:p w14:paraId="58CFA76E" w14:textId="77777777" w:rsidR="00562A2F" w:rsidRPr="00316843" w:rsidRDefault="00562A2F" w:rsidP="009E0409">
            <w:pPr>
              <w:rPr>
                <w:rFonts w:cstheme="minorHAnsi"/>
                <w:sz w:val="20"/>
                <w:szCs w:val="20"/>
              </w:rPr>
            </w:pPr>
          </w:p>
        </w:tc>
        <w:tc>
          <w:tcPr>
            <w:tcW w:w="1843" w:type="dxa"/>
          </w:tcPr>
          <w:p w14:paraId="31570C0B" w14:textId="77777777" w:rsidR="00562A2F" w:rsidRPr="00316843" w:rsidRDefault="00562A2F" w:rsidP="009E0409">
            <w:pPr>
              <w:rPr>
                <w:rFonts w:cstheme="minorHAnsi"/>
                <w:sz w:val="20"/>
                <w:szCs w:val="20"/>
              </w:rPr>
            </w:pPr>
          </w:p>
        </w:tc>
        <w:tc>
          <w:tcPr>
            <w:tcW w:w="1984" w:type="dxa"/>
          </w:tcPr>
          <w:p w14:paraId="7375C235" w14:textId="77777777" w:rsidR="00562A2F" w:rsidRPr="00316843" w:rsidRDefault="00562A2F" w:rsidP="009E0409">
            <w:pPr>
              <w:rPr>
                <w:rFonts w:cstheme="minorHAnsi"/>
                <w:sz w:val="20"/>
                <w:szCs w:val="20"/>
              </w:rPr>
            </w:pPr>
          </w:p>
        </w:tc>
      </w:tr>
      <w:tr w:rsidR="00974CA9" w:rsidRPr="00BC3FD6" w14:paraId="791608E4" w14:textId="77777777" w:rsidTr="00ED1722">
        <w:tc>
          <w:tcPr>
            <w:tcW w:w="2977" w:type="dxa"/>
          </w:tcPr>
          <w:p w14:paraId="45B9844E" w14:textId="7138FB1F" w:rsidR="00D545EA" w:rsidRPr="00316843" w:rsidRDefault="00974CA9" w:rsidP="009E0409">
            <w:pPr>
              <w:rPr>
                <w:rFonts w:cstheme="minorHAnsi"/>
                <w:sz w:val="20"/>
                <w:szCs w:val="20"/>
              </w:rPr>
            </w:pPr>
            <w:r w:rsidRPr="00316843">
              <w:rPr>
                <w:rFonts w:cstheme="minorHAnsi"/>
                <w:sz w:val="20"/>
                <w:szCs w:val="20"/>
              </w:rPr>
              <w:t xml:space="preserve">Interpersonal Distress </w:t>
            </w:r>
            <w:r w:rsidR="00203E07" w:rsidRPr="00316843">
              <w:rPr>
                <w:rFonts w:cstheme="minorHAnsi"/>
                <w:sz w:val="20"/>
                <w:szCs w:val="20"/>
              </w:rPr>
              <w:t xml:space="preserve">Client </w:t>
            </w:r>
          </w:p>
        </w:tc>
        <w:tc>
          <w:tcPr>
            <w:tcW w:w="1843" w:type="dxa"/>
          </w:tcPr>
          <w:p w14:paraId="791571CF" w14:textId="157F3281" w:rsidR="00D545EA" w:rsidRPr="00316843" w:rsidRDefault="00974CA9" w:rsidP="009E0409">
            <w:pPr>
              <w:rPr>
                <w:rFonts w:cstheme="minorHAnsi"/>
                <w:sz w:val="20"/>
                <w:szCs w:val="20"/>
              </w:rPr>
            </w:pPr>
            <w:r w:rsidRPr="00316843">
              <w:rPr>
                <w:rFonts w:cstheme="minorHAnsi"/>
                <w:sz w:val="20"/>
                <w:szCs w:val="20"/>
              </w:rPr>
              <w:t>-1.79</w:t>
            </w:r>
          </w:p>
        </w:tc>
        <w:tc>
          <w:tcPr>
            <w:tcW w:w="1843" w:type="dxa"/>
          </w:tcPr>
          <w:p w14:paraId="46BC0B5C" w14:textId="4BC12B72" w:rsidR="00D545EA" w:rsidRPr="00316843" w:rsidRDefault="00974CA9" w:rsidP="009E0409">
            <w:pPr>
              <w:rPr>
                <w:rFonts w:cstheme="minorHAnsi"/>
                <w:sz w:val="20"/>
                <w:szCs w:val="20"/>
              </w:rPr>
            </w:pPr>
            <w:r w:rsidRPr="00316843">
              <w:rPr>
                <w:rFonts w:cstheme="minorHAnsi"/>
                <w:sz w:val="20"/>
                <w:szCs w:val="20"/>
              </w:rPr>
              <w:t>-.15</w:t>
            </w:r>
          </w:p>
        </w:tc>
        <w:tc>
          <w:tcPr>
            <w:tcW w:w="1984" w:type="dxa"/>
          </w:tcPr>
          <w:p w14:paraId="370C9752" w14:textId="4CAC912D" w:rsidR="00D545EA" w:rsidRPr="00316843" w:rsidRDefault="00974CA9" w:rsidP="009E0409">
            <w:pPr>
              <w:rPr>
                <w:rFonts w:cstheme="minorHAnsi"/>
                <w:sz w:val="20"/>
                <w:szCs w:val="20"/>
              </w:rPr>
            </w:pPr>
            <w:r w:rsidRPr="00316843">
              <w:rPr>
                <w:rFonts w:cstheme="minorHAnsi"/>
                <w:sz w:val="20"/>
                <w:szCs w:val="20"/>
              </w:rPr>
              <w:t>.032</w:t>
            </w:r>
          </w:p>
        </w:tc>
      </w:tr>
      <w:tr w:rsidR="00974CA9" w:rsidRPr="00BC3FD6" w14:paraId="522B0A71" w14:textId="77777777" w:rsidTr="00ED1722">
        <w:tc>
          <w:tcPr>
            <w:tcW w:w="2977" w:type="dxa"/>
          </w:tcPr>
          <w:p w14:paraId="5D600671" w14:textId="3206BB97" w:rsidR="00D545EA" w:rsidRPr="00316843" w:rsidRDefault="00974CA9" w:rsidP="009E0409">
            <w:pPr>
              <w:rPr>
                <w:rFonts w:cstheme="minorHAnsi"/>
                <w:sz w:val="20"/>
                <w:szCs w:val="20"/>
              </w:rPr>
            </w:pPr>
            <w:r w:rsidRPr="00316843">
              <w:rPr>
                <w:rFonts w:cstheme="minorHAnsi"/>
                <w:sz w:val="20"/>
                <w:szCs w:val="20"/>
              </w:rPr>
              <w:t xml:space="preserve">Interpersonal Relationships </w:t>
            </w:r>
            <w:r w:rsidR="00203E07" w:rsidRPr="00316843">
              <w:rPr>
                <w:rFonts w:cstheme="minorHAnsi"/>
                <w:sz w:val="20"/>
                <w:szCs w:val="20"/>
              </w:rPr>
              <w:t xml:space="preserve">Client </w:t>
            </w:r>
          </w:p>
        </w:tc>
        <w:tc>
          <w:tcPr>
            <w:tcW w:w="1843" w:type="dxa"/>
          </w:tcPr>
          <w:p w14:paraId="47E40161" w14:textId="228F5CA6" w:rsidR="00D545EA" w:rsidRPr="00316843" w:rsidRDefault="00974CA9" w:rsidP="009E0409">
            <w:pPr>
              <w:rPr>
                <w:rFonts w:cstheme="minorHAnsi"/>
                <w:sz w:val="20"/>
                <w:szCs w:val="20"/>
              </w:rPr>
            </w:pPr>
            <w:r w:rsidRPr="00316843">
              <w:rPr>
                <w:rFonts w:cstheme="minorHAnsi"/>
                <w:sz w:val="20"/>
                <w:szCs w:val="20"/>
              </w:rPr>
              <w:t>.21</w:t>
            </w:r>
          </w:p>
        </w:tc>
        <w:tc>
          <w:tcPr>
            <w:tcW w:w="1843" w:type="dxa"/>
          </w:tcPr>
          <w:p w14:paraId="1115C866" w14:textId="70E202C6" w:rsidR="00D545EA" w:rsidRPr="00316843" w:rsidRDefault="00974CA9" w:rsidP="009E0409">
            <w:pPr>
              <w:rPr>
                <w:rFonts w:cstheme="minorHAnsi"/>
                <w:sz w:val="20"/>
                <w:szCs w:val="20"/>
              </w:rPr>
            </w:pPr>
            <w:r w:rsidRPr="00316843">
              <w:rPr>
                <w:rFonts w:cstheme="minorHAnsi"/>
                <w:sz w:val="20"/>
                <w:szCs w:val="20"/>
              </w:rPr>
              <w:t>.91</w:t>
            </w:r>
          </w:p>
        </w:tc>
        <w:tc>
          <w:tcPr>
            <w:tcW w:w="1984" w:type="dxa"/>
          </w:tcPr>
          <w:p w14:paraId="0BB5A296" w14:textId="29916828" w:rsidR="00D545EA" w:rsidRPr="00316843" w:rsidRDefault="00974CA9" w:rsidP="009E0409">
            <w:pPr>
              <w:rPr>
                <w:rFonts w:cstheme="minorHAnsi"/>
                <w:sz w:val="20"/>
                <w:szCs w:val="20"/>
              </w:rPr>
            </w:pPr>
            <w:r w:rsidRPr="00316843">
              <w:rPr>
                <w:rFonts w:cstheme="minorHAnsi"/>
                <w:sz w:val="20"/>
                <w:szCs w:val="20"/>
              </w:rPr>
              <w:t>.003</w:t>
            </w:r>
          </w:p>
        </w:tc>
      </w:tr>
      <w:tr w:rsidR="00974CA9" w:rsidRPr="00BC3FD6" w14:paraId="40CB1583" w14:textId="77777777" w:rsidTr="00FB4496">
        <w:trPr>
          <w:trHeight w:val="521"/>
        </w:trPr>
        <w:tc>
          <w:tcPr>
            <w:tcW w:w="2977" w:type="dxa"/>
          </w:tcPr>
          <w:p w14:paraId="583C627F" w14:textId="7C87C579" w:rsidR="00D545EA" w:rsidRPr="00316843" w:rsidRDefault="00974CA9" w:rsidP="009E0409">
            <w:pPr>
              <w:rPr>
                <w:rFonts w:cstheme="minorHAnsi"/>
                <w:sz w:val="20"/>
                <w:szCs w:val="20"/>
              </w:rPr>
            </w:pPr>
            <w:r w:rsidRPr="00316843">
              <w:rPr>
                <w:rFonts w:cstheme="minorHAnsi"/>
                <w:sz w:val="20"/>
                <w:szCs w:val="20"/>
              </w:rPr>
              <w:lastRenderedPageBreak/>
              <w:t xml:space="preserve">Social Problems </w:t>
            </w:r>
            <w:r w:rsidR="00203E07" w:rsidRPr="00316843">
              <w:rPr>
                <w:rFonts w:cstheme="minorHAnsi"/>
                <w:sz w:val="20"/>
                <w:szCs w:val="20"/>
              </w:rPr>
              <w:t>Client</w:t>
            </w:r>
          </w:p>
        </w:tc>
        <w:tc>
          <w:tcPr>
            <w:tcW w:w="1843" w:type="dxa"/>
          </w:tcPr>
          <w:p w14:paraId="1F9B8CFD" w14:textId="396E1385" w:rsidR="00D545EA" w:rsidRPr="00316843" w:rsidRDefault="00974CA9" w:rsidP="009E0409">
            <w:pPr>
              <w:rPr>
                <w:rFonts w:cstheme="minorHAnsi"/>
                <w:sz w:val="20"/>
                <w:szCs w:val="20"/>
              </w:rPr>
            </w:pPr>
            <w:r w:rsidRPr="00316843">
              <w:rPr>
                <w:rFonts w:cstheme="minorHAnsi"/>
                <w:sz w:val="20"/>
                <w:szCs w:val="20"/>
              </w:rPr>
              <w:t>.69</w:t>
            </w:r>
          </w:p>
        </w:tc>
        <w:tc>
          <w:tcPr>
            <w:tcW w:w="1843" w:type="dxa"/>
          </w:tcPr>
          <w:p w14:paraId="2D7C7A23" w14:textId="4EEFB5D3" w:rsidR="00D545EA" w:rsidRPr="00316843" w:rsidRDefault="00974CA9" w:rsidP="009E0409">
            <w:pPr>
              <w:rPr>
                <w:rFonts w:cstheme="minorHAnsi"/>
                <w:sz w:val="20"/>
                <w:szCs w:val="20"/>
              </w:rPr>
            </w:pPr>
            <w:r w:rsidRPr="00316843">
              <w:rPr>
                <w:rFonts w:cstheme="minorHAnsi"/>
                <w:sz w:val="20"/>
                <w:szCs w:val="20"/>
              </w:rPr>
              <w:t>1.41</w:t>
            </w:r>
          </w:p>
        </w:tc>
        <w:tc>
          <w:tcPr>
            <w:tcW w:w="1984" w:type="dxa"/>
          </w:tcPr>
          <w:p w14:paraId="1B665B59" w14:textId="5D1F37B1" w:rsidR="00D545EA" w:rsidRPr="00316843" w:rsidRDefault="00974CA9" w:rsidP="009E0409">
            <w:pPr>
              <w:rPr>
                <w:rFonts w:cstheme="minorHAnsi"/>
                <w:sz w:val="20"/>
                <w:szCs w:val="20"/>
              </w:rPr>
            </w:pPr>
            <w:r w:rsidRPr="00316843">
              <w:rPr>
                <w:rFonts w:cstheme="minorHAnsi"/>
                <w:sz w:val="20"/>
                <w:szCs w:val="20"/>
              </w:rPr>
              <w:t>.000</w:t>
            </w:r>
          </w:p>
        </w:tc>
      </w:tr>
      <w:tr w:rsidR="00974CA9" w:rsidRPr="00BC3FD6" w14:paraId="79B870C1" w14:textId="77777777" w:rsidTr="00ED1722">
        <w:tc>
          <w:tcPr>
            <w:tcW w:w="2977" w:type="dxa"/>
          </w:tcPr>
          <w:p w14:paraId="4A051490" w14:textId="7FAFC07E" w:rsidR="00D545EA" w:rsidRPr="00316843" w:rsidRDefault="00974CA9" w:rsidP="009E0409">
            <w:pPr>
              <w:rPr>
                <w:rFonts w:cstheme="minorHAnsi"/>
                <w:sz w:val="20"/>
                <w:szCs w:val="20"/>
              </w:rPr>
            </w:pPr>
            <w:r w:rsidRPr="00316843">
              <w:rPr>
                <w:rFonts w:cstheme="minorHAnsi"/>
                <w:sz w:val="20"/>
                <w:szCs w:val="20"/>
              </w:rPr>
              <w:t xml:space="preserve">Behavioral Distress </w:t>
            </w:r>
            <w:r w:rsidR="00203E07" w:rsidRPr="00316843">
              <w:rPr>
                <w:rFonts w:cstheme="minorHAnsi"/>
                <w:sz w:val="20"/>
                <w:szCs w:val="20"/>
              </w:rPr>
              <w:t xml:space="preserve">Client </w:t>
            </w:r>
          </w:p>
        </w:tc>
        <w:tc>
          <w:tcPr>
            <w:tcW w:w="1843" w:type="dxa"/>
          </w:tcPr>
          <w:p w14:paraId="3FF2A736" w14:textId="2E779BE8" w:rsidR="00D545EA" w:rsidRPr="00316843" w:rsidRDefault="00974CA9" w:rsidP="009E0409">
            <w:pPr>
              <w:rPr>
                <w:rFonts w:cstheme="minorHAnsi"/>
                <w:sz w:val="20"/>
                <w:szCs w:val="20"/>
              </w:rPr>
            </w:pPr>
            <w:r w:rsidRPr="00316843">
              <w:rPr>
                <w:rFonts w:cstheme="minorHAnsi"/>
                <w:sz w:val="20"/>
                <w:szCs w:val="20"/>
              </w:rPr>
              <w:t>-1.25</w:t>
            </w:r>
          </w:p>
        </w:tc>
        <w:tc>
          <w:tcPr>
            <w:tcW w:w="1843" w:type="dxa"/>
          </w:tcPr>
          <w:p w14:paraId="5B05A6B8" w14:textId="3DA4ED1F" w:rsidR="00D545EA" w:rsidRPr="00316843" w:rsidRDefault="00974CA9" w:rsidP="009E0409">
            <w:pPr>
              <w:rPr>
                <w:rFonts w:cstheme="minorHAnsi"/>
                <w:sz w:val="20"/>
                <w:szCs w:val="20"/>
              </w:rPr>
            </w:pPr>
            <w:r w:rsidRPr="00316843">
              <w:rPr>
                <w:rFonts w:cstheme="minorHAnsi"/>
                <w:sz w:val="20"/>
                <w:szCs w:val="20"/>
              </w:rPr>
              <w:t>.35</w:t>
            </w:r>
          </w:p>
        </w:tc>
        <w:tc>
          <w:tcPr>
            <w:tcW w:w="1984" w:type="dxa"/>
          </w:tcPr>
          <w:p w14:paraId="02D9D476" w14:textId="7B298FEE" w:rsidR="00D545EA" w:rsidRPr="00316843" w:rsidRDefault="00974CA9" w:rsidP="009E0409">
            <w:pPr>
              <w:rPr>
                <w:rFonts w:cstheme="minorHAnsi"/>
                <w:sz w:val="20"/>
                <w:szCs w:val="20"/>
              </w:rPr>
            </w:pPr>
            <w:r w:rsidRPr="00316843">
              <w:rPr>
                <w:rFonts w:cstheme="minorHAnsi"/>
                <w:sz w:val="20"/>
                <w:szCs w:val="20"/>
              </w:rPr>
              <w:t>.001</w:t>
            </w:r>
          </w:p>
        </w:tc>
      </w:tr>
      <w:tr w:rsidR="00203E07" w:rsidRPr="00BC3FD6" w14:paraId="7230D234" w14:textId="77777777" w:rsidTr="00ED1722">
        <w:tc>
          <w:tcPr>
            <w:tcW w:w="2977" w:type="dxa"/>
          </w:tcPr>
          <w:p w14:paraId="5852D49D" w14:textId="1478A6A0" w:rsidR="00203E07" w:rsidRPr="00316843" w:rsidRDefault="00203E07" w:rsidP="009E0409">
            <w:pPr>
              <w:rPr>
                <w:rFonts w:cstheme="minorHAnsi"/>
                <w:sz w:val="20"/>
                <w:szCs w:val="20"/>
              </w:rPr>
            </w:pPr>
            <w:r w:rsidRPr="00316843">
              <w:rPr>
                <w:rFonts w:cstheme="minorHAnsi"/>
                <w:sz w:val="20"/>
                <w:szCs w:val="20"/>
              </w:rPr>
              <w:t>Inte</w:t>
            </w:r>
            <w:r w:rsidR="0039522A" w:rsidRPr="00316843">
              <w:rPr>
                <w:rFonts w:cstheme="minorHAnsi"/>
                <w:sz w:val="20"/>
                <w:szCs w:val="20"/>
              </w:rPr>
              <w:t>r</w:t>
            </w:r>
            <w:r w:rsidRPr="00316843">
              <w:rPr>
                <w:rFonts w:cstheme="minorHAnsi"/>
                <w:sz w:val="20"/>
                <w:szCs w:val="20"/>
              </w:rPr>
              <w:t>personal Relationships Parent</w:t>
            </w:r>
          </w:p>
        </w:tc>
        <w:tc>
          <w:tcPr>
            <w:tcW w:w="1843" w:type="dxa"/>
          </w:tcPr>
          <w:p w14:paraId="7CB35E5A" w14:textId="66506BCC" w:rsidR="00203E07" w:rsidRPr="00316843" w:rsidRDefault="00203E07" w:rsidP="009E0409">
            <w:pPr>
              <w:rPr>
                <w:rFonts w:cstheme="minorHAnsi"/>
                <w:sz w:val="20"/>
                <w:szCs w:val="20"/>
              </w:rPr>
            </w:pPr>
            <w:r w:rsidRPr="00316843">
              <w:rPr>
                <w:rFonts w:cstheme="minorHAnsi"/>
                <w:sz w:val="20"/>
                <w:szCs w:val="20"/>
              </w:rPr>
              <w:t>2.02</w:t>
            </w:r>
          </w:p>
        </w:tc>
        <w:tc>
          <w:tcPr>
            <w:tcW w:w="1843" w:type="dxa"/>
          </w:tcPr>
          <w:p w14:paraId="0837A24D" w14:textId="36444BEC" w:rsidR="00203E07" w:rsidRPr="00316843" w:rsidRDefault="00203E07" w:rsidP="009E0409">
            <w:pPr>
              <w:rPr>
                <w:rFonts w:cstheme="minorHAnsi"/>
                <w:sz w:val="20"/>
                <w:szCs w:val="20"/>
              </w:rPr>
            </w:pPr>
            <w:r w:rsidRPr="00316843">
              <w:rPr>
                <w:rFonts w:cstheme="minorHAnsi"/>
                <w:sz w:val="20"/>
                <w:szCs w:val="20"/>
              </w:rPr>
              <w:t>2.9</w:t>
            </w:r>
          </w:p>
        </w:tc>
        <w:tc>
          <w:tcPr>
            <w:tcW w:w="1984" w:type="dxa"/>
          </w:tcPr>
          <w:p w14:paraId="595A2456" w14:textId="75217C44" w:rsidR="00203E07" w:rsidRPr="00316843" w:rsidRDefault="00203E07" w:rsidP="009E0409">
            <w:pPr>
              <w:rPr>
                <w:rFonts w:cstheme="minorHAnsi"/>
                <w:sz w:val="20"/>
                <w:szCs w:val="20"/>
              </w:rPr>
            </w:pPr>
            <w:r w:rsidRPr="00316843">
              <w:rPr>
                <w:rFonts w:cstheme="minorHAnsi"/>
                <w:sz w:val="20"/>
                <w:szCs w:val="20"/>
              </w:rPr>
              <w:t>.000</w:t>
            </w:r>
          </w:p>
        </w:tc>
      </w:tr>
      <w:tr w:rsidR="00203E07" w:rsidRPr="00BC3FD6" w14:paraId="3ACD9082" w14:textId="77777777" w:rsidTr="00ED1722">
        <w:tc>
          <w:tcPr>
            <w:tcW w:w="2977" w:type="dxa"/>
          </w:tcPr>
          <w:p w14:paraId="50492C64" w14:textId="739CFD8C" w:rsidR="00203E07" w:rsidRPr="00316843" w:rsidRDefault="00203E07" w:rsidP="009E0409">
            <w:pPr>
              <w:rPr>
                <w:rFonts w:cstheme="minorHAnsi"/>
                <w:sz w:val="20"/>
                <w:szCs w:val="20"/>
              </w:rPr>
            </w:pPr>
            <w:r w:rsidRPr="00316843">
              <w:rPr>
                <w:rFonts w:cstheme="minorHAnsi"/>
                <w:sz w:val="20"/>
                <w:szCs w:val="20"/>
              </w:rPr>
              <w:t xml:space="preserve">Social Problems Parent </w:t>
            </w:r>
          </w:p>
        </w:tc>
        <w:tc>
          <w:tcPr>
            <w:tcW w:w="1843" w:type="dxa"/>
          </w:tcPr>
          <w:p w14:paraId="2238C714" w14:textId="1DAFD68E" w:rsidR="00203E07" w:rsidRPr="00316843" w:rsidRDefault="00203E07" w:rsidP="009E0409">
            <w:pPr>
              <w:rPr>
                <w:rFonts w:cstheme="minorHAnsi"/>
                <w:sz w:val="20"/>
                <w:szCs w:val="20"/>
              </w:rPr>
            </w:pPr>
            <w:r w:rsidRPr="00316843">
              <w:rPr>
                <w:rFonts w:cstheme="minorHAnsi"/>
                <w:sz w:val="20"/>
                <w:szCs w:val="20"/>
              </w:rPr>
              <w:t>2.4</w:t>
            </w:r>
          </w:p>
        </w:tc>
        <w:tc>
          <w:tcPr>
            <w:tcW w:w="1843" w:type="dxa"/>
          </w:tcPr>
          <w:p w14:paraId="773A206E" w14:textId="7DC6B7DC" w:rsidR="00203E07" w:rsidRPr="00316843" w:rsidRDefault="00203E07" w:rsidP="009E0409">
            <w:pPr>
              <w:rPr>
                <w:rFonts w:cstheme="minorHAnsi"/>
                <w:sz w:val="20"/>
                <w:szCs w:val="20"/>
              </w:rPr>
            </w:pPr>
            <w:r w:rsidRPr="00316843">
              <w:rPr>
                <w:rFonts w:cstheme="minorHAnsi"/>
                <w:sz w:val="20"/>
                <w:szCs w:val="20"/>
              </w:rPr>
              <w:t>3.17</w:t>
            </w:r>
          </w:p>
        </w:tc>
        <w:tc>
          <w:tcPr>
            <w:tcW w:w="1984" w:type="dxa"/>
          </w:tcPr>
          <w:p w14:paraId="0BFB17D2" w14:textId="4B886E8E" w:rsidR="00203E07" w:rsidRPr="00316843" w:rsidRDefault="00203E07" w:rsidP="009E0409">
            <w:pPr>
              <w:rPr>
                <w:rFonts w:cstheme="minorHAnsi"/>
                <w:sz w:val="20"/>
                <w:szCs w:val="20"/>
              </w:rPr>
            </w:pPr>
            <w:r w:rsidRPr="00316843">
              <w:rPr>
                <w:rFonts w:cstheme="minorHAnsi"/>
                <w:sz w:val="20"/>
                <w:szCs w:val="20"/>
              </w:rPr>
              <w:t>.000</w:t>
            </w:r>
          </w:p>
        </w:tc>
      </w:tr>
      <w:tr w:rsidR="00203E07" w:rsidRPr="00BC3FD6" w14:paraId="23D67DD8" w14:textId="77777777" w:rsidTr="00ED1722">
        <w:tc>
          <w:tcPr>
            <w:tcW w:w="2977" w:type="dxa"/>
          </w:tcPr>
          <w:p w14:paraId="2BDDC714" w14:textId="68B7D141" w:rsidR="00203E07" w:rsidRPr="00316843" w:rsidRDefault="00203E07" w:rsidP="009E0409">
            <w:pPr>
              <w:rPr>
                <w:rFonts w:cstheme="minorHAnsi"/>
                <w:sz w:val="20"/>
                <w:szCs w:val="20"/>
              </w:rPr>
            </w:pPr>
            <w:r w:rsidRPr="00316843">
              <w:rPr>
                <w:rFonts w:cstheme="minorHAnsi"/>
                <w:sz w:val="20"/>
                <w:szCs w:val="20"/>
              </w:rPr>
              <w:t xml:space="preserve">Behavioral Distress Parent </w:t>
            </w:r>
          </w:p>
        </w:tc>
        <w:tc>
          <w:tcPr>
            <w:tcW w:w="1843" w:type="dxa"/>
          </w:tcPr>
          <w:p w14:paraId="762B02C2" w14:textId="6EFAA2BA" w:rsidR="00203E07" w:rsidRPr="00316843" w:rsidRDefault="00203E07" w:rsidP="009E0409">
            <w:pPr>
              <w:rPr>
                <w:rFonts w:cstheme="minorHAnsi"/>
                <w:sz w:val="20"/>
                <w:szCs w:val="20"/>
              </w:rPr>
            </w:pPr>
            <w:r w:rsidRPr="00316843">
              <w:rPr>
                <w:rFonts w:cstheme="minorHAnsi"/>
                <w:sz w:val="20"/>
                <w:szCs w:val="20"/>
              </w:rPr>
              <w:t>.51</w:t>
            </w:r>
          </w:p>
        </w:tc>
        <w:tc>
          <w:tcPr>
            <w:tcW w:w="1843" w:type="dxa"/>
          </w:tcPr>
          <w:p w14:paraId="6B15CB07" w14:textId="2041A1CC" w:rsidR="00203E07" w:rsidRPr="00316843" w:rsidRDefault="00203E07" w:rsidP="009E0409">
            <w:pPr>
              <w:rPr>
                <w:rFonts w:cstheme="minorHAnsi"/>
                <w:sz w:val="20"/>
                <w:szCs w:val="20"/>
              </w:rPr>
            </w:pPr>
            <w:r w:rsidRPr="00316843">
              <w:rPr>
                <w:rFonts w:cstheme="minorHAnsi"/>
                <w:sz w:val="20"/>
                <w:szCs w:val="20"/>
              </w:rPr>
              <w:t>1.52</w:t>
            </w:r>
          </w:p>
        </w:tc>
        <w:tc>
          <w:tcPr>
            <w:tcW w:w="1984" w:type="dxa"/>
          </w:tcPr>
          <w:p w14:paraId="3E1AC3CE" w14:textId="10E8DC10" w:rsidR="00203E07" w:rsidRPr="00316843" w:rsidRDefault="00203E07" w:rsidP="009E0409">
            <w:pPr>
              <w:rPr>
                <w:rFonts w:cstheme="minorHAnsi"/>
                <w:sz w:val="20"/>
                <w:szCs w:val="20"/>
              </w:rPr>
            </w:pPr>
            <w:r w:rsidRPr="00316843">
              <w:rPr>
                <w:rFonts w:cstheme="minorHAnsi"/>
                <w:sz w:val="20"/>
                <w:szCs w:val="20"/>
              </w:rPr>
              <w:t>.000</w:t>
            </w:r>
          </w:p>
        </w:tc>
      </w:tr>
      <w:tr w:rsidR="00974CA9" w:rsidRPr="00BC3FD6" w14:paraId="751D3506" w14:textId="77777777" w:rsidTr="00ED1722">
        <w:trPr>
          <w:trHeight w:val="311"/>
        </w:trPr>
        <w:tc>
          <w:tcPr>
            <w:tcW w:w="2977" w:type="dxa"/>
          </w:tcPr>
          <w:p w14:paraId="5167F65F" w14:textId="6EE38BF1" w:rsidR="00D545EA" w:rsidRPr="00316843" w:rsidRDefault="005A24F8" w:rsidP="009E0409">
            <w:pPr>
              <w:rPr>
                <w:rFonts w:cstheme="minorHAnsi"/>
                <w:sz w:val="20"/>
                <w:szCs w:val="20"/>
              </w:rPr>
            </w:pPr>
            <w:r w:rsidRPr="00316843">
              <w:rPr>
                <w:rFonts w:cstheme="minorHAnsi"/>
                <w:sz w:val="20"/>
                <w:szCs w:val="20"/>
              </w:rPr>
              <w:t>Total Score</w:t>
            </w:r>
            <w:r w:rsidR="00E82063" w:rsidRPr="00316843">
              <w:rPr>
                <w:rFonts w:cstheme="minorHAnsi"/>
                <w:sz w:val="20"/>
                <w:szCs w:val="20"/>
              </w:rPr>
              <w:t xml:space="preserve"> </w:t>
            </w:r>
            <w:r w:rsidR="00562A2F" w:rsidRPr="00316843">
              <w:rPr>
                <w:rFonts w:cstheme="minorHAnsi"/>
                <w:sz w:val="20"/>
                <w:szCs w:val="20"/>
              </w:rPr>
              <w:t>Parent</w:t>
            </w:r>
          </w:p>
        </w:tc>
        <w:tc>
          <w:tcPr>
            <w:tcW w:w="1843" w:type="dxa"/>
          </w:tcPr>
          <w:p w14:paraId="1C637B9F" w14:textId="6C5876EC" w:rsidR="00D545EA" w:rsidRPr="00316843" w:rsidRDefault="005A24F8" w:rsidP="009E0409">
            <w:pPr>
              <w:rPr>
                <w:rFonts w:cstheme="minorHAnsi"/>
                <w:sz w:val="20"/>
                <w:szCs w:val="20"/>
              </w:rPr>
            </w:pPr>
            <w:r w:rsidRPr="00316843">
              <w:rPr>
                <w:rFonts w:cstheme="minorHAnsi"/>
                <w:sz w:val="20"/>
                <w:szCs w:val="20"/>
              </w:rPr>
              <w:t>5.41</w:t>
            </w:r>
          </w:p>
        </w:tc>
        <w:tc>
          <w:tcPr>
            <w:tcW w:w="1843" w:type="dxa"/>
          </w:tcPr>
          <w:p w14:paraId="2F8A45D3" w14:textId="18D7211D" w:rsidR="00D545EA" w:rsidRPr="00316843" w:rsidRDefault="005A24F8" w:rsidP="009E0409">
            <w:pPr>
              <w:rPr>
                <w:rFonts w:cstheme="minorHAnsi"/>
                <w:sz w:val="20"/>
                <w:szCs w:val="20"/>
              </w:rPr>
            </w:pPr>
            <w:r w:rsidRPr="00316843">
              <w:rPr>
                <w:rFonts w:cstheme="minorHAnsi"/>
                <w:sz w:val="20"/>
                <w:szCs w:val="20"/>
              </w:rPr>
              <w:t>9.42</w:t>
            </w:r>
          </w:p>
        </w:tc>
        <w:tc>
          <w:tcPr>
            <w:tcW w:w="1984" w:type="dxa"/>
          </w:tcPr>
          <w:p w14:paraId="66A578EE" w14:textId="101E263C" w:rsidR="00D545EA" w:rsidRPr="00316843" w:rsidRDefault="005A24F8" w:rsidP="009E0409">
            <w:pPr>
              <w:rPr>
                <w:rFonts w:cstheme="minorHAnsi"/>
                <w:sz w:val="20"/>
                <w:szCs w:val="20"/>
              </w:rPr>
            </w:pPr>
            <w:r w:rsidRPr="00316843">
              <w:rPr>
                <w:rFonts w:cstheme="minorHAnsi"/>
                <w:sz w:val="20"/>
                <w:szCs w:val="20"/>
              </w:rPr>
              <w:t>.000</w:t>
            </w:r>
          </w:p>
        </w:tc>
      </w:tr>
      <w:tr w:rsidR="00974CA9" w:rsidRPr="00BC3FD6" w14:paraId="35865D4F" w14:textId="77777777" w:rsidTr="00ED1722">
        <w:tc>
          <w:tcPr>
            <w:tcW w:w="2977" w:type="dxa"/>
          </w:tcPr>
          <w:p w14:paraId="7C881CF7" w14:textId="2A7C9AE2" w:rsidR="00D545EA" w:rsidRPr="00316843" w:rsidRDefault="005A24F8" w:rsidP="009E0409">
            <w:pPr>
              <w:rPr>
                <w:rFonts w:cstheme="minorHAnsi"/>
                <w:sz w:val="20"/>
                <w:szCs w:val="20"/>
              </w:rPr>
            </w:pPr>
            <w:r w:rsidRPr="00316843">
              <w:rPr>
                <w:rFonts w:cstheme="minorHAnsi"/>
                <w:sz w:val="20"/>
                <w:szCs w:val="20"/>
              </w:rPr>
              <w:t>Feel About Being There</w:t>
            </w:r>
          </w:p>
        </w:tc>
        <w:tc>
          <w:tcPr>
            <w:tcW w:w="1843" w:type="dxa"/>
          </w:tcPr>
          <w:p w14:paraId="0CCC1E41" w14:textId="3588EFD0" w:rsidR="00D545EA" w:rsidRPr="00316843" w:rsidRDefault="005A24F8" w:rsidP="009E0409">
            <w:pPr>
              <w:rPr>
                <w:rFonts w:cstheme="minorHAnsi"/>
                <w:sz w:val="20"/>
                <w:szCs w:val="20"/>
              </w:rPr>
            </w:pPr>
            <w:r w:rsidRPr="00316843">
              <w:rPr>
                <w:rFonts w:cstheme="minorHAnsi"/>
                <w:sz w:val="20"/>
                <w:szCs w:val="20"/>
              </w:rPr>
              <w:t>-.61</w:t>
            </w:r>
          </w:p>
        </w:tc>
        <w:tc>
          <w:tcPr>
            <w:tcW w:w="1843" w:type="dxa"/>
          </w:tcPr>
          <w:p w14:paraId="0DB15418" w14:textId="6164D900" w:rsidR="00D545EA" w:rsidRPr="00316843" w:rsidRDefault="005A24F8" w:rsidP="009E0409">
            <w:pPr>
              <w:rPr>
                <w:rFonts w:cstheme="minorHAnsi"/>
                <w:sz w:val="20"/>
                <w:szCs w:val="20"/>
              </w:rPr>
            </w:pPr>
            <w:r w:rsidRPr="00316843">
              <w:rPr>
                <w:rFonts w:cstheme="minorHAnsi"/>
                <w:sz w:val="20"/>
                <w:szCs w:val="20"/>
              </w:rPr>
              <w:t>-.46</w:t>
            </w:r>
          </w:p>
        </w:tc>
        <w:tc>
          <w:tcPr>
            <w:tcW w:w="1984" w:type="dxa"/>
          </w:tcPr>
          <w:p w14:paraId="66F3E433" w14:textId="74E5B80D" w:rsidR="00D545EA" w:rsidRPr="00316843" w:rsidRDefault="005A24F8" w:rsidP="009E0409">
            <w:pPr>
              <w:rPr>
                <w:rFonts w:cstheme="minorHAnsi"/>
                <w:sz w:val="20"/>
                <w:szCs w:val="20"/>
              </w:rPr>
            </w:pPr>
            <w:r w:rsidRPr="00316843">
              <w:rPr>
                <w:rFonts w:cstheme="minorHAnsi"/>
                <w:sz w:val="20"/>
                <w:szCs w:val="20"/>
              </w:rPr>
              <w:t>.000</w:t>
            </w:r>
          </w:p>
        </w:tc>
      </w:tr>
      <w:tr w:rsidR="00974CA9" w:rsidRPr="00BC3FD6" w14:paraId="21AFD069" w14:textId="77777777" w:rsidTr="00ED1722">
        <w:tc>
          <w:tcPr>
            <w:tcW w:w="2977" w:type="dxa"/>
          </w:tcPr>
          <w:p w14:paraId="7EB65EEF" w14:textId="052A3692" w:rsidR="00D545EA" w:rsidRPr="00316843" w:rsidRDefault="001E7BF4" w:rsidP="009E0409">
            <w:pPr>
              <w:rPr>
                <w:rFonts w:cstheme="minorHAnsi"/>
                <w:sz w:val="20"/>
                <w:szCs w:val="20"/>
              </w:rPr>
            </w:pPr>
            <w:r w:rsidRPr="00316843">
              <w:rPr>
                <w:rFonts w:cstheme="minorHAnsi"/>
                <w:sz w:val="20"/>
                <w:szCs w:val="20"/>
              </w:rPr>
              <w:t>Makes Sense to be in a Therapeutic Program</w:t>
            </w:r>
          </w:p>
        </w:tc>
        <w:tc>
          <w:tcPr>
            <w:tcW w:w="1843" w:type="dxa"/>
          </w:tcPr>
          <w:p w14:paraId="356502B7" w14:textId="5F3E7F58" w:rsidR="00D545EA" w:rsidRPr="00316843" w:rsidRDefault="002834D5" w:rsidP="009E0409">
            <w:pPr>
              <w:rPr>
                <w:rFonts w:cstheme="minorHAnsi"/>
                <w:sz w:val="20"/>
                <w:szCs w:val="20"/>
              </w:rPr>
            </w:pPr>
            <w:r w:rsidRPr="00316843">
              <w:rPr>
                <w:rFonts w:cstheme="minorHAnsi"/>
                <w:sz w:val="20"/>
                <w:szCs w:val="20"/>
              </w:rPr>
              <w:t>-12.1</w:t>
            </w:r>
          </w:p>
        </w:tc>
        <w:tc>
          <w:tcPr>
            <w:tcW w:w="1843" w:type="dxa"/>
          </w:tcPr>
          <w:p w14:paraId="7F26051D" w14:textId="7BA834E6" w:rsidR="00D545EA" w:rsidRPr="00316843" w:rsidRDefault="002834D5" w:rsidP="009E0409">
            <w:pPr>
              <w:rPr>
                <w:rFonts w:cstheme="minorHAnsi"/>
                <w:sz w:val="20"/>
                <w:szCs w:val="20"/>
              </w:rPr>
            </w:pPr>
            <w:r w:rsidRPr="00316843">
              <w:rPr>
                <w:rFonts w:cstheme="minorHAnsi"/>
                <w:sz w:val="20"/>
                <w:szCs w:val="20"/>
              </w:rPr>
              <w:t>-8.7</w:t>
            </w:r>
          </w:p>
        </w:tc>
        <w:tc>
          <w:tcPr>
            <w:tcW w:w="1984" w:type="dxa"/>
          </w:tcPr>
          <w:p w14:paraId="709F132E" w14:textId="7F0244E6" w:rsidR="00D545EA" w:rsidRPr="00316843" w:rsidRDefault="002834D5" w:rsidP="009E0409">
            <w:pPr>
              <w:rPr>
                <w:rFonts w:cstheme="minorHAnsi"/>
                <w:sz w:val="20"/>
                <w:szCs w:val="20"/>
              </w:rPr>
            </w:pPr>
            <w:r w:rsidRPr="00316843">
              <w:rPr>
                <w:rFonts w:cstheme="minorHAnsi"/>
                <w:sz w:val="20"/>
                <w:szCs w:val="20"/>
              </w:rPr>
              <w:t>.000</w:t>
            </w:r>
          </w:p>
        </w:tc>
      </w:tr>
      <w:tr w:rsidR="00974CA9" w:rsidRPr="00BC3FD6" w14:paraId="050CEE2E" w14:textId="77777777" w:rsidTr="00ED1722">
        <w:trPr>
          <w:trHeight w:val="493"/>
        </w:trPr>
        <w:tc>
          <w:tcPr>
            <w:tcW w:w="2977" w:type="dxa"/>
          </w:tcPr>
          <w:p w14:paraId="70DB19FE" w14:textId="094E8D2C" w:rsidR="00D545EA" w:rsidRPr="00316843" w:rsidRDefault="007F216E" w:rsidP="009E0409">
            <w:pPr>
              <w:rPr>
                <w:rFonts w:cstheme="minorHAnsi"/>
                <w:sz w:val="20"/>
                <w:szCs w:val="20"/>
              </w:rPr>
            </w:pPr>
            <w:r w:rsidRPr="00316843">
              <w:rPr>
                <w:rFonts w:cstheme="minorHAnsi"/>
                <w:sz w:val="20"/>
                <w:szCs w:val="20"/>
              </w:rPr>
              <w:t>I W</w:t>
            </w:r>
            <w:r w:rsidR="002834D5" w:rsidRPr="00316843">
              <w:rPr>
                <w:rFonts w:cstheme="minorHAnsi"/>
                <w:sz w:val="20"/>
                <w:szCs w:val="20"/>
              </w:rPr>
              <w:t>ant a Positive Change</w:t>
            </w:r>
            <w:r w:rsidR="00E82063" w:rsidRPr="00316843">
              <w:rPr>
                <w:rFonts w:cstheme="minorHAnsi"/>
                <w:sz w:val="20"/>
                <w:szCs w:val="20"/>
              </w:rPr>
              <w:t xml:space="preserve"> </w:t>
            </w:r>
          </w:p>
        </w:tc>
        <w:tc>
          <w:tcPr>
            <w:tcW w:w="1843" w:type="dxa"/>
          </w:tcPr>
          <w:p w14:paraId="20811AEA" w14:textId="151A3ABF" w:rsidR="00D545EA" w:rsidRPr="00316843" w:rsidRDefault="002834D5" w:rsidP="009E0409">
            <w:pPr>
              <w:rPr>
                <w:rFonts w:cstheme="minorHAnsi"/>
                <w:sz w:val="20"/>
                <w:szCs w:val="20"/>
              </w:rPr>
            </w:pPr>
            <w:r w:rsidRPr="00316843">
              <w:rPr>
                <w:rFonts w:cstheme="minorHAnsi"/>
                <w:sz w:val="20"/>
                <w:szCs w:val="20"/>
              </w:rPr>
              <w:t>-4.7</w:t>
            </w:r>
          </w:p>
        </w:tc>
        <w:tc>
          <w:tcPr>
            <w:tcW w:w="1843" w:type="dxa"/>
          </w:tcPr>
          <w:p w14:paraId="13F23D61" w14:textId="2A4C695C" w:rsidR="00D545EA" w:rsidRPr="00316843" w:rsidRDefault="002834D5" w:rsidP="009E0409">
            <w:pPr>
              <w:rPr>
                <w:rFonts w:cstheme="minorHAnsi"/>
                <w:sz w:val="20"/>
                <w:szCs w:val="20"/>
              </w:rPr>
            </w:pPr>
            <w:r w:rsidRPr="00316843">
              <w:rPr>
                <w:rFonts w:cstheme="minorHAnsi"/>
                <w:sz w:val="20"/>
                <w:szCs w:val="20"/>
              </w:rPr>
              <w:t>-2.21</w:t>
            </w:r>
          </w:p>
        </w:tc>
        <w:tc>
          <w:tcPr>
            <w:tcW w:w="1984" w:type="dxa"/>
          </w:tcPr>
          <w:p w14:paraId="4F2978D2" w14:textId="5072BC32" w:rsidR="00D545EA" w:rsidRPr="00316843" w:rsidRDefault="002834D5" w:rsidP="009E0409">
            <w:pPr>
              <w:rPr>
                <w:rFonts w:cstheme="minorHAnsi"/>
                <w:sz w:val="20"/>
                <w:szCs w:val="20"/>
              </w:rPr>
            </w:pPr>
            <w:r w:rsidRPr="00316843">
              <w:rPr>
                <w:rFonts w:cstheme="minorHAnsi"/>
                <w:sz w:val="20"/>
                <w:szCs w:val="20"/>
              </w:rPr>
              <w:t>.000</w:t>
            </w:r>
          </w:p>
        </w:tc>
      </w:tr>
      <w:tr w:rsidR="00974CA9" w:rsidRPr="00BC3FD6" w14:paraId="72E5AA49" w14:textId="77777777" w:rsidTr="00ED1722">
        <w:tc>
          <w:tcPr>
            <w:tcW w:w="2977" w:type="dxa"/>
          </w:tcPr>
          <w:p w14:paraId="6D2B7823" w14:textId="258A85E3" w:rsidR="00D545EA" w:rsidRPr="00316843" w:rsidRDefault="007F216E" w:rsidP="009E0409">
            <w:pPr>
              <w:rPr>
                <w:rFonts w:cstheme="minorHAnsi"/>
                <w:sz w:val="20"/>
                <w:szCs w:val="20"/>
              </w:rPr>
            </w:pPr>
            <w:r w:rsidRPr="00316843">
              <w:rPr>
                <w:rFonts w:cstheme="minorHAnsi"/>
                <w:sz w:val="20"/>
                <w:szCs w:val="20"/>
              </w:rPr>
              <w:t xml:space="preserve">Transport Was Necessary </w:t>
            </w:r>
            <w:r w:rsidR="008257D9" w:rsidRPr="00316843">
              <w:rPr>
                <w:rFonts w:cstheme="minorHAnsi"/>
                <w:sz w:val="20"/>
                <w:szCs w:val="20"/>
              </w:rPr>
              <w:t>f</w:t>
            </w:r>
            <w:r w:rsidRPr="00316843">
              <w:rPr>
                <w:rFonts w:cstheme="minorHAnsi"/>
                <w:sz w:val="20"/>
                <w:szCs w:val="20"/>
              </w:rPr>
              <w:t>or Me to Be Here</w:t>
            </w:r>
            <w:r w:rsidR="002834D5" w:rsidRPr="00316843">
              <w:rPr>
                <w:rFonts w:cstheme="minorHAnsi"/>
                <w:sz w:val="20"/>
                <w:szCs w:val="20"/>
              </w:rPr>
              <w:t xml:space="preserve"> </w:t>
            </w:r>
          </w:p>
        </w:tc>
        <w:tc>
          <w:tcPr>
            <w:tcW w:w="1843" w:type="dxa"/>
          </w:tcPr>
          <w:p w14:paraId="37ACCB27" w14:textId="43554FFD" w:rsidR="00D545EA" w:rsidRPr="00316843" w:rsidRDefault="002834D5" w:rsidP="009E0409">
            <w:pPr>
              <w:rPr>
                <w:rFonts w:cstheme="minorHAnsi"/>
                <w:sz w:val="20"/>
                <w:szCs w:val="20"/>
              </w:rPr>
            </w:pPr>
            <w:r w:rsidRPr="00316843">
              <w:rPr>
                <w:rFonts w:cstheme="minorHAnsi"/>
                <w:sz w:val="20"/>
                <w:szCs w:val="20"/>
              </w:rPr>
              <w:t>13.7</w:t>
            </w:r>
          </w:p>
        </w:tc>
        <w:tc>
          <w:tcPr>
            <w:tcW w:w="1843" w:type="dxa"/>
          </w:tcPr>
          <w:p w14:paraId="7AFA7B7E" w14:textId="3AEA7B18" w:rsidR="00D545EA" w:rsidRPr="00316843" w:rsidRDefault="002834D5" w:rsidP="009E0409">
            <w:pPr>
              <w:rPr>
                <w:rFonts w:cstheme="minorHAnsi"/>
                <w:sz w:val="20"/>
                <w:szCs w:val="20"/>
              </w:rPr>
            </w:pPr>
            <w:r w:rsidRPr="00316843">
              <w:rPr>
                <w:rFonts w:cstheme="minorHAnsi"/>
                <w:sz w:val="20"/>
                <w:szCs w:val="20"/>
              </w:rPr>
              <w:t>30.2</w:t>
            </w:r>
          </w:p>
        </w:tc>
        <w:tc>
          <w:tcPr>
            <w:tcW w:w="1984" w:type="dxa"/>
          </w:tcPr>
          <w:p w14:paraId="7660994A" w14:textId="50812DEC" w:rsidR="00D545EA" w:rsidRPr="00316843" w:rsidRDefault="002834D5" w:rsidP="009E0409">
            <w:pPr>
              <w:rPr>
                <w:rFonts w:cstheme="minorHAnsi"/>
                <w:sz w:val="20"/>
                <w:szCs w:val="20"/>
              </w:rPr>
            </w:pPr>
            <w:r w:rsidRPr="00316843">
              <w:rPr>
                <w:rFonts w:cstheme="minorHAnsi"/>
                <w:sz w:val="20"/>
                <w:szCs w:val="20"/>
              </w:rPr>
              <w:t>.000</w:t>
            </w:r>
          </w:p>
        </w:tc>
      </w:tr>
      <w:tr w:rsidR="00562A2F" w:rsidRPr="00BC3FD6" w14:paraId="2C7E55EF" w14:textId="77777777" w:rsidTr="00ED1722">
        <w:tc>
          <w:tcPr>
            <w:tcW w:w="2977" w:type="dxa"/>
          </w:tcPr>
          <w:p w14:paraId="05B389A5" w14:textId="42528C4D" w:rsidR="00562A2F" w:rsidRPr="00316843" w:rsidRDefault="00562A2F" w:rsidP="009E0409">
            <w:pPr>
              <w:rPr>
                <w:rFonts w:cstheme="minorHAnsi"/>
                <w:sz w:val="20"/>
                <w:szCs w:val="20"/>
              </w:rPr>
            </w:pPr>
          </w:p>
          <w:p w14:paraId="53B42DEC" w14:textId="77777777" w:rsidR="00562A2F" w:rsidRPr="00316843" w:rsidRDefault="00562A2F" w:rsidP="009E0409">
            <w:pPr>
              <w:rPr>
                <w:rFonts w:cstheme="minorHAnsi"/>
                <w:i/>
                <w:sz w:val="20"/>
                <w:szCs w:val="20"/>
              </w:rPr>
            </w:pPr>
            <w:r w:rsidRPr="00316843">
              <w:rPr>
                <w:rFonts w:cstheme="minorHAnsi"/>
                <w:i/>
                <w:sz w:val="20"/>
                <w:szCs w:val="20"/>
              </w:rPr>
              <w:t>Discharge</w:t>
            </w:r>
          </w:p>
          <w:p w14:paraId="4B3DE75B" w14:textId="77777777" w:rsidR="00562A2F" w:rsidRPr="00316843" w:rsidRDefault="00562A2F" w:rsidP="009E0409">
            <w:pPr>
              <w:rPr>
                <w:rFonts w:cstheme="minorHAnsi"/>
                <w:i/>
                <w:sz w:val="20"/>
                <w:szCs w:val="20"/>
              </w:rPr>
            </w:pPr>
          </w:p>
        </w:tc>
        <w:tc>
          <w:tcPr>
            <w:tcW w:w="1843" w:type="dxa"/>
          </w:tcPr>
          <w:p w14:paraId="20E168F3" w14:textId="77777777" w:rsidR="00562A2F" w:rsidRPr="00316843" w:rsidRDefault="00562A2F" w:rsidP="009E0409">
            <w:pPr>
              <w:rPr>
                <w:rFonts w:cstheme="minorHAnsi"/>
                <w:sz w:val="20"/>
                <w:szCs w:val="20"/>
              </w:rPr>
            </w:pPr>
          </w:p>
        </w:tc>
        <w:tc>
          <w:tcPr>
            <w:tcW w:w="1843" w:type="dxa"/>
          </w:tcPr>
          <w:p w14:paraId="0283F26C" w14:textId="77777777" w:rsidR="00562A2F" w:rsidRPr="00316843" w:rsidRDefault="00562A2F" w:rsidP="009E0409">
            <w:pPr>
              <w:rPr>
                <w:rFonts w:cstheme="minorHAnsi"/>
                <w:sz w:val="20"/>
                <w:szCs w:val="20"/>
              </w:rPr>
            </w:pPr>
          </w:p>
        </w:tc>
        <w:tc>
          <w:tcPr>
            <w:tcW w:w="1984" w:type="dxa"/>
          </w:tcPr>
          <w:p w14:paraId="1AF7B8EE" w14:textId="77777777" w:rsidR="00562A2F" w:rsidRPr="00316843" w:rsidRDefault="00562A2F" w:rsidP="009E0409">
            <w:pPr>
              <w:rPr>
                <w:rFonts w:cstheme="minorHAnsi"/>
                <w:sz w:val="20"/>
                <w:szCs w:val="20"/>
              </w:rPr>
            </w:pPr>
          </w:p>
        </w:tc>
      </w:tr>
      <w:tr w:rsidR="00974CA9" w:rsidRPr="00BC3FD6" w14:paraId="21EDB915" w14:textId="77777777" w:rsidTr="00ED1722">
        <w:tc>
          <w:tcPr>
            <w:tcW w:w="2977" w:type="dxa"/>
          </w:tcPr>
          <w:p w14:paraId="6FC29CD7" w14:textId="4E3F1215" w:rsidR="00D545EA" w:rsidRPr="00316843" w:rsidRDefault="002834D5" w:rsidP="009E0409">
            <w:pPr>
              <w:rPr>
                <w:rFonts w:cstheme="minorHAnsi"/>
                <w:sz w:val="20"/>
                <w:szCs w:val="20"/>
              </w:rPr>
            </w:pPr>
            <w:r w:rsidRPr="00316843">
              <w:rPr>
                <w:rFonts w:cstheme="minorHAnsi"/>
                <w:sz w:val="20"/>
                <w:szCs w:val="20"/>
              </w:rPr>
              <w:t>Satisfied with Treatment</w:t>
            </w:r>
            <w:r w:rsidR="00E82063" w:rsidRPr="00316843">
              <w:rPr>
                <w:rFonts w:cstheme="minorHAnsi"/>
                <w:sz w:val="20"/>
                <w:szCs w:val="20"/>
              </w:rPr>
              <w:t xml:space="preserve"> </w:t>
            </w:r>
          </w:p>
        </w:tc>
        <w:tc>
          <w:tcPr>
            <w:tcW w:w="1843" w:type="dxa"/>
          </w:tcPr>
          <w:p w14:paraId="1807DAB8" w14:textId="06CB8749" w:rsidR="00D545EA" w:rsidRPr="00316843" w:rsidRDefault="002834D5" w:rsidP="009E0409">
            <w:pPr>
              <w:rPr>
                <w:rFonts w:cstheme="minorHAnsi"/>
                <w:sz w:val="20"/>
                <w:szCs w:val="20"/>
              </w:rPr>
            </w:pPr>
            <w:r w:rsidRPr="00316843">
              <w:rPr>
                <w:rFonts w:cstheme="minorHAnsi"/>
                <w:sz w:val="20"/>
                <w:szCs w:val="20"/>
              </w:rPr>
              <w:t>-.15</w:t>
            </w:r>
          </w:p>
        </w:tc>
        <w:tc>
          <w:tcPr>
            <w:tcW w:w="1843" w:type="dxa"/>
          </w:tcPr>
          <w:p w14:paraId="005E8D01" w14:textId="4911B91C" w:rsidR="00D545EA" w:rsidRPr="00316843" w:rsidRDefault="002834D5" w:rsidP="009E0409">
            <w:pPr>
              <w:rPr>
                <w:rFonts w:cstheme="minorHAnsi"/>
                <w:sz w:val="20"/>
                <w:szCs w:val="20"/>
              </w:rPr>
            </w:pPr>
            <w:r w:rsidRPr="00316843">
              <w:rPr>
                <w:rFonts w:cstheme="minorHAnsi"/>
                <w:sz w:val="20"/>
                <w:szCs w:val="20"/>
              </w:rPr>
              <w:t>-.02</w:t>
            </w:r>
          </w:p>
        </w:tc>
        <w:tc>
          <w:tcPr>
            <w:tcW w:w="1984" w:type="dxa"/>
          </w:tcPr>
          <w:p w14:paraId="46540FC4" w14:textId="47F74CD9" w:rsidR="00D545EA" w:rsidRPr="00316843" w:rsidRDefault="002834D5" w:rsidP="009E0409">
            <w:pPr>
              <w:rPr>
                <w:rFonts w:cstheme="minorHAnsi"/>
                <w:sz w:val="20"/>
                <w:szCs w:val="20"/>
              </w:rPr>
            </w:pPr>
            <w:r w:rsidRPr="00316843">
              <w:rPr>
                <w:rFonts w:cstheme="minorHAnsi"/>
                <w:sz w:val="20"/>
                <w:szCs w:val="20"/>
              </w:rPr>
              <w:t>.018</w:t>
            </w:r>
          </w:p>
        </w:tc>
      </w:tr>
      <w:tr w:rsidR="00974CA9" w:rsidRPr="00BC3FD6" w14:paraId="395F0F93" w14:textId="77777777" w:rsidTr="00ED1722">
        <w:tc>
          <w:tcPr>
            <w:tcW w:w="2977" w:type="dxa"/>
          </w:tcPr>
          <w:p w14:paraId="37E22B8D" w14:textId="64A58771" w:rsidR="00D545EA" w:rsidRPr="00316843" w:rsidRDefault="00125997" w:rsidP="00562A2F">
            <w:pPr>
              <w:rPr>
                <w:rFonts w:cstheme="minorHAnsi"/>
                <w:sz w:val="20"/>
                <w:szCs w:val="20"/>
              </w:rPr>
            </w:pPr>
            <w:r w:rsidRPr="00316843">
              <w:rPr>
                <w:rFonts w:cstheme="minorHAnsi"/>
                <w:sz w:val="20"/>
                <w:szCs w:val="20"/>
              </w:rPr>
              <w:t xml:space="preserve">Interpersonal Distress </w:t>
            </w:r>
            <w:r w:rsidR="00562A2F" w:rsidRPr="00316843">
              <w:rPr>
                <w:rFonts w:cstheme="minorHAnsi"/>
                <w:sz w:val="20"/>
                <w:szCs w:val="20"/>
              </w:rPr>
              <w:t>Client</w:t>
            </w:r>
          </w:p>
        </w:tc>
        <w:tc>
          <w:tcPr>
            <w:tcW w:w="1843" w:type="dxa"/>
          </w:tcPr>
          <w:p w14:paraId="7AADA0A7" w14:textId="343A84C2" w:rsidR="00D545EA" w:rsidRPr="00316843" w:rsidRDefault="00125997" w:rsidP="009E0409">
            <w:pPr>
              <w:rPr>
                <w:rFonts w:cstheme="minorHAnsi"/>
                <w:sz w:val="20"/>
                <w:szCs w:val="20"/>
              </w:rPr>
            </w:pPr>
            <w:r w:rsidRPr="00316843">
              <w:rPr>
                <w:rFonts w:cstheme="minorHAnsi"/>
                <w:sz w:val="20"/>
                <w:szCs w:val="20"/>
              </w:rPr>
              <w:t>1.23</w:t>
            </w:r>
          </w:p>
        </w:tc>
        <w:tc>
          <w:tcPr>
            <w:tcW w:w="1843" w:type="dxa"/>
          </w:tcPr>
          <w:p w14:paraId="71F91E1A" w14:textId="20B011ED" w:rsidR="00D545EA" w:rsidRPr="00316843" w:rsidRDefault="00125997" w:rsidP="009E0409">
            <w:pPr>
              <w:rPr>
                <w:rFonts w:cstheme="minorHAnsi"/>
                <w:sz w:val="20"/>
                <w:szCs w:val="20"/>
              </w:rPr>
            </w:pPr>
            <w:r w:rsidRPr="00316843">
              <w:rPr>
                <w:rFonts w:cstheme="minorHAnsi"/>
                <w:sz w:val="20"/>
                <w:szCs w:val="20"/>
              </w:rPr>
              <w:t>3.32</w:t>
            </w:r>
          </w:p>
        </w:tc>
        <w:tc>
          <w:tcPr>
            <w:tcW w:w="1984" w:type="dxa"/>
          </w:tcPr>
          <w:p w14:paraId="7D04B9F6" w14:textId="1DAC6939" w:rsidR="00D545EA" w:rsidRPr="00316843" w:rsidRDefault="00125997" w:rsidP="009E0409">
            <w:pPr>
              <w:rPr>
                <w:rFonts w:cstheme="minorHAnsi"/>
                <w:sz w:val="20"/>
                <w:szCs w:val="20"/>
              </w:rPr>
            </w:pPr>
            <w:r w:rsidRPr="00316843">
              <w:rPr>
                <w:rFonts w:cstheme="minorHAnsi"/>
                <w:sz w:val="20"/>
                <w:szCs w:val="20"/>
              </w:rPr>
              <w:t>.000</w:t>
            </w:r>
          </w:p>
        </w:tc>
      </w:tr>
      <w:tr w:rsidR="00974CA9" w:rsidRPr="00BC3FD6" w14:paraId="33E5C148" w14:textId="77777777" w:rsidTr="00ED1722">
        <w:tc>
          <w:tcPr>
            <w:tcW w:w="2977" w:type="dxa"/>
          </w:tcPr>
          <w:p w14:paraId="0EE541F6" w14:textId="3D49F5C2" w:rsidR="00D545EA" w:rsidRPr="00316843" w:rsidRDefault="00125997" w:rsidP="00562A2F">
            <w:pPr>
              <w:rPr>
                <w:rFonts w:cstheme="minorHAnsi"/>
                <w:sz w:val="20"/>
                <w:szCs w:val="20"/>
              </w:rPr>
            </w:pPr>
            <w:r w:rsidRPr="00316843">
              <w:rPr>
                <w:rFonts w:cstheme="minorHAnsi"/>
                <w:sz w:val="20"/>
                <w:szCs w:val="20"/>
              </w:rPr>
              <w:t xml:space="preserve">Interpersonal Relationships </w:t>
            </w:r>
            <w:r w:rsidR="00562A2F" w:rsidRPr="00316843">
              <w:rPr>
                <w:rFonts w:cstheme="minorHAnsi"/>
                <w:sz w:val="20"/>
                <w:szCs w:val="20"/>
              </w:rPr>
              <w:t>Client</w:t>
            </w:r>
          </w:p>
        </w:tc>
        <w:tc>
          <w:tcPr>
            <w:tcW w:w="1843" w:type="dxa"/>
          </w:tcPr>
          <w:p w14:paraId="0C203FC1" w14:textId="75609874" w:rsidR="00D545EA" w:rsidRPr="00316843" w:rsidRDefault="00125997" w:rsidP="009E0409">
            <w:pPr>
              <w:rPr>
                <w:rFonts w:cstheme="minorHAnsi"/>
                <w:sz w:val="20"/>
                <w:szCs w:val="20"/>
              </w:rPr>
            </w:pPr>
            <w:r w:rsidRPr="00316843">
              <w:rPr>
                <w:rFonts w:cstheme="minorHAnsi"/>
                <w:sz w:val="20"/>
                <w:szCs w:val="20"/>
              </w:rPr>
              <w:t>.97</w:t>
            </w:r>
          </w:p>
        </w:tc>
        <w:tc>
          <w:tcPr>
            <w:tcW w:w="1843" w:type="dxa"/>
          </w:tcPr>
          <w:p w14:paraId="4C3A8A3B" w14:textId="15C5A330" w:rsidR="00D545EA" w:rsidRPr="00316843" w:rsidRDefault="00125997" w:rsidP="009E0409">
            <w:pPr>
              <w:rPr>
                <w:rFonts w:cstheme="minorHAnsi"/>
                <w:sz w:val="20"/>
                <w:szCs w:val="20"/>
              </w:rPr>
            </w:pPr>
            <w:r w:rsidRPr="00316843">
              <w:rPr>
                <w:rFonts w:cstheme="minorHAnsi"/>
                <w:sz w:val="20"/>
                <w:szCs w:val="20"/>
              </w:rPr>
              <w:t>2.12</w:t>
            </w:r>
          </w:p>
        </w:tc>
        <w:tc>
          <w:tcPr>
            <w:tcW w:w="1984" w:type="dxa"/>
          </w:tcPr>
          <w:p w14:paraId="7CD5DF55" w14:textId="5A122474" w:rsidR="00D545EA" w:rsidRPr="00316843" w:rsidRDefault="00125997" w:rsidP="009E0409">
            <w:pPr>
              <w:rPr>
                <w:rFonts w:cstheme="minorHAnsi"/>
                <w:sz w:val="20"/>
                <w:szCs w:val="20"/>
              </w:rPr>
            </w:pPr>
            <w:r w:rsidRPr="00316843">
              <w:rPr>
                <w:rFonts w:cstheme="minorHAnsi"/>
                <w:sz w:val="20"/>
                <w:szCs w:val="20"/>
              </w:rPr>
              <w:t>.000</w:t>
            </w:r>
          </w:p>
        </w:tc>
      </w:tr>
      <w:tr w:rsidR="00974CA9" w:rsidRPr="00BC3FD6" w14:paraId="12693A52" w14:textId="77777777" w:rsidTr="00ED1722">
        <w:tc>
          <w:tcPr>
            <w:tcW w:w="2977" w:type="dxa"/>
          </w:tcPr>
          <w:p w14:paraId="1034B54F" w14:textId="14208D8B" w:rsidR="00D545EA" w:rsidRPr="00316843" w:rsidRDefault="00372D3A" w:rsidP="009E0409">
            <w:pPr>
              <w:rPr>
                <w:rFonts w:cstheme="minorHAnsi"/>
                <w:sz w:val="20"/>
                <w:szCs w:val="20"/>
              </w:rPr>
            </w:pPr>
            <w:r w:rsidRPr="00316843">
              <w:rPr>
                <w:rFonts w:cstheme="minorHAnsi"/>
                <w:sz w:val="20"/>
                <w:szCs w:val="20"/>
              </w:rPr>
              <w:t>Social Problems Discharge</w:t>
            </w:r>
            <w:r w:rsidR="00562A2F" w:rsidRPr="00316843">
              <w:rPr>
                <w:rFonts w:cstheme="minorHAnsi"/>
                <w:sz w:val="20"/>
                <w:szCs w:val="20"/>
              </w:rPr>
              <w:t xml:space="preserve"> Client</w:t>
            </w:r>
          </w:p>
        </w:tc>
        <w:tc>
          <w:tcPr>
            <w:tcW w:w="1843" w:type="dxa"/>
          </w:tcPr>
          <w:p w14:paraId="511C5C7C" w14:textId="369D4F3E" w:rsidR="00D545EA" w:rsidRPr="00316843" w:rsidRDefault="00372D3A" w:rsidP="009E0409">
            <w:pPr>
              <w:rPr>
                <w:rFonts w:cstheme="minorHAnsi"/>
                <w:sz w:val="20"/>
                <w:szCs w:val="20"/>
              </w:rPr>
            </w:pPr>
            <w:r w:rsidRPr="00316843">
              <w:rPr>
                <w:rFonts w:cstheme="minorHAnsi"/>
                <w:sz w:val="20"/>
                <w:szCs w:val="20"/>
              </w:rPr>
              <w:t>.42</w:t>
            </w:r>
          </w:p>
        </w:tc>
        <w:tc>
          <w:tcPr>
            <w:tcW w:w="1843" w:type="dxa"/>
          </w:tcPr>
          <w:p w14:paraId="4814D125" w14:textId="4BF5C647" w:rsidR="00D545EA" w:rsidRPr="00316843" w:rsidRDefault="00372D3A" w:rsidP="009E0409">
            <w:pPr>
              <w:rPr>
                <w:rFonts w:cstheme="minorHAnsi"/>
                <w:sz w:val="20"/>
                <w:szCs w:val="20"/>
              </w:rPr>
            </w:pPr>
            <w:r w:rsidRPr="00316843">
              <w:rPr>
                <w:rFonts w:cstheme="minorHAnsi"/>
                <w:sz w:val="20"/>
                <w:szCs w:val="20"/>
              </w:rPr>
              <w:t>1.15</w:t>
            </w:r>
          </w:p>
        </w:tc>
        <w:tc>
          <w:tcPr>
            <w:tcW w:w="1984" w:type="dxa"/>
          </w:tcPr>
          <w:p w14:paraId="61A858F3" w14:textId="2EC479F2" w:rsidR="00D545EA" w:rsidRPr="00316843" w:rsidRDefault="00372D3A" w:rsidP="009E0409">
            <w:pPr>
              <w:rPr>
                <w:rFonts w:cstheme="minorHAnsi"/>
                <w:sz w:val="20"/>
                <w:szCs w:val="20"/>
              </w:rPr>
            </w:pPr>
            <w:r w:rsidRPr="00316843">
              <w:rPr>
                <w:rFonts w:cstheme="minorHAnsi"/>
                <w:sz w:val="20"/>
                <w:szCs w:val="20"/>
              </w:rPr>
              <w:t>.000</w:t>
            </w:r>
          </w:p>
        </w:tc>
      </w:tr>
      <w:tr w:rsidR="00974CA9" w:rsidRPr="00BC3FD6" w14:paraId="61BC5F06" w14:textId="77777777" w:rsidTr="00ED1722">
        <w:tc>
          <w:tcPr>
            <w:tcW w:w="2977" w:type="dxa"/>
          </w:tcPr>
          <w:p w14:paraId="69EF1FAC" w14:textId="5965E90B" w:rsidR="00D545EA" w:rsidRPr="00316843" w:rsidRDefault="00372D3A" w:rsidP="00562A2F">
            <w:pPr>
              <w:rPr>
                <w:rFonts w:cstheme="minorHAnsi"/>
                <w:sz w:val="20"/>
                <w:szCs w:val="20"/>
              </w:rPr>
            </w:pPr>
            <w:r w:rsidRPr="00316843">
              <w:rPr>
                <w:rFonts w:cstheme="minorHAnsi"/>
                <w:sz w:val="20"/>
                <w:szCs w:val="20"/>
              </w:rPr>
              <w:t xml:space="preserve">Behavioral Distress </w:t>
            </w:r>
            <w:r w:rsidR="00562A2F" w:rsidRPr="00316843">
              <w:rPr>
                <w:rFonts w:cstheme="minorHAnsi"/>
                <w:sz w:val="20"/>
                <w:szCs w:val="20"/>
              </w:rPr>
              <w:t>Client</w:t>
            </w:r>
          </w:p>
        </w:tc>
        <w:tc>
          <w:tcPr>
            <w:tcW w:w="1843" w:type="dxa"/>
          </w:tcPr>
          <w:p w14:paraId="159EF90E" w14:textId="4F9D3919" w:rsidR="00D545EA" w:rsidRPr="00316843" w:rsidRDefault="00372D3A" w:rsidP="009E0409">
            <w:pPr>
              <w:rPr>
                <w:rFonts w:cstheme="minorHAnsi"/>
                <w:sz w:val="20"/>
                <w:szCs w:val="20"/>
              </w:rPr>
            </w:pPr>
            <w:r w:rsidRPr="00316843">
              <w:rPr>
                <w:rFonts w:cstheme="minorHAnsi"/>
                <w:sz w:val="20"/>
                <w:szCs w:val="20"/>
              </w:rPr>
              <w:t>.38</w:t>
            </w:r>
          </w:p>
        </w:tc>
        <w:tc>
          <w:tcPr>
            <w:tcW w:w="1843" w:type="dxa"/>
          </w:tcPr>
          <w:p w14:paraId="0EC55353" w14:textId="5DA45051" w:rsidR="00D545EA" w:rsidRPr="00316843" w:rsidRDefault="00372D3A" w:rsidP="009E0409">
            <w:pPr>
              <w:rPr>
                <w:rFonts w:cstheme="minorHAnsi"/>
                <w:sz w:val="20"/>
                <w:szCs w:val="20"/>
              </w:rPr>
            </w:pPr>
            <w:r w:rsidRPr="00316843">
              <w:rPr>
                <w:rFonts w:cstheme="minorHAnsi"/>
                <w:sz w:val="20"/>
                <w:szCs w:val="20"/>
              </w:rPr>
              <w:t>1.84</w:t>
            </w:r>
          </w:p>
        </w:tc>
        <w:tc>
          <w:tcPr>
            <w:tcW w:w="1984" w:type="dxa"/>
          </w:tcPr>
          <w:p w14:paraId="431A4456" w14:textId="03AA2446" w:rsidR="00D545EA" w:rsidRPr="00316843" w:rsidRDefault="00372D3A" w:rsidP="009E0409">
            <w:pPr>
              <w:rPr>
                <w:rFonts w:cstheme="minorHAnsi"/>
                <w:sz w:val="20"/>
                <w:szCs w:val="20"/>
              </w:rPr>
            </w:pPr>
            <w:r w:rsidRPr="00316843">
              <w:rPr>
                <w:rFonts w:cstheme="minorHAnsi"/>
                <w:sz w:val="20"/>
                <w:szCs w:val="20"/>
              </w:rPr>
              <w:t>.006</w:t>
            </w:r>
          </w:p>
        </w:tc>
      </w:tr>
      <w:tr w:rsidR="00974CA9" w:rsidRPr="00BC3FD6" w14:paraId="44DD14FE" w14:textId="77777777" w:rsidTr="00ED1722">
        <w:tc>
          <w:tcPr>
            <w:tcW w:w="2977" w:type="dxa"/>
          </w:tcPr>
          <w:p w14:paraId="12964379" w14:textId="35AA3578" w:rsidR="00D545EA" w:rsidRPr="00316843" w:rsidRDefault="00E13E61" w:rsidP="009E0409">
            <w:pPr>
              <w:rPr>
                <w:rFonts w:cstheme="minorHAnsi"/>
                <w:sz w:val="20"/>
                <w:szCs w:val="20"/>
              </w:rPr>
            </w:pPr>
            <w:r w:rsidRPr="00316843">
              <w:rPr>
                <w:rFonts w:cstheme="minorHAnsi"/>
                <w:sz w:val="20"/>
                <w:szCs w:val="20"/>
              </w:rPr>
              <w:t>Critical Items</w:t>
            </w:r>
            <w:r w:rsidR="00562A2F" w:rsidRPr="00316843">
              <w:rPr>
                <w:rFonts w:cstheme="minorHAnsi"/>
                <w:sz w:val="20"/>
                <w:szCs w:val="20"/>
              </w:rPr>
              <w:t xml:space="preserve"> Client</w:t>
            </w:r>
          </w:p>
        </w:tc>
        <w:tc>
          <w:tcPr>
            <w:tcW w:w="1843" w:type="dxa"/>
          </w:tcPr>
          <w:p w14:paraId="29A727B7" w14:textId="473A1020" w:rsidR="00D545EA" w:rsidRPr="00316843" w:rsidRDefault="00E13E61" w:rsidP="009E0409">
            <w:pPr>
              <w:rPr>
                <w:rFonts w:cstheme="minorHAnsi"/>
                <w:sz w:val="20"/>
                <w:szCs w:val="20"/>
              </w:rPr>
            </w:pPr>
            <w:r w:rsidRPr="00316843">
              <w:rPr>
                <w:rFonts w:cstheme="minorHAnsi"/>
                <w:sz w:val="20"/>
                <w:szCs w:val="20"/>
              </w:rPr>
              <w:t>.20</w:t>
            </w:r>
          </w:p>
        </w:tc>
        <w:tc>
          <w:tcPr>
            <w:tcW w:w="1843" w:type="dxa"/>
          </w:tcPr>
          <w:p w14:paraId="0CAB5826" w14:textId="198964D5" w:rsidR="00D545EA" w:rsidRPr="00316843" w:rsidRDefault="00E13E61" w:rsidP="009E0409">
            <w:pPr>
              <w:rPr>
                <w:rFonts w:cstheme="minorHAnsi"/>
                <w:sz w:val="20"/>
                <w:szCs w:val="20"/>
              </w:rPr>
            </w:pPr>
            <w:r w:rsidRPr="00316843">
              <w:rPr>
                <w:rFonts w:cstheme="minorHAnsi"/>
                <w:sz w:val="20"/>
                <w:szCs w:val="20"/>
              </w:rPr>
              <w:t>.8</w:t>
            </w:r>
          </w:p>
        </w:tc>
        <w:tc>
          <w:tcPr>
            <w:tcW w:w="1984" w:type="dxa"/>
          </w:tcPr>
          <w:p w14:paraId="246153EB" w14:textId="3433CE95" w:rsidR="00D545EA" w:rsidRPr="00316843" w:rsidRDefault="00E13E61" w:rsidP="009E0409">
            <w:pPr>
              <w:rPr>
                <w:rFonts w:cstheme="minorHAnsi"/>
                <w:sz w:val="20"/>
                <w:szCs w:val="20"/>
              </w:rPr>
            </w:pPr>
            <w:r w:rsidRPr="00316843">
              <w:rPr>
                <w:rFonts w:cstheme="minorHAnsi"/>
                <w:sz w:val="20"/>
                <w:szCs w:val="20"/>
              </w:rPr>
              <w:t>.003</w:t>
            </w:r>
          </w:p>
        </w:tc>
      </w:tr>
      <w:tr w:rsidR="00974CA9" w:rsidRPr="00BC3FD6" w14:paraId="00AC3ADD" w14:textId="77777777" w:rsidTr="00ED1722">
        <w:tc>
          <w:tcPr>
            <w:tcW w:w="2977" w:type="dxa"/>
          </w:tcPr>
          <w:p w14:paraId="707B3E12" w14:textId="07285C19" w:rsidR="00D545EA" w:rsidRPr="00316843" w:rsidRDefault="00E13E61" w:rsidP="009E0409">
            <w:pPr>
              <w:rPr>
                <w:rFonts w:cstheme="minorHAnsi"/>
                <w:sz w:val="20"/>
                <w:szCs w:val="20"/>
              </w:rPr>
            </w:pPr>
            <w:r w:rsidRPr="00316843">
              <w:rPr>
                <w:rFonts w:cstheme="minorHAnsi"/>
                <w:sz w:val="20"/>
                <w:szCs w:val="20"/>
              </w:rPr>
              <w:t>Total Score</w:t>
            </w:r>
            <w:r w:rsidR="00E82063" w:rsidRPr="00316843">
              <w:rPr>
                <w:rFonts w:cstheme="minorHAnsi"/>
                <w:sz w:val="20"/>
                <w:szCs w:val="20"/>
              </w:rPr>
              <w:t xml:space="preserve"> Discharge</w:t>
            </w:r>
            <w:r w:rsidR="00562A2F" w:rsidRPr="00316843">
              <w:rPr>
                <w:rFonts w:cstheme="minorHAnsi"/>
                <w:sz w:val="20"/>
                <w:szCs w:val="20"/>
              </w:rPr>
              <w:t xml:space="preserve"> Client</w:t>
            </w:r>
          </w:p>
        </w:tc>
        <w:tc>
          <w:tcPr>
            <w:tcW w:w="1843" w:type="dxa"/>
          </w:tcPr>
          <w:p w14:paraId="430924A9" w14:textId="1AB551F0" w:rsidR="00D545EA" w:rsidRPr="00316843" w:rsidRDefault="00E13E61" w:rsidP="009E0409">
            <w:pPr>
              <w:rPr>
                <w:rFonts w:cstheme="minorHAnsi"/>
                <w:sz w:val="20"/>
                <w:szCs w:val="20"/>
              </w:rPr>
            </w:pPr>
            <w:r w:rsidRPr="00316843">
              <w:rPr>
                <w:rFonts w:cstheme="minorHAnsi"/>
                <w:sz w:val="20"/>
                <w:szCs w:val="20"/>
              </w:rPr>
              <w:t>3.45</w:t>
            </w:r>
          </w:p>
        </w:tc>
        <w:tc>
          <w:tcPr>
            <w:tcW w:w="1843" w:type="dxa"/>
          </w:tcPr>
          <w:p w14:paraId="50D0456E" w14:textId="78848E93" w:rsidR="00D545EA" w:rsidRPr="00316843" w:rsidRDefault="00E13E61" w:rsidP="009E0409">
            <w:pPr>
              <w:rPr>
                <w:rFonts w:cstheme="minorHAnsi"/>
                <w:sz w:val="20"/>
                <w:szCs w:val="20"/>
              </w:rPr>
            </w:pPr>
            <w:r w:rsidRPr="00316843">
              <w:rPr>
                <w:rFonts w:cstheme="minorHAnsi"/>
                <w:sz w:val="20"/>
                <w:szCs w:val="20"/>
              </w:rPr>
              <w:t>9.36</w:t>
            </w:r>
          </w:p>
        </w:tc>
        <w:tc>
          <w:tcPr>
            <w:tcW w:w="1984" w:type="dxa"/>
          </w:tcPr>
          <w:p w14:paraId="6104653A" w14:textId="105E943E" w:rsidR="00D545EA" w:rsidRPr="00316843" w:rsidRDefault="00E13E61" w:rsidP="009E0409">
            <w:pPr>
              <w:rPr>
                <w:rFonts w:cstheme="minorHAnsi"/>
                <w:sz w:val="20"/>
                <w:szCs w:val="20"/>
              </w:rPr>
            </w:pPr>
            <w:r w:rsidRPr="00316843">
              <w:rPr>
                <w:rFonts w:cstheme="minorHAnsi"/>
                <w:sz w:val="20"/>
                <w:szCs w:val="20"/>
              </w:rPr>
              <w:t>.000</w:t>
            </w:r>
          </w:p>
        </w:tc>
      </w:tr>
    </w:tbl>
    <w:p w14:paraId="26F9877E" w14:textId="70C5AF5A" w:rsidR="003A6851" w:rsidRPr="00BC3FD6" w:rsidRDefault="003A6851" w:rsidP="00785828">
      <w:pPr>
        <w:spacing w:line="480" w:lineRule="auto"/>
        <w:rPr>
          <w:rFonts w:cstheme="minorHAnsi"/>
        </w:rPr>
      </w:pPr>
    </w:p>
    <w:p w14:paraId="613E724E" w14:textId="60574A9F" w:rsidR="003A6851" w:rsidRPr="00FE3763" w:rsidRDefault="00562A2F" w:rsidP="00EE1E3C">
      <w:pPr>
        <w:spacing w:line="480" w:lineRule="auto"/>
        <w:outlineLvl w:val="0"/>
        <w:rPr>
          <w:rFonts w:cstheme="minorHAnsi"/>
          <w:i/>
          <w:iCs/>
        </w:rPr>
      </w:pPr>
      <w:r w:rsidRPr="00FE3763">
        <w:rPr>
          <w:rFonts w:cstheme="minorHAnsi"/>
          <w:i/>
          <w:iCs/>
        </w:rPr>
        <w:t>Was Transport Necessary?</w:t>
      </w:r>
      <w:r w:rsidR="003A6851" w:rsidRPr="00FE3763">
        <w:rPr>
          <w:rFonts w:cstheme="minorHAnsi"/>
          <w:i/>
          <w:iCs/>
        </w:rPr>
        <w:tab/>
      </w:r>
    </w:p>
    <w:p w14:paraId="31882CB4" w14:textId="08214060" w:rsidR="00391783" w:rsidRPr="003C32BA" w:rsidRDefault="00E82063" w:rsidP="002F604A">
      <w:pPr>
        <w:spacing w:line="480" w:lineRule="auto"/>
        <w:rPr>
          <w:rFonts w:cstheme="minorBidi"/>
        </w:rPr>
      </w:pPr>
      <w:r>
        <w:rPr>
          <w:rFonts w:cstheme="minorBidi"/>
        </w:rPr>
        <w:t>P</w:t>
      </w:r>
      <w:r w:rsidR="00563BCC" w:rsidRPr="003C32BA">
        <w:rPr>
          <w:rFonts w:cstheme="minorBidi"/>
        </w:rPr>
        <w:t xml:space="preserve">resumably many youth would say that they would not have come to treatment without </w:t>
      </w:r>
      <w:r w:rsidR="00747577">
        <w:rPr>
          <w:rFonts w:cstheme="minorBidi"/>
        </w:rPr>
        <w:t>the use of secure transport</w:t>
      </w:r>
      <w:r w:rsidR="00562A2F">
        <w:rPr>
          <w:rFonts w:cstheme="minorBidi"/>
        </w:rPr>
        <w:t xml:space="preserve">. </w:t>
      </w:r>
      <w:r w:rsidR="005448D8">
        <w:rPr>
          <w:rFonts w:cstheme="minorBidi"/>
        </w:rPr>
        <w:t>Of the transported youth,</w:t>
      </w:r>
      <w:r w:rsidR="00E13053">
        <w:rPr>
          <w:rFonts w:cstheme="minorBidi"/>
        </w:rPr>
        <w:t xml:space="preserve"> 611</w:t>
      </w:r>
      <w:r w:rsidR="00A5357D" w:rsidRPr="003C32BA">
        <w:rPr>
          <w:rFonts w:cstheme="minorBidi"/>
        </w:rPr>
        <w:t xml:space="preserve"> reported that </w:t>
      </w:r>
      <w:r w:rsidR="005A17B8" w:rsidRPr="003C32BA">
        <w:rPr>
          <w:rFonts w:cstheme="minorBidi"/>
        </w:rPr>
        <w:t>tran</w:t>
      </w:r>
      <w:r w:rsidR="003C32BA">
        <w:rPr>
          <w:rFonts w:cstheme="minorBidi"/>
        </w:rPr>
        <w:t>s</w:t>
      </w:r>
      <w:r w:rsidR="005A17B8" w:rsidRPr="003C32BA">
        <w:rPr>
          <w:rFonts w:cstheme="minorBidi"/>
        </w:rPr>
        <w:t>port was necessary and 1</w:t>
      </w:r>
      <w:r w:rsidR="00E13053">
        <w:rPr>
          <w:rFonts w:cstheme="minorBidi"/>
        </w:rPr>
        <w:t>378</w:t>
      </w:r>
      <w:r w:rsidR="005A17B8" w:rsidRPr="003C32BA">
        <w:rPr>
          <w:rFonts w:cstheme="minorBidi"/>
        </w:rPr>
        <w:t xml:space="preserve"> indicated that it was</w:t>
      </w:r>
      <w:r w:rsidR="00A5357D" w:rsidRPr="003C32BA">
        <w:rPr>
          <w:rFonts w:cstheme="minorBidi"/>
        </w:rPr>
        <w:t xml:space="preserve"> </w:t>
      </w:r>
      <w:r w:rsidR="003C32BA">
        <w:rPr>
          <w:rFonts w:cstheme="minorBidi"/>
        </w:rPr>
        <w:t xml:space="preserve">not </w:t>
      </w:r>
      <w:r w:rsidR="00A5357D" w:rsidRPr="003C32BA">
        <w:rPr>
          <w:rFonts w:cstheme="minorBidi"/>
        </w:rPr>
        <w:t>necessary</w:t>
      </w:r>
      <w:r w:rsidR="005A17B8" w:rsidRPr="003C32BA">
        <w:rPr>
          <w:rFonts w:cstheme="minorBidi"/>
        </w:rPr>
        <w:t xml:space="preserve">. </w:t>
      </w:r>
      <w:r w:rsidR="000249C6">
        <w:rPr>
          <w:rFonts w:cstheme="minorBidi"/>
        </w:rPr>
        <w:t>These numbers are lower because we are comparing transported youth to each other</w:t>
      </w:r>
      <w:r w:rsidR="00E70944">
        <w:rPr>
          <w:rFonts w:cstheme="minorBidi"/>
        </w:rPr>
        <w:t>.</w:t>
      </w:r>
      <w:r w:rsidR="000249C6">
        <w:rPr>
          <w:rFonts w:cstheme="minorBidi"/>
        </w:rPr>
        <w:t xml:space="preserve"> </w:t>
      </w:r>
      <w:r w:rsidR="005448D8">
        <w:rPr>
          <w:rFonts w:cstheme="minorBidi"/>
        </w:rPr>
        <w:t>Of th</w:t>
      </w:r>
      <w:r w:rsidR="000249C6">
        <w:rPr>
          <w:rFonts w:cstheme="minorBidi"/>
        </w:rPr>
        <w:t>e</w:t>
      </w:r>
      <w:r w:rsidR="00E70944">
        <w:rPr>
          <w:rFonts w:cstheme="minorBidi"/>
        </w:rPr>
        <w:t xml:space="preserve"> outcome variables </w:t>
      </w:r>
      <w:r w:rsidR="005448D8">
        <w:rPr>
          <w:rFonts w:cstheme="minorBidi"/>
        </w:rPr>
        <w:t>o</w:t>
      </w:r>
      <w:r w:rsidR="00563BCC" w:rsidRPr="003C32BA">
        <w:rPr>
          <w:rFonts w:cstheme="minorBidi"/>
        </w:rPr>
        <w:t xml:space="preserve">nly </w:t>
      </w:r>
      <w:r w:rsidR="005448D8">
        <w:rPr>
          <w:rFonts w:cstheme="minorBidi"/>
        </w:rPr>
        <w:t>“</w:t>
      </w:r>
      <w:r w:rsidR="00563BCC" w:rsidRPr="003C32BA">
        <w:rPr>
          <w:rFonts w:cstheme="minorBidi"/>
        </w:rPr>
        <w:t>Interpersonal Relationships</w:t>
      </w:r>
      <w:r w:rsidR="005448D8">
        <w:rPr>
          <w:rFonts w:cstheme="minorBidi"/>
        </w:rPr>
        <w:t>”</w:t>
      </w:r>
      <w:r w:rsidR="00563BCC" w:rsidRPr="003C32BA">
        <w:rPr>
          <w:rFonts w:cstheme="minorBidi"/>
        </w:rPr>
        <w:t xml:space="preserve"> was significant at discharge</w:t>
      </w:r>
      <w:r w:rsidR="00811983">
        <w:rPr>
          <w:rFonts w:cstheme="minorBidi"/>
        </w:rPr>
        <w:t>.</w:t>
      </w:r>
      <w:r w:rsidR="00563BCC" w:rsidRPr="003C32BA">
        <w:rPr>
          <w:rFonts w:cstheme="minorBidi"/>
        </w:rPr>
        <w:t xml:space="preserve"> </w:t>
      </w:r>
      <w:r w:rsidR="00F70109">
        <w:rPr>
          <w:rFonts w:cstheme="minorBidi"/>
        </w:rPr>
        <w:t>A</w:t>
      </w:r>
      <w:r w:rsidR="00563BCC" w:rsidRPr="003C32BA">
        <w:rPr>
          <w:rFonts w:cstheme="minorBidi"/>
        </w:rPr>
        <w:t>t intake</w:t>
      </w:r>
      <w:r w:rsidR="005448D8">
        <w:rPr>
          <w:rFonts w:cstheme="minorBidi"/>
        </w:rPr>
        <w:t>,</w:t>
      </w:r>
      <w:r w:rsidR="00563BCC" w:rsidRPr="003C32BA">
        <w:rPr>
          <w:rFonts w:cstheme="minorBidi"/>
        </w:rPr>
        <w:t xml:space="preserve"> there were statistically significant differences in </w:t>
      </w:r>
      <w:r w:rsidR="005448D8">
        <w:rPr>
          <w:rFonts w:cstheme="minorBidi"/>
        </w:rPr>
        <w:t>“</w:t>
      </w:r>
      <w:r w:rsidR="00563BCC" w:rsidRPr="003C32BA">
        <w:rPr>
          <w:rFonts w:cstheme="minorBidi"/>
        </w:rPr>
        <w:t>Makes Sense to be in a Therapeutic Program</w:t>
      </w:r>
      <w:r w:rsidR="005448D8">
        <w:rPr>
          <w:rFonts w:cstheme="minorBidi"/>
        </w:rPr>
        <w:t>”</w:t>
      </w:r>
      <w:r w:rsidR="0037115F" w:rsidRPr="003C32BA">
        <w:rPr>
          <w:rFonts w:cstheme="minorBidi"/>
        </w:rPr>
        <w:t xml:space="preserve"> and </w:t>
      </w:r>
      <w:r w:rsidR="005448D8">
        <w:rPr>
          <w:rFonts w:cstheme="minorBidi"/>
        </w:rPr>
        <w:t>“</w:t>
      </w:r>
      <w:r w:rsidR="00563BCC" w:rsidRPr="003C32BA">
        <w:rPr>
          <w:rFonts w:cstheme="minorBidi"/>
        </w:rPr>
        <w:t>Wanting a Positive Change</w:t>
      </w:r>
      <w:r w:rsidR="00F70109">
        <w:rPr>
          <w:rFonts w:cstheme="minorBidi"/>
        </w:rPr>
        <w:t>”</w:t>
      </w:r>
      <w:r w:rsidR="0037115F" w:rsidRPr="003C32BA">
        <w:rPr>
          <w:rFonts w:cstheme="minorBidi"/>
        </w:rPr>
        <w:t xml:space="preserve">. </w:t>
      </w:r>
    </w:p>
    <w:p w14:paraId="2E5EB4EF" w14:textId="77777777" w:rsidR="00E13E61" w:rsidRPr="00BC3FD6" w:rsidRDefault="00E13E61" w:rsidP="00785828">
      <w:pPr>
        <w:spacing w:line="480" w:lineRule="auto"/>
        <w:rPr>
          <w:rFonts w:cstheme="minorHAnsi"/>
        </w:rPr>
      </w:pPr>
    </w:p>
    <w:p w14:paraId="0259AAEA" w14:textId="25D4127F" w:rsidR="00595062" w:rsidRDefault="00595062" w:rsidP="00EE1E3C">
      <w:pPr>
        <w:spacing w:line="480" w:lineRule="auto"/>
        <w:outlineLvl w:val="0"/>
        <w:rPr>
          <w:rFonts w:cstheme="minorHAnsi"/>
        </w:rPr>
      </w:pPr>
      <w:r w:rsidRPr="00452244">
        <w:rPr>
          <w:rFonts w:cstheme="minorHAnsi"/>
        </w:rPr>
        <w:t>Table 2</w:t>
      </w:r>
    </w:p>
    <w:p w14:paraId="6E99973D" w14:textId="7B77301D" w:rsidR="003C1A1E" w:rsidRPr="00BC3FD6" w:rsidRDefault="003C1A1E" w:rsidP="00785828">
      <w:pPr>
        <w:spacing w:line="480" w:lineRule="auto"/>
        <w:rPr>
          <w:rFonts w:cstheme="minorHAnsi"/>
        </w:rPr>
      </w:pPr>
      <w:r w:rsidRPr="00BC3FD6">
        <w:rPr>
          <w:rFonts w:cstheme="minorHAnsi"/>
          <w:i/>
        </w:rPr>
        <w:t>Youth Report that Transport was Necessary</w:t>
      </w:r>
    </w:p>
    <w:tbl>
      <w:tblPr>
        <w:tblStyle w:val="TableGrid"/>
        <w:tblW w:w="0" w:type="auto"/>
        <w:tblBorders>
          <w:top w:val="single" w:sz="4" w:space="0" w:color="99999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3"/>
        <w:gridCol w:w="1869"/>
        <w:gridCol w:w="1842"/>
        <w:gridCol w:w="1701"/>
      </w:tblGrid>
      <w:tr w:rsidR="00E13E61" w:rsidRPr="00BC3FD6" w14:paraId="39965B29" w14:textId="77777777" w:rsidTr="00316843">
        <w:trPr>
          <w:trHeight w:val="856"/>
        </w:trPr>
        <w:tc>
          <w:tcPr>
            <w:tcW w:w="3093" w:type="dxa"/>
          </w:tcPr>
          <w:p w14:paraId="6B2BABE3" w14:textId="55B3F0C2" w:rsidR="00E13E61" w:rsidRPr="00316843" w:rsidRDefault="00E13E61" w:rsidP="009E0409">
            <w:pPr>
              <w:rPr>
                <w:rFonts w:cstheme="minorHAnsi"/>
                <w:b/>
                <w:sz w:val="20"/>
                <w:szCs w:val="20"/>
              </w:rPr>
            </w:pPr>
            <w:r w:rsidRPr="00316843">
              <w:rPr>
                <w:rFonts w:cstheme="minorHAnsi"/>
                <w:b/>
                <w:sz w:val="20"/>
                <w:szCs w:val="20"/>
              </w:rPr>
              <w:t>Variable</w:t>
            </w:r>
          </w:p>
        </w:tc>
        <w:tc>
          <w:tcPr>
            <w:tcW w:w="1869" w:type="dxa"/>
          </w:tcPr>
          <w:p w14:paraId="0BFDF65F" w14:textId="77777777" w:rsidR="00E13E61" w:rsidRPr="00316843" w:rsidRDefault="00E13E61" w:rsidP="009E0409">
            <w:pPr>
              <w:rPr>
                <w:rFonts w:cstheme="minorHAnsi"/>
                <w:b/>
                <w:sz w:val="20"/>
                <w:szCs w:val="20"/>
              </w:rPr>
            </w:pPr>
            <w:r w:rsidRPr="00316843">
              <w:rPr>
                <w:rFonts w:cstheme="minorHAnsi"/>
                <w:b/>
                <w:sz w:val="20"/>
                <w:szCs w:val="20"/>
              </w:rPr>
              <w:t xml:space="preserve">Lower Confidence </w:t>
            </w:r>
          </w:p>
          <w:p w14:paraId="056E258B" w14:textId="35AADA29" w:rsidR="00E13E61" w:rsidRPr="00316843" w:rsidRDefault="00EE1E3C" w:rsidP="009E0409">
            <w:pPr>
              <w:rPr>
                <w:rFonts w:cstheme="minorHAnsi"/>
                <w:b/>
                <w:sz w:val="20"/>
                <w:szCs w:val="20"/>
              </w:rPr>
            </w:pPr>
            <w:r w:rsidRPr="00316843">
              <w:rPr>
                <w:rFonts w:cstheme="minorHAnsi"/>
                <w:b/>
                <w:sz w:val="20"/>
                <w:szCs w:val="20"/>
              </w:rPr>
              <w:t>Limit</w:t>
            </w:r>
          </w:p>
        </w:tc>
        <w:tc>
          <w:tcPr>
            <w:tcW w:w="1842" w:type="dxa"/>
          </w:tcPr>
          <w:p w14:paraId="6939F4E5" w14:textId="77777777" w:rsidR="00E13E61" w:rsidRPr="00316843" w:rsidRDefault="00E13E61" w:rsidP="009E0409">
            <w:pPr>
              <w:rPr>
                <w:rFonts w:cstheme="minorHAnsi"/>
                <w:b/>
                <w:sz w:val="20"/>
                <w:szCs w:val="20"/>
              </w:rPr>
            </w:pPr>
            <w:r w:rsidRPr="00316843">
              <w:rPr>
                <w:rFonts w:cstheme="minorHAnsi"/>
                <w:b/>
                <w:sz w:val="20"/>
                <w:szCs w:val="20"/>
              </w:rPr>
              <w:t>Upper Confidence</w:t>
            </w:r>
          </w:p>
          <w:p w14:paraId="6DA3058F" w14:textId="76801F46" w:rsidR="00E13E61" w:rsidRPr="00316843" w:rsidRDefault="00E13E61" w:rsidP="009E0409">
            <w:pPr>
              <w:rPr>
                <w:rFonts w:cstheme="minorHAnsi"/>
                <w:b/>
                <w:sz w:val="20"/>
                <w:szCs w:val="20"/>
              </w:rPr>
            </w:pPr>
            <w:r w:rsidRPr="00316843">
              <w:rPr>
                <w:rFonts w:cstheme="minorHAnsi"/>
                <w:b/>
                <w:sz w:val="20"/>
                <w:szCs w:val="20"/>
              </w:rPr>
              <w:t xml:space="preserve"> </w:t>
            </w:r>
            <w:r w:rsidR="00EE1E3C" w:rsidRPr="00316843">
              <w:rPr>
                <w:rFonts w:cstheme="minorHAnsi"/>
                <w:b/>
                <w:sz w:val="20"/>
                <w:szCs w:val="20"/>
              </w:rPr>
              <w:t>Limit</w:t>
            </w:r>
          </w:p>
        </w:tc>
        <w:tc>
          <w:tcPr>
            <w:tcW w:w="1701" w:type="dxa"/>
          </w:tcPr>
          <w:p w14:paraId="22192467" w14:textId="74B3E2B9" w:rsidR="00E13E61" w:rsidRPr="00316843" w:rsidRDefault="00E13E61" w:rsidP="009E0409">
            <w:pPr>
              <w:rPr>
                <w:rFonts w:cstheme="minorHAnsi"/>
                <w:b/>
                <w:sz w:val="20"/>
                <w:szCs w:val="20"/>
              </w:rPr>
            </w:pPr>
            <w:r w:rsidRPr="00316843">
              <w:rPr>
                <w:rFonts w:cstheme="minorHAnsi"/>
                <w:b/>
                <w:sz w:val="20"/>
                <w:szCs w:val="20"/>
              </w:rPr>
              <w:t>Adjusted p-value</w:t>
            </w:r>
          </w:p>
        </w:tc>
      </w:tr>
      <w:tr w:rsidR="00562A2F" w:rsidRPr="00BC3FD6" w14:paraId="6D138040" w14:textId="77777777" w:rsidTr="00316843">
        <w:tc>
          <w:tcPr>
            <w:tcW w:w="3093" w:type="dxa"/>
          </w:tcPr>
          <w:p w14:paraId="65E3E5C7" w14:textId="202C0519" w:rsidR="00562A2F" w:rsidRPr="00316843" w:rsidRDefault="00562A2F" w:rsidP="009E0409">
            <w:pPr>
              <w:rPr>
                <w:rFonts w:cstheme="minorHAnsi"/>
                <w:i/>
                <w:sz w:val="20"/>
                <w:szCs w:val="20"/>
              </w:rPr>
            </w:pPr>
            <w:r>
              <w:rPr>
                <w:rFonts w:cstheme="minorHAnsi"/>
                <w:i/>
                <w:sz w:val="20"/>
                <w:szCs w:val="20"/>
              </w:rPr>
              <w:lastRenderedPageBreak/>
              <w:t>Intake</w:t>
            </w:r>
          </w:p>
        </w:tc>
        <w:tc>
          <w:tcPr>
            <w:tcW w:w="1869" w:type="dxa"/>
          </w:tcPr>
          <w:p w14:paraId="72F2F5DB" w14:textId="77777777" w:rsidR="00562A2F" w:rsidRPr="00562A2F" w:rsidRDefault="00562A2F" w:rsidP="009E0409">
            <w:pPr>
              <w:rPr>
                <w:rFonts w:cstheme="minorHAnsi"/>
                <w:sz w:val="20"/>
                <w:szCs w:val="20"/>
              </w:rPr>
            </w:pPr>
          </w:p>
        </w:tc>
        <w:tc>
          <w:tcPr>
            <w:tcW w:w="1842" w:type="dxa"/>
          </w:tcPr>
          <w:p w14:paraId="6DCEC858" w14:textId="77777777" w:rsidR="00562A2F" w:rsidRPr="00562A2F" w:rsidRDefault="00562A2F" w:rsidP="009E0409">
            <w:pPr>
              <w:rPr>
                <w:rFonts w:cstheme="minorHAnsi"/>
                <w:sz w:val="20"/>
                <w:szCs w:val="20"/>
              </w:rPr>
            </w:pPr>
          </w:p>
        </w:tc>
        <w:tc>
          <w:tcPr>
            <w:tcW w:w="1701" w:type="dxa"/>
          </w:tcPr>
          <w:p w14:paraId="30E8C67D" w14:textId="77777777" w:rsidR="00562A2F" w:rsidRPr="00562A2F" w:rsidRDefault="00562A2F" w:rsidP="009E0409">
            <w:pPr>
              <w:rPr>
                <w:rFonts w:cstheme="minorHAnsi"/>
                <w:sz w:val="20"/>
                <w:szCs w:val="20"/>
              </w:rPr>
            </w:pPr>
          </w:p>
        </w:tc>
      </w:tr>
      <w:tr w:rsidR="00E13E61" w:rsidRPr="00BC3FD6" w14:paraId="796A549A" w14:textId="77777777" w:rsidTr="00316843">
        <w:tc>
          <w:tcPr>
            <w:tcW w:w="3093" w:type="dxa"/>
          </w:tcPr>
          <w:p w14:paraId="0C4CBF5F" w14:textId="4742EFE6" w:rsidR="00E13E61" w:rsidRPr="00316843" w:rsidRDefault="00E13E61" w:rsidP="009E0409">
            <w:pPr>
              <w:rPr>
                <w:rFonts w:cstheme="minorHAnsi"/>
                <w:sz w:val="20"/>
                <w:szCs w:val="20"/>
              </w:rPr>
            </w:pPr>
            <w:r w:rsidRPr="00316843">
              <w:rPr>
                <w:rFonts w:cstheme="minorHAnsi"/>
                <w:sz w:val="20"/>
                <w:szCs w:val="20"/>
              </w:rPr>
              <w:t>Makes Sense to be in a Therapeutic Program</w:t>
            </w:r>
          </w:p>
        </w:tc>
        <w:tc>
          <w:tcPr>
            <w:tcW w:w="1869" w:type="dxa"/>
          </w:tcPr>
          <w:p w14:paraId="775647F8" w14:textId="117FEA88" w:rsidR="00E13E61" w:rsidRPr="00316843" w:rsidRDefault="00E13E61" w:rsidP="009E0409">
            <w:pPr>
              <w:rPr>
                <w:rFonts w:cstheme="minorHAnsi"/>
                <w:sz w:val="20"/>
                <w:szCs w:val="20"/>
              </w:rPr>
            </w:pPr>
            <w:r w:rsidRPr="00316843">
              <w:rPr>
                <w:rFonts w:cstheme="minorHAnsi"/>
                <w:sz w:val="20"/>
                <w:szCs w:val="20"/>
              </w:rPr>
              <w:t>4.1</w:t>
            </w:r>
          </w:p>
        </w:tc>
        <w:tc>
          <w:tcPr>
            <w:tcW w:w="1842" w:type="dxa"/>
          </w:tcPr>
          <w:p w14:paraId="4413F898" w14:textId="735523EB" w:rsidR="00E13E61" w:rsidRPr="00316843" w:rsidRDefault="00E13E61" w:rsidP="009E0409">
            <w:pPr>
              <w:rPr>
                <w:rFonts w:cstheme="minorHAnsi"/>
                <w:sz w:val="20"/>
                <w:szCs w:val="20"/>
              </w:rPr>
            </w:pPr>
            <w:r w:rsidRPr="00316843">
              <w:rPr>
                <w:rFonts w:cstheme="minorHAnsi"/>
                <w:sz w:val="20"/>
                <w:szCs w:val="20"/>
              </w:rPr>
              <w:t>9.56</w:t>
            </w:r>
          </w:p>
        </w:tc>
        <w:tc>
          <w:tcPr>
            <w:tcW w:w="1701" w:type="dxa"/>
          </w:tcPr>
          <w:p w14:paraId="4D34B0AA" w14:textId="244FD746" w:rsidR="00E13E61" w:rsidRPr="00316843" w:rsidRDefault="00E13E61" w:rsidP="009E0409">
            <w:pPr>
              <w:rPr>
                <w:rFonts w:cstheme="minorHAnsi"/>
                <w:sz w:val="20"/>
                <w:szCs w:val="20"/>
              </w:rPr>
            </w:pPr>
            <w:r w:rsidRPr="00316843">
              <w:rPr>
                <w:rFonts w:cstheme="minorHAnsi"/>
                <w:sz w:val="20"/>
                <w:szCs w:val="20"/>
              </w:rPr>
              <w:t>.000</w:t>
            </w:r>
          </w:p>
        </w:tc>
      </w:tr>
      <w:tr w:rsidR="00E13E61" w:rsidRPr="00BC3FD6" w14:paraId="3D9EF381" w14:textId="77777777" w:rsidTr="00316843">
        <w:trPr>
          <w:trHeight w:val="576"/>
        </w:trPr>
        <w:tc>
          <w:tcPr>
            <w:tcW w:w="3093" w:type="dxa"/>
          </w:tcPr>
          <w:p w14:paraId="7F3C98E5" w14:textId="6DFA2118" w:rsidR="00E13E61" w:rsidRPr="00316843" w:rsidRDefault="00E13E61" w:rsidP="009E0409">
            <w:pPr>
              <w:rPr>
                <w:rFonts w:cstheme="minorHAnsi"/>
                <w:sz w:val="20"/>
                <w:szCs w:val="20"/>
              </w:rPr>
            </w:pPr>
            <w:r w:rsidRPr="00316843">
              <w:rPr>
                <w:rFonts w:cstheme="minorHAnsi"/>
                <w:sz w:val="20"/>
                <w:szCs w:val="20"/>
              </w:rPr>
              <w:t>I Want a Positive Change</w:t>
            </w:r>
            <w:r w:rsidR="00563BCC" w:rsidRPr="00316843">
              <w:rPr>
                <w:rFonts w:cstheme="minorHAnsi"/>
                <w:sz w:val="20"/>
                <w:szCs w:val="20"/>
              </w:rPr>
              <w:t xml:space="preserve"> </w:t>
            </w:r>
          </w:p>
        </w:tc>
        <w:tc>
          <w:tcPr>
            <w:tcW w:w="1869" w:type="dxa"/>
          </w:tcPr>
          <w:p w14:paraId="52C27A42" w14:textId="4092E0D2" w:rsidR="00E13E61" w:rsidRPr="00316843" w:rsidRDefault="00E13E61" w:rsidP="009E0409">
            <w:pPr>
              <w:rPr>
                <w:rFonts w:cstheme="minorHAnsi"/>
                <w:sz w:val="20"/>
                <w:szCs w:val="20"/>
              </w:rPr>
            </w:pPr>
            <w:r w:rsidRPr="00316843">
              <w:rPr>
                <w:rFonts w:cstheme="minorHAnsi"/>
                <w:sz w:val="20"/>
                <w:szCs w:val="20"/>
              </w:rPr>
              <w:t>1</w:t>
            </w:r>
            <w:r w:rsidR="00C16CA5" w:rsidRPr="00316843">
              <w:rPr>
                <w:rFonts w:cstheme="minorHAnsi"/>
                <w:sz w:val="20"/>
                <w:szCs w:val="20"/>
              </w:rPr>
              <w:t>.69</w:t>
            </w:r>
          </w:p>
        </w:tc>
        <w:tc>
          <w:tcPr>
            <w:tcW w:w="1842" w:type="dxa"/>
          </w:tcPr>
          <w:p w14:paraId="09D91391" w14:textId="5DC7B978" w:rsidR="00E13E61" w:rsidRPr="00316843" w:rsidRDefault="00C16CA5" w:rsidP="009E0409">
            <w:pPr>
              <w:rPr>
                <w:rFonts w:cstheme="minorHAnsi"/>
                <w:sz w:val="20"/>
                <w:szCs w:val="20"/>
              </w:rPr>
            </w:pPr>
            <w:r w:rsidRPr="00316843">
              <w:rPr>
                <w:rFonts w:cstheme="minorHAnsi"/>
                <w:sz w:val="20"/>
                <w:szCs w:val="20"/>
              </w:rPr>
              <w:t>5.61</w:t>
            </w:r>
          </w:p>
        </w:tc>
        <w:tc>
          <w:tcPr>
            <w:tcW w:w="1701" w:type="dxa"/>
          </w:tcPr>
          <w:p w14:paraId="67D05021" w14:textId="522320FC" w:rsidR="00E13E61" w:rsidRPr="00316843" w:rsidRDefault="00C16CA5" w:rsidP="009E0409">
            <w:pPr>
              <w:rPr>
                <w:rFonts w:cstheme="minorHAnsi"/>
                <w:sz w:val="20"/>
                <w:szCs w:val="20"/>
              </w:rPr>
            </w:pPr>
            <w:r w:rsidRPr="00316843">
              <w:rPr>
                <w:rFonts w:cstheme="minorHAnsi"/>
                <w:sz w:val="20"/>
                <w:szCs w:val="20"/>
              </w:rPr>
              <w:t>.003</w:t>
            </w:r>
          </w:p>
        </w:tc>
      </w:tr>
      <w:tr w:rsidR="00562A2F" w:rsidRPr="00BC3FD6" w14:paraId="5DEDC36F" w14:textId="77777777" w:rsidTr="00316843">
        <w:tc>
          <w:tcPr>
            <w:tcW w:w="3093" w:type="dxa"/>
          </w:tcPr>
          <w:p w14:paraId="2FA2820E" w14:textId="056F6FDD" w:rsidR="00562A2F" w:rsidRPr="00316843" w:rsidRDefault="00562A2F" w:rsidP="0028789D">
            <w:pPr>
              <w:rPr>
                <w:rFonts w:cstheme="minorHAnsi"/>
                <w:i/>
                <w:sz w:val="20"/>
                <w:szCs w:val="20"/>
              </w:rPr>
            </w:pPr>
            <w:r>
              <w:rPr>
                <w:rFonts w:cstheme="minorHAnsi"/>
                <w:i/>
                <w:sz w:val="20"/>
                <w:szCs w:val="20"/>
              </w:rPr>
              <w:t>Discharge</w:t>
            </w:r>
          </w:p>
        </w:tc>
        <w:tc>
          <w:tcPr>
            <w:tcW w:w="1869" w:type="dxa"/>
          </w:tcPr>
          <w:p w14:paraId="0864328C" w14:textId="77777777" w:rsidR="00562A2F" w:rsidRPr="00562A2F" w:rsidRDefault="00562A2F" w:rsidP="009E0409">
            <w:pPr>
              <w:rPr>
                <w:rFonts w:cstheme="minorHAnsi"/>
                <w:sz w:val="20"/>
                <w:szCs w:val="20"/>
              </w:rPr>
            </w:pPr>
          </w:p>
        </w:tc>
        <w:tc>
          <w:tcPr>
            <w:tcW w:w="1842" w:type="dxa"/>
          </w:tcPr>
          <w:p w14:paraId="06F3E813" w14:textId="77777777" w:rsidR="00562A2F" w:rsidRPr="00562A2F" w:rsidRDefault="00562A2F" w:rsidP="009E0409">
            <w:pPr>
              <w:rPr>
                <w:rFonts w:cstheme="minorHAnsi"/>
                <w:sz w:val="20"/>
                <w:szCs w:val="20"/>
              </w:rPr>
            </w:pPr>
          </w:p>
        </w:tc>
        <w:tc>
          <w:tcPr>
            <w:tcW w:w="1701" w:type="dxa"/>
          </w:tcPr>
          <w:p w14:paraId="561AD1C1" w14:textId="77777777" w:rsidR="00562A2F" w:rsidRPr="00562A2F" w:rsidRDefault="00562A2F" w:rsidP="009E0409">
            <w:pPr>
              <w:rPr>
                <w:rFonts w:cstheme="minorHAnsi"/>
                <w:sz w:val="20"/>
                <w:szCs w:val="20"/>
              </w:rPr>
            </w:pPr>
          </w:p>
        </w:tc>
      </w:tr>
      <w:tr w:rsidR="00562A2F" w:rsidRPr="00BC3FD6" w14:paraId="0D1CF34C" w14:textId="77777777" w:rsidTr="00562A2F">
        <w:trPr>
          <w:trHeight w:val="433"/>
        </w:trPr>
        <w:tc>
          <w:tcPr>
            <w:tcW w:w="3093" w:type="dxa"/>
          </w:tcPr>
          <w:p w14:paraId="30427104" w14:textId="085A7E24" w:rsidR="00C16CA5" w:rsidRPr="00316843" w:rsidRDefault="00C16CA5" w:rsidP="0028789D">
            <w:pPr>
              <w:rPr>
                <w:rFonts w:cstheme="minorHAnsi"/>
                <w:sz w:val="20"/>
                <w:szCs w:val="20"/>
              </w:rPr>
            </w:pPr>
            <w:r w:rsidRPr="00316843">
              <w:rPr>
                <w:rFonts w:cstheme="minorHAnsi"/>
                <w:sz w:val="20"/>
                <w:szCs w:val="20"/>
              </w:rPr>
              <w:t>Interpersonal Relationships</w:t>
            </w:r>
          </w:p>
        </w:tc>
        <w:tc>
          <w:tcPr>
            <w:tcW w:w="1869" w:type="dxa"/>
          </w:tcPr>
          <w:p w14:paraId="7FF679C5" w14:textId="796DE2F5" w:rsidR="00C16CA5" w:rsidRPr="00316843" w:rsidRDefault="00C16CA5" w:rsidP="009E0409">
            <w:pPr>
              <w:rPr>
                <w:rFonts w:cstheme="minorHAnsi"/>
                <w:sz w:val="20"/>
                <w:szCs w:val="20"/>
              </w:rPr>
            </w:pPr>
            <w:r w:rsidRPr="00316843">
              <w:rPr>
                <w:rFonts w:cstheme="minorHAnsi"/>
                <w:sz w:val="20"/>
                <w:szCs w:val="20"/>
              </w:rPr>
              <w:t>.26</w:t>
            </w:r>
          </w:p>
        </w:tc>
        <w:tc>
          <w:tcPr>
            <w:tcW w:w="1842" w:type="dxa"/>
          </w:tcPr>
          <w:p w14:paraId="2DAA7A2C" w14:textId="07A8CE10" w:rsidR="00C16CA5" w:rsidRPr="00316843" w:rsidRDefault="00C16CA5" w:rsidP="009E0409">
            <w:pPr>
              <w:rPr>
                <w:rFonts w:cstheme="minorHAnsi"/>
                <w:sz w:val="20"/>
                <w:szCs w:val="20"/>
              </w:rPr>
            </w:pPr>
            <w:r w:rsidRPr="00316843">
              <w:rPr>
                <w:rFonts w:cstheme="minorHAnsi"/>
                <w:sz w:val="20"/>
                <w:szCs w:val="20"/>
              </w:rPr>
              <w:t>1.34</w:t>
            </w:r>
          </w:p>
        </w:tc>
        <w:tc>
          <w:tcPr>
            <w:tcW w:w="1701" w:type="dxa"/>
          </w:tcPr>
          <w:p w14:paraId="001DAA5A" w14:textId="71F5F56E" w:rsidR="00C16CA5" w:rsidRPr="00316843" w:rsidRDefault="00C16CA5" w:rsidP="009E0409">
            <w:pPr>
              <w:rPr>
                <w:rFonts w:cstheme="minorHAnsi"/>
                <w:sz w:val="20"/>
                <w:szCs w:val="20"/>
              </w:rPr>
            </w:pPr>
            <w:r w:rsidRPr="00316843">
              <w:rPr>
                <w:rFonts w:cstheme="minorHAnsi"/>
                <w:sz w:val="20"/>
                <w:szCs w:val="20"/>
              </w:rPr>
              <w:t>.032</w:t>
            </w:r>
          </w:p>
        </w:tc>
      </w:tr>
    </w:tbl>
    <w:p w14:paraId="3834002C" w14:textId="77777777" w:rsidR="00563BCC" w:rsidRDefault="00563BCC" w:rsidP="00785828">
      <w:pPr>
        <w:spacing w:line="480" w:lineRule="auto"/>
        <w:rPr>
          <w:rFonts w:cstheme="minorHAnsi"/>
        </w:rPr>
      </w:pPr>
    </w:p>
    <w:p w14:paraId="259FFCC5" w14:textId="7E3877B2" w:rsidR="00595062" w:rsidRPr="00562A2F" w:rsidRDefault="00562A2F" w:rsidP="00EE1E3C">
      <w:pPr>
        <w:spacing w:line="480" w:lineRule="auto"/>
        <w:outlineLvl w:val="0"/>
        <w:rPr>
          <w:rFonts w:cstheme="minorHAnsi"/>
          <w:i/>
        </w:rPr>
      </w:pPr>
      <w:r w:rsidRPr="00316843">
        <w:rPr>
          <w:rFonts w:cstheme="minorHAnsi"/>
          <w:i/>
        </w:rPr>
        <w:t xml:space="preserve">Youth and </w:t>
      </w:r>
      <w:r>
        <w:rPr>
          <w:rFonts w:cstheme="minorHAnsi"/>
          <w:i/>
        </w:rPr>
        <w:t>Parent Indicated that Transport was Necessary</w:t>
      </w:r>
      <w:r w:rsidR="00595062" w:rsidRPr="00316843">
        <w:rPr>
          <w:rFonts w:cstheme="minorHAnsi"/>
          <w:i/>
        </w:rPr>
        <w:tab/>
      </w:r>
    </w:p>
    <w:p w14:paraId="4954BEF4" w14:textId="4FFEA1CF" w:rsidR="001841D9" w:rsidRDefault="00E82063" w:rsidP="00014C13">
      <w:pPr>
        <w:spacing w:line="480" w:lineRule="auto"/>
        <w:rPr>
          <w:rFonts w:cstheme="minorHAnsi"/>
        </w:rPr>
      </w:pPr>
      <w:r>
        <w:rPr>
          <w:rFonts w:cstheme="minorBidi"/>
          <w:color w:val="000000"/>
        </w:rPr>
        <w:t>Y</w:t>
      </w:r>
      <w:r w:rsidR="0037115F" w:rsidRPr="003E208F">
        <w:rPr>
          <w:rFonts w:cstheme="minorBidi"/>
          <w:color w:val="000000"/>
        </w:rPr>
        <w:t xml:space="preserve">outh </w:t>
      </w:r>
      <w:r w:rsidR="0037115F">
        <w:rPr>
          <w:rFonts w:cstheme="minorBidi"/>
          <w:color w:val="000000"/>
        </w:rPr>
        <w:t xml:space="preserve">indicated </w:t>
      </w:r>
      <w:r w:rsidR="0037115F" w:rsidRPr="003E208F">
        <w:rPr>
          <w:rFonts w:cstheme="minorBidi"/>
          <w:color w:val="000000"/>
        </w:rPr>
        <w:t>that they were transported</w:t>
      </w:r>
      <w:r w:rsidR="00811983">
        <w:rPr>
          <w:rFonts w:cstheme="minorBidi"/>
          <w:color w:val="000000"/>
        </w:rPr>
        <w:t xml:space="preserve">, </w:t>
      </w:r>
      <w:r w:rsidR="0037115F">
        <w:rPr>
          <w:rFonts w:cstheme="minorBidi"/>
          <w:color w:val="000000"/>
        </w:rPr>
        <w:t xml:space="preserve">that transport was necessary for them to come to treatment, </w:t>
      </w:r>
      <w:r w:rsidR="0037115F" w:rsidRPr="003E208F">
        <w:rPr>
          <w:rFonts w:cstheme="minorBidi"/>
          <w:color w:val="000000"/>
        </w:rPr>
        <w:t>and</w:t>
      </w:r>
      <w:r w:rsidR="00811983">
        <w:rPr>
          <w:rFonts w:cstheme="minorBidi"/>
          <w:color w:val="000000"/>
        </w:rPr>
        <w:t xml:space="preserve"> parents indicated</w:t>
      </w:r>
      <w:r w:rsidR="0037115F" w:rsidRPr="003E208F">
        <w:rPr>
          <w:rFonts w:cstheme="minorBidi"/>
          <w:color w:val="000000"/>
        </w:rPr>
        <w:t xml:space="preserve"> that transport</w:t>
      </w:r>
      <w:r w:rsidR="0037115F" w:rsidRPr="00252D23">
        <w:rPr>
          <w:rFonts w:cstheme="minorBidi"/>
          <w:color w:val="000000"/>
        </w:rPr>
        <w:t xml:space="preserve"> was necessary because the youth</w:t>
      </w:r>
      <w:r w:rsidR="0037115F" w:rsidRPr="00B50DD3">
        <w:rPr>
          <w:rFonts w:cstheme="minorBidi"/>
          <w:color w:val="000000"/>
        </w:rPr>
        <w:t xml:space="preserve"> was not cooperative</w:t>
      </w:r>
      <w:r w:rsidR="0037115F">
        <w:rPr>
          <w:rFonts w:cstheme="minorBidi"/>
          <w:color w:val="000000"/>
        </w:rPr>
        <w:t xml:space="preserve">. </w:t>
      </w:r>
      <w:r w:rsidR="00C079BE" w:rsidRPr="00BC3FD6">
        <w:rPr>
          <w:rFonts w:cstheme="minorHAnsi"/>
        </w:rPr>
        <w:t xml:space="preserve">Only </w:t>
      </w:r>
      <w:r w:rsidR="00157837">
        <w:rPr>
          <w:rFonts w:cstheme="minorHAnsi"/>
        </w:rPr>
        <w:t>251</w:t>
      </w:r>
      <w:r w:rsidR="00C079BE" w:rsidRPr="00746FF3">
        <w:rPr>
          <w:rFonts w:cstheme="minorHAnsi"/>
        </w:rPr>
        <w:t xml:space="preserve"> participants met these criteria</w:t>
      </w:r>
      <w:r w:rsidR="005A17B8">
        <w:rPr>
          <w:rFonts w:cstheme="minorHAnsi"/>
        </w:rPr>
        <w:t>, with 3472 who did not</w:t>
      </w:r>
      <w:r w:rsidR="004B46C3">
        <w:rPr>
          <w:rFonts w:cstheme="minorHAnsi"/>
        </w:rPr>
        <w:t>.</w:t>
      </w:r>
      <w:r w:rsidR="00EF23B9">
        <w:rPr>
          <w:rFonts w:cstheme="minorHAnsi"/>
        </w:rPr>
        <w:t xml:space="preserve"> </w:t>
      </w:r>
      <w:r w:rsidR="00E70944">
        <w:rPr>
          <w:rFonts w:cstheme="minorHAnsi"/>
        </w:rPr>
        <w:t xml:space="preserve">Nine </w:t>
      </w:r>
      <w:r w:rsidR="00C079BE" w:rsidRPr="00746FF3">
        <w:rPr>
          <w:rFonts w:cstheme="minorHAnsi"/>
        </w:rPr>
        <w:t>variabl</w:t>
      </w:r>
      <w:r w:rsidR="00C079BE" w:rsidRPr="00BC3FD6">
        <w:rPr>
          <w:rFonts w:cstheme="minorHAnsi"/>
        </w:rPr>
        <w:t xml:space="preserve">es were significant </w:t>
      </w:r>
      <w:r w:rsidR="00811983">
        <w:rPr>
          <w:rFonts w:cstheme="minorHAnsi"/>
        </w:rPr>
        <w:t>at</w:t>
      </w:r>
      <w:r w:rsidR="00811983" w:rsidRPr="00BC3FD6">
        <w:rPr>
          <w:rFonts w:cstheme="minorHAnsi"/>
        </w:rPr>
        <w:t xml:space="preserve"> </w:t>
      </w:r>
      <w:r w:rsidR="00C079BE" w:rsidRPr="00BC3FD6">
        <w:rPr>
          <w:rFonts w:cstheme="minorHAnsi"/>
        </w:rPr>
        <w:t xml:space="preserve">intake, and </w:t>
      </w:r>
      <w:r w:rsidR="00811983">
        <w:rPr>
          <w:rFonts w:cstheme="minorHAnsi"/>
        </w:rPr>
        <w:t>“I</w:t>
      </w:r>
      <w:r w:rsidR="00160426" w:rsidRPr="00BC3FD6">
        <w:rPr>
          <w:rFonts w:cstheme="minorHAnsi"/>
        </w:rPr>
        <w:t xml:space="preserve">nterpersonal </w:t>
      </w:r>
      <w:r w:rsidR="00811983">
        <w:rPr>
          <w:rFonts w:cstheme="minorHAnsi"/>
        </w:rPr>
        <w:t>R</w:t>
      </w:r>
      <w:r w:rsidR="00160426" w:rsidRPr="00BC3FD6">
        <w:rPr>
          <w:rFonts w:cstheme="minorHAnsi"/>
        </w:rPr>
        <w:t>elationships</w:t>
      </w:r>
      <w:r w:rsidR="00811983">
        <w:rPr>
          <w:rFonts w:cstheme="minorHAnsi"/>
        </w:rPr>
        <w:t>”</w:t>
      </w:r>
      <w:r w:rsidR="00160426" w:rsidRPr="00BC3FD6">
        <w:rPr>
          <w:rFonts w:cstheme="minorHAnsi"/>
        </w:rPr>
        <w:t xml:space="preserve"> was significant </w:t>
      </w:r>
      <w:r w:rsidR="00811983">
        <w:rPr>
          <w:rFonts w:cstheme="minorHAnsi"/>
        </w:rPr>
        <w:t>at</w:t>
      </w:r>
      <w:r w:rsidR="00811983" w:rsidRPr="00BC3FD6">
        <w:rPr>
          <w:rFonts w:cstheme="minorHAnsi"/>
        </w:rPr>
        <w:t xml:space="preserve"> </w:t>
      </w:r>
      <w:r w:rsidR="00160426" w:rsidRPr="00BC3FD6">
        <w:rPr>
          <w:rFonts w:cstheme="minorHAnsi"/>
        </w:rPr>
        <w:t>discharge.</w:t>
      </w:r>
      <w:r w:rsidR="004B46C3">
        <w:rPr>
          <w:rFonts w:cstheme="minorHAnsi"/>
        </w:rPr>
        <w:t xml:space="preserve"> </w:t>
      </w:r>
    </w:p>
    <w:p w14:paraId="612C9A98" w14:textId="77777777" w:rsidR="00F33F38" w:rsidRPr="00BC3FD6" w:rsidRDefault="00F33F38" w:rsidP="00014C13">
      <w:pPr>
        <w:spacing w:line="480" w:lineRule="auto"/>
        <w:rPr>
          <w:rFonts w:cstheme="minorHAnsi"/>
        </w:rPr>
      </w:pPr>
    </w:p>
    <w:p w14:paraId="790CF220" w14:textId="77777777" w:rsidR="00E82063" w:rsidRDefault="00160426" w:rsidP="00EE1E3C">
      <w:pPr>
        <w:spacing w:line="480" w:lineRule="auto"/>
        <w:outlineLvl w:val="0"/>
        <w:rPr>
          <w:rFonts w:cstheme="minorHAnsi"/>
        </w:rPr>
      </w:pPr>
      <w:r w:rsidRPr="00BC3FD6">
        <w:rPr>
          <w:rFonts w:cstheme="minorHAnsi"/>
        </w:rPr>
        <w:t>Table 3</w:t>
      </w:r>
    </w:p>
    <w:p w14:paraId="191C5909" w14:textId="47064A0F" w:rsidR="0037115F" w:rsidRPr="00ED1722" w:rsidRDefault="00E82063" w:rsidP="00785828">
      <w:pPr>
        <w:spacing w:line="480" w:lineRule="auto"/>
        <w:rPr>
          <w:rFonts w:cstheme="minorHAnsi"/>
          <w:i/>
        </w:rPr>
      </w:pPr>
      <w:r>
        <w:rPr>
          <w:rFonts w:cstheme="minorHAnsi"/>
          <w:i/>
        </w:rPr>
        <w:t xml:space="preserve">Youth Report of </w:t>
      </w:r>
      <w:r w:rsidR="00E8604D" w:rsidRPr="00ED1722">
        <w:rPr>
          <w:rFonts w:cstheme="minorHAnsi"/>
          <w:i/>
        </w:rPr>
        <w:t>Transport and Parent Reported as Necessary</w:t>
      </w:r>
    </w:p>
    <w:p w14:paraId="21D7DBCF" w14:textId="2137EB84" w:rsidR="003C1A1E" w:rsidRPr="00BC3FD6" w:rsidRDefault="003C1A1E" w:rsidP="00785828">
      <w:pPr>
        <w:spacing w:line="480" w:lineRule="auto"/>
        <w:rPr>
          <w:rFonts w:cstheme="minorHAnsi"/>
        </w:rPr>
      </w:pPr>
      <w:r>
        <w:rPr>
          <w:rFonts w:cstheme="minorHAnsi"/>
        </w:rPr>
        <w:t xml:space="preserve"> </w:t>
      </w: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694"/>
        <w:gridCol w:w="1980"/>
        <w:gridCol w:w="2338"/>
        <w:gridCol w:w="2338"/>
      </w:tblGrid>
      <w:tr w:rsidR="008E3C8B" w:rsidRPr="00BC3FD6" w14:paraId="3BC09437" w14:textId="77777777" w:rsidTr="00BC3FD6">
        <w:tc>
          <w:tcPr>
            <w:tcW w:w="2694" w:type="dxa"/>
          </w:tcPr>
          <w:p w14:paraId="71559337" w14:textId="76D89DC5" w:rsidR="00C16CA5" w:rsidRPr="00316843" w:rsidRDefault="00C16CA5" w:rsidP="009E0409">
            <w:pPr>
              <w:rPr>
                <w:rFonts w:cstheme="minorHAnsi"/>
                <w:b/>
                <w:sz w:val="20"/>
                <w:szCs w:val="20"/>
              </w:rPr>
            </w:pPr>
            <w:r w:rsidRPr="00316843">
              <w:rPr>
                <w:rFonts w:cstheme="minorHAnsi"/>
                <w:b/>
                <w:sz w:val="20"/>
                <w:szCs w:val="20"/>
              </w:rPr>
              <w:t>Variable</w:t>
            </w:r>
          </w:p>
        </w:tc>
        <w:tc>
          <w:tcPr>
            <w:tcW w:w="1980" w:type="dxa"/>
          </w:tcPr>
          <w:p w14:paraId="2DA003EE" w14:textId="77777777" w:rsidR="00C16CA5" w:rsidRPr="00316843" w:rsidRDefault="00C16CA5" w:rsidP="009E0409">
            <w:pPr>
              <w:rPr>
                <w:rFonts w:cstheme="minorHAnsi"/>
                <w:b/>
                <w:sz w:val="20"/>
                <w:szCs w:val="20"/>
              </w:rPr>
            </w:pPr>
            <w:r w:rsidRPr="00316843">
              <w:rPr>
                <w:rFonts w:cstheme="minorHAnsi"/>
                <w:b/>
                <w:sz w:val="20"/>
                <w:szCs w:val="20"/>
              </w:rPr>
              <w:t xml:space="preserve">Lower Confidence </w:t>
            </w:r>
          </w:p>
          <w:p w14:paraId="7AFD8EA0" w14:textId="5754F308" w:rsidR="00C16CA5" w:rsidRPr="00316843" w:rsidRDefault="00EE1E3C" w:rsidP="009E0409">
            <w:pPr>
              <w:rPr>
                <w:rFonts w:cstheme="minorHAnsi"/>
                <w:b/>
                <w:sz w:val="20"/>
                <w:szCs w:val="20"/>
              </w:rPr>
            </w:pPr>
            <w:r w:rsidRPr="00316843">
              <w:rPr>
                <w:rFonts w:cstheme="minorHAnsi"/>
                <w:b/>
                <w:sz w:val="20"/>
                <w:szCs w:val="20"/>
              </w:rPr>
              <w:t>Limit</w:t>
            </w:r>
          </w:p>
        </w:tc>
        <w:tc>
          <w:tcPr>
            <w:tcW w:w="2338" w:type="dxa"/>
          </w:tcPr>
          <w:p w14:paraId="5D6C8136" w14:textId="77777777" w:rsidR="00C16CA5" w:rsidRPr="00316843" w:rsidRDefault="00C16CA5" w:rsidP="009E0409">
            <w:pPr>
              <w:rPr>
                <w:rFonts w:cstheme="minorHAnsi"/>
                <w:b/>
                <w:sz w:val="20"/>
                <w:szCs w:val="20"/>
              </w:rPr>
            </w:pPr>
            <w:r w:rsidRPr="00316843">
              <w:rPr>
                <w:rFonts w:cstheme="minorHAnsi"/>
                <w:b/>
                <w:sz w:val="20"/>
                <w:szCs w:val="20"/>
              </w:rPr>
              <w:t>Upper Confidence</w:t>
            </w:r>
          </w:p>
          <w:p w14:paraId="6C5594D2" w14:textId="70FC4E0C" w:rsidR="00C16CA5" w:rsidRPr="00316843" w:rsidRDefault="00C16CA5" w:rsidP="009E0409">
            <w:pPr>
              <w:rPr>
                <w:rFonts w:cstheme="minorHAnsi"/>
                <w:b/>
                <w:sz w:val="20"/>
                <w:szCs w:val="20"/>
              </w:rPr>
            </w:pPr>
            <w:r w:rsidRPr="00316843">
              <w:rPr>
                <w:rFonts w:cstheme="minorHAnsi"/>
                <w:b/>
                <w:sz w:val="20"/>
                <w:szCs w:val="20"/>
              </w:rPr>
              <w:t xml:space="preserve"> </w:t>
            </w:r>
            <w:r w:rsidR="00EE1E3C" w:rsidRPr="00316843">
              <w:rPr>
                <w:rFonts w:cstheme="minorHAnsi"/>
                <w:b/>
                <w:sz w:val="20"/>
                <w:szCs w:val="20"/>
              </w:rPr>
              <w:t>Limit</w:t>
            </w:r>
          </w:p>
        </w:tc>
        <w:tc>
          <w:tcPr>
            <w:tcW w:w="2338" w:type="dxa"/>
          </w:tcPr>
          <w:p w14:paraId="2A3B3081" w14:textId="42C2E69B" w:rsidR="00C16CA5" w:rsidRPr="00316843" w:rsidRDefault="00C16CA5" w:rsidP="009E0409">
            <w:pPr>
              <w:rPr>
                <w:rFonts w:cstheme="minorHAnsi"/>
                <w:b/>
                <w:sz w:val="20"/>
                <w:szCs w:val="20"/>
              </w:rPr>
            </w:pPr>
            <w:r w:rsidRPr="00316843">
              <w:rPr>
                <w:rFonts w:cstheme="minorHAnsi"/>
                <w:b/>
                <w:sz w:val="20"/>
                <w:szCs w:val="20"/>
              </w:rPr>
              <w:t>Adjusted p-value</w:t>
            </w:r>
          </w:p>
        </w:tc>
      </w:tr>
      <w:tr w:rsidR="00562A2F" w:rsidRPr="00BC3FD6" w14:paraId="6102AA23" w14:textId="77777777" w:rsidTr="00BC3FD6">
        <w:trPr>
          <w:trHeight w:val="269"/>
        </w:trPr>
        <w:tc>
          <w:tcPr>
            <w:tcW w:w="2694" w:type="dxa"/>
          </w:tcPr>
          <w:p w14:paraId="2808E40E" w14:textId="3E45D84E" w:rsidR="00562A2F" w:rsidRPr="00316843" w:rsidRDefault="00562A2F" w:rsidP="009E0409">
            <w:pPr>
              <w:rPr>
                <w:rFonts w:cstheme="minorHAnsi"/>
                <w:i/>
                <w:sz w:val="20"/>
                <w:szCs w:val="20"/>
              </w:rPr>
            </w:pPr>
            <w:r>
              <w:rPr>
                <w:rFonts w:cstheme="minorHAnsi"/>
                <w:i/>
                <w:sz w:val="20"/>
                <w:szCs w:val="20"/>
              </w:rPr>
              <w:t>Intake</w:t>
            </w:r>
          </w:p>
        </w:tc>
        <w:tc>
          <w:tcPr>
            <w:tcW w:w="1980" w:type="dxa"/>
          </w:tcPr>
          <w:p w14:paraId="7821C280" w14:textId="77777777" w:rsidR="00562A2F" w:rsidRPr="00562A2F" w:rsidRDefault="00562A2F" w:rsidP="009E0409">
            <w:pPr>
              <w:rPr>
                <w:rFonts w:cstheme="minorHAnsi"/>
                <w:sz w:val="20"/>
                <w:szCs w:val="20"/>
              </w:rPr>
            </w:pPr>
          </w:p>
        </w:tc>
        <w:tc>
          <w:tcPr>
            <w:tcW w:w="2338" w:type="dxa"/>
          </w:tcPr>
          <w:p w14:paraId="422FAB66" w14:textId="77777777" w:rsidR="00562A2F" w:rsidRPr="005305C0" w:rsidRDefault="00562A2F" w:rsidP="009E0409">
            <w:pPr>
              <w:rPr>
                <w:rFonts w:cstheme="minorHAnsi"/>
                <w:sz w:val="20"/>
                <w:szCs w:val="20"/>
              </w:rPr>
            </w:pPr>
          </w:p>
        </w:tc>
        <w:tc>
          <w:tcPr>
            <w:tcW w:w="2338" w:type="dxa"/>
          </w:tcPr>
          <w:p w14:paraId="39CF4E7B" w14:textId="77777777" w:rsidR="00562A2F" w:rsidRPr="00DB01C3" w:rsidRDefault="00562A2F" w:rsidP="009E0409">
            <w:pPr>
              <w:rPr>
                <w:rFonts w:cstheme="minorHAnsi"/>
                <w:sz w:val="20"/>
                <w:szCs w:val="20"/>
              </w:rPr>
            </w:pPr>
          </w:p>
        </w:tc>
      </w:tr>
      <w:tr w:rsidR="008E3C8B" w:rsidRPr="00BC3FD6" w14:paraId="1DA67AD2" w14:textId="77777777" w:rsidTr="00BC3FD6">
        <w:trPr>
          <w:trHeight w:val="269"/>
        </w:trPr>
        <w:tc>
          <w:tcPr>
            <w:tcW w:w="2694" w:type="dxa"/>
          </w:tcPr>
          <w:p w14:paraId="6602C32B" w14:textId="1A4B21E4" w:rsidR="00C16CA5" w:rsidRPr="00316843" w:rsidRDefault="002512E5" w:rsidP="009E0409">
            <w:pPr>
              <w:rPr>
                <w:rFonts w:cstheme="minorHAnsi"/>
                <w:sz w:val="20"/>
                <w:szCs w:val="20"/>
              </w:rPr>
            </w:pPr>
            <w:r w:rsidRPr="00316843">
              <w:rPr>
                <w:rFonts w:cstheme="minorHAnsi"/>
                <w:sz w:val="20"/>
                <w:szCs w:val="20"/>
              </w:rPr>
              <w:t xml:space="preserve">Interpersonal Relationships Client </w:t>
            </w:r>
          </w:p>
        </w:tc>
        <w:tc>
          <w:tcPr>
            <w:tcW w:w="1980" w:type="dxa"/>
          </w:tcPr>
          <w:p w14:paraId="13062383" w14:textId="6E663E74" w:rsidR="00C16CA5" w:rsidRPr="00316843" w:rsidRDefault="00191B2E" w:rsidP="009E0409">
            <w:pPr>
              <w:rPr>
                <w:rFonts w:cstheme="minorHAnsi"/>
                <w:sz w:val="20"/>
                <w:szCs w:val="20"/>
              </w:rPr>
            </w:pPr>
            <w:r w:rsidRPr="00316843">
              <w:rPr>
                <w:rFonts w:cstheme="minorHAnsi"/>
                <w:sz w:val="20"/>
                <w:szCs w:val="20"/>
              </w:rPr>
              <w:t>1.02</w:t>
            </w:r>
          </w:p>
        </w:tc>
        <w:tc>
          <w:tcPr>
            <w:tcW w:w="2338" w:type="dxa"/>
          </w:tcPr>
          <w:p w14:paraId="6D8D18BA" w14:textId="6376D216" w:rsidR="00C16CA5" w:rsidRPr="00316843" w:rsidRDefault="00191B2E" w:rsidP="009E0409">
            <w:pPr>
              <w:rPr>
                <w:rFonts w:cstheme="minorHAnsi"/>
                <w:sz w:val="20"/>
                <w:szCs w:val="20"/>
              </w:rPr>
            </w:pPr>
            <w:r w:rsidRPr="00316843">
              <w:rPr>
                <w:rFonts w:cstheme="minorHAnsi"/>
                <w:sz w:val="20"/>
                <w:szCs w:val="20"/>
              </w:rPr>
              <w:t>2.49</w:t>
            </w:r>
          </w:p>
        </w:tc>
        <w:tc>
          <w:tcPr>
            <w:tcW w:w="2338" w:type="dxa"/>
          </w:tcPr>
          <w:p w14:paraId="58FA83FE" w14:textId="60669033" w:rsidR="00C16CA5" w:rsidRPr="00316843" w:rsidRDefault="00191B2E" w:rsidP="009E0409">
            <w:pPr>
              <w:rPr>
                <w:rFonts w:cstheme="minorHAnsi"/>
                <w:sz w:val="20"/>
                <w:szCs w:val="20"/>
              </w:rPr>
            </w:pPr>
            <w:r w:rsidRPr="00316843">
              <w:rPr>
                <w:rFonts w:cstheme="minorHAnsi"/>
                <w:sz w:val="20"/>
                <w:szCs w:val="20"/>
              </w:rPr>
              <w:t>.000</w:t>
            </w:r>
          </w:p>
        </w:tc>
      </w:tr>
      <w:tr w:rsidR="008E3C8B" w:rsidRPr="00BC3FD6" w14:paraId="747AD4B5" w14:textId="77777777" w:rsidTr="00BC3FD6">
        <w:tc>
          <w:tcPr>
            <w:tcW w:w="2694" w:type="dxa"/>
          </w:tcPr>
          <w:p w14:paraId="16C29213" w14:textId="4F5FE14C" w:rsidR="00C16CA5" w:rsidRPr="00316843" w:rsidRDefault="00191B2E" w:rsidP="009E0409">
            <w:pPr>
              <w:rPr>
                <w:rFonts w:cstheme="minorHAnsi"/>
                <w:sz w:val="20"/>
                <w:szCs w:val="20"/>
              </w:rPr>
            </w:pPr>
            <w:r w:rsidRPr="00316843">
              <w:rPr>
                <w:rFonts w:cstheme="minorHAnsi"/>
                <w:sz w:val="20"/>
                <w:szCs w:val="20"/>
              </w:rPr>
              <w:t>Social Problems</w:t>
            </w:r>
            <w:r w:rsidR="002512E5" w:rsidRPr="00316843">
              <w:rPr>
                <w:rFonts w:cstheme="minorHAnsi"/>
                <w:sz w:val="20"/>
                <w:szCs w:val="20"/>
              </w:rPr>
              <w:t xml:space="preserve"> Client</w:t>
            </w:r>
          </w:p>
        </w:tc>
        <w:tc>
          <w:tcPr>
            <w:tcW w:w="1980" w:type="dxa"/>
          </w:tcPr>
          <w:p w14:paraId="416A96D4" w14:textId="7F144D8C" w:rsidR="00C16CA5" w:rsidRPr="00316843" w:rsidRDefault="00191B2E" w:rsidP="009E0409">
            <w:pPr>
              <w:rPr>
                <w:rFonts w:cstheme="minorHAnsi"/>
                <w:sz w:val="20"/>
                <w:szCs w:val="20"/>
              </w:rPr>
            </w:pPr>
            <w:r w:rsidRPr="00316843">
              <w:rPr>
                <w:rFonts w:cstheme="minorHAnsi"/>
                <w:sz w:val="20"/>
                <w:szCs w:val="20"/>
              </w:rPr>
              <w:t>1.18</w:t>
            </w:r>
          </w:p>
        </w:tc>
        <w:tc>
          <w:tcPr>
            <w:tcW w:w="2338" w:type="dxa"/>
          </w:tcPr>
          <w:p w14:paraId="31291823" w14:textId="48EFEA3F" w:rsidR="00C16CA5" w:rsidRPr="00316843" w:rsidRDefault="00191B2E" w:rsidP="009E0409">
            <w:pPr>
              <w:rPr>
                <w:rFonts w:cstheme="minorHAnsi"/>
                <w:sz w:val="20"/>
                <w:szCs w:val="20"/>
              </w:rPr>
            </w:pPr>
            <w:r w:rsidRPr="00316843">
              <w:rPr>
                <w:rFonts w:cstheme="minorHAnsi"/>
                <w:sz w:val="20"/>
                <w:szCs w:val="20"/>
              </w:rPr>
              <w:t>2.7</w:t>
            </w:r>
          </w:p>
        </w:tc>
        <w:tc>
          <w:tcPr>
            <w:tcW w:w="2338" w:type="dxa"/>
          </w:tcPr>
          <w:p w14:paraId="108FB762" w14:textId="36FA4C6D" w:rsidR="00C16CA5" w:rsidRPr="00316843" w:rsidRDefault="00191B2E" w:rsidP="009E0409">
            <w:pPr>
              <w:rPr>
                <w:rFonts w:cstheme="minorHAnsi"/>
                <w:sz w:val="20"/>
                <w:szCs w:val="20"/>
              </w:rPr>
            </w:pPr>
            <w:r w:rsidRPr="00316843">
              <w:rPr>
                <w:rFonts w:cstheme="minorHAnsi"/>
                <w:sz w:val="20"/>
                <w:szCs w:val="20"/>
              </w:rPr>
              <w:t>.000</w:t>
            </w:r>
          </w:p>
        </w:tc>
      </w:tr>
      <w:tr w:rsidR="008E3C8B" w:rsidRPr="00BC3FD6" w14:paraId="1D27E27F" w14:textId="77777777" w:rsidTr="00BC3FD6">
        <w:tc>
          <w:tcPr>
            <w:tcW w:w="2694" w:type="dxa"/>
          </w:tcPr>
          <w:p w14:paraId="273F271B" w14:textId="2C5306AA" w:rsidR="00C16CA5" w:rsidRPr="00316843" w:rsidRDefault="00191B2E" w:rsidP="009E0409">
            <w:pPr>
              <w:rPr>
                <w:rFonts w:cstheme="minorHAnsi"/>
                <w:sz w:val="20"/>
                <w:szCs w:val="20"/>
              </w:rPr>
            </w:pPr>
            <w:r w:rsidRPr="00316843">
              <w:rPr>
                <w:rFonts w:cstheme="minorHAnsi"/>
                <w:sz w:val="20"/>
                <w:szCs w:val="20"/>
              </w:rPr>
              <w:t>Interpersonal Distress</w:t>
            </w:r>
            <w:r w:rsidR="002512E5" w:rsidRPr="00316843">
              <w:rPr>
                <w:rFonts w:cstheme="minorHAnsi"/>
                <w:sz w:val="20"/>
                <w:szCs w:val="20"/>
              </w:rPr>
              <w:t xml:space="preserve"> Parent</w:t>
            </w:r>
          </w:p>
        </w:tc>
        <w:tc>
          <w:tcPr>
            <w:tcW w:w="1980" w:type="dxa"/>
          </w:tcPr>
          <w:p w14:paraId="3CCBFA52" w14:textId="72AC7559" w:rsidR="00C16CA5" w:rsidRPr="00316843" w:rsidRDefault="00191B2E" w:rsidP="009E0409">
            <w:pPr>
              <w:rPr>
                <w:rFonts w:cstheme="minorHAnsi"/>
                <w:sz w:val="20"/>
                <w:szCs w:val="20"/>
              </w:rPr>
            </w:pPr>
            <w:r w:rsidRPr="00316843">
              <w:rPr>
                <w:rFonts w:cstheme="minorHAnsi"/>
                <w:sz w:val="20"/>
                <w:szCs w:val="20"/>
              </w:rPr>
              <w:t>.46</w:t>
            </w:r>
          </w:p>
        </w:tc>
        <w:tc>
          <w:tcPr>
            <w:tcW w:w="2338" w:type="dxa"/>
          </w:tcPr>
          <w:p w14:paraId="784EE883" w14:textId="5D1ECA6C" w:rsidR="00C16CA5" w:rsidRPr="00316843" w:rsidRDefault="00191B2E" w:rsidP="009E0409">
            <w:pPr>
              <w:rPr>
                <w:rFonts w:cstheme="minorHAnsi"/>
                <w:sz w:val="20"/>
                <w:szCs w:val="20"/>
              </w:rPr>
            </w:pPr>
            <w:r w:rsidRPr="00316843">
              <w:rPr>
                <w:rFonts w:cstheme="minorHAnsi"/>
                <w:sz w:val="20"/>
                <w:szCs w:val="20"/>
              </w:rPr>
              <w:t>3.21</w:t>
            </w:r>
          </w:p>
        </w:tc>
        <w:tc>
          <w:tcPr>
            <w:tcW w:w="2338" w:type="dxa"/>
          </w:tcPr>
          <w:p w14:paraId="063AE9CC" w14:textId="01486B14" w:rsidR="00C16CA5" w:rsidRPr="00316843" w:rsidRDefault="00191B2E" w:rsidP="009E0409">
            <w:pPr>
              <w:rPr>
                <w:rFonts w:cstheme="minorHAnsi"/>
                <w:sz w:val="20"/>
                <w:szCs w:val="20"/>
              </w:rPr>
            </w:pPr>
            <w:r w:rsidRPr="00316843">
              <w:rPr>
                <w:rFonts w:cstheme="minorHAnsi"/>
                <w:sz w:val="20"/>
                <w:szCs w:val="20"/>
              </w:rPr>
              <w:t>.032</w:t>
            </w:r>
          </w:p>
        </w:tc>
      </w:tr>
      <w:tr w:rsidR="008E3C8B" w:rsidRPr="00BC3FD6" w14:paraId="28660FFA" w14:textId="77777777" w:rsidTr="00BC3FD6">
        <w:tc>
          <w:tcPr>
            <w:tcW w:w="2694" w:type="dxa"/>
          </w:tcPr>
          <w:p w14:paraId="1E28DC22" w14:textId="08336A5F" w:rsidR="00C16CA5" w:rsidRPr="00316843" w:rsidRDefault="002512E5" w:rsidP="009E0409">
            <w:pPr>
              <w:rPr>
                <w:rFonts w:cstheme="minorHAnsi"/>
                <w:sz w:val="20"/>
                <w:szCs w:val="20"/>
              </w:rPr>
            </w:pPr>
            <w:r w:rsidRPr="00316843">
              <w:rPr>
                <w:rFonts w:cstheme="minorHAnsi"/>
                <w:sz w:val="20"/>
                <w:szCs w:val="20"/>
              </w:rPr>
              <w:t>Inte</w:t>
            </w:r>
            <w:r w:rsidR="00BC3FD6" w:rsidRPr="00316843">
              <w:rPr>
                <w:rFonts w:cstheme="minorHAnsi"/>
                <w:sz w:val="20"/>
                <w:szCs w:val="20"/>
              </w:rPr>
              <w:t>r</w:t>
            </w:r>
            <w:r w:rsidRPr="00316843">
              <w:rPr>
                <w:rFonts w:cstheme="minorHAnsi"/>
                <w:sz w:val="20"/>
                <w:szCs w:val="20"/>
              </w:rPr>
              <w:t>personal Relationships Paren</w:t>
            </w:r>
            <w:r w:rsidR="00562A2F">
              <w:rPr>
                <w:rFonts w:cstheme="minorHAnsi"/>
                <w:sz w:val="20"/>
                <w:szCs w:val="20"/>
              </w:rPr>
              <w:t>t</w:t>
            </w:r>
          </w:p>
        </w:tc>
        <w:tc>
          <w:tcPr>
            <w:tcW w:w="1980" w:type="dxa"/>
          </w:tcPr>
          <w:p w14:paraId="2091CE75" w14:textId="7E90CF21" w:rsidR="00C16CA5" w:rsidRPr="00316843" w:rsidRDefault="002512E5" w:rsidP="009E0409">
            <w:pPr>
              <w:rPr>
                <w:rFonts w:cstheme="minorHAnsi"/>
                <w:sz w:val="20"/>
                <w:szCs w:val="20"/>
              </w:rPr>
            </w:pPr>
            <w:r w:rsidRPr="00316843">
              <w:rPr>
                <w:rFonts w:cstheme="minorHAnsi"/>
                <w:sz w:val="20"/>
                <w:szCs w:val="20"/>
              </w:rPr>
              <w:t>1.93</w:t>
            </w:r>
          </w:p>
        </w:tc>
        <w:tc>
          <w:tcPr>
            <w:tcW w:w="2338" w:type="dxa"/>
          </w:tcPr>
          <w:p w14:paraId="14AA2AA2" w14:textId="14672199" w:rsidR="00C16CA5" w:rsidRPr="00316843" w:rsidRDefault="002512E5" w:rsidP="009E0409">
            <w:pPr>
              <w:rPr>
                <w:rFonts w:cstheme="minorHAnsi"/>
                <w:sz w:val="20"/>
                <w:szCs w:val="20"/>
              </w:rPr>
            </w:pPr>
            <w:r w:rsidRPr="00316843">
              <w:rPr>
                <w:rFonts w:cstheme="minorHAnsi"/>
                <w:sz w:val="20"/>
                <w:szCs w:val="20"/>
              </w:rPr>
              <w:t>3.43</w:t>
            </w:r>
          </w:p>
        </w:tc>
        <w:tc>
          <w:tcPr>
            <w:tcW w:w="2338" w:type="dxa"/>
          </w:tcPr>
          <w:p w14:paraId="5F32514E" w14:textId="5380A0C1" w:rsidR="00C16CA5" w:rsidRPr="00316843" w:rsidRDefault="002512E5" w:rsidP="009E0409">
            <w:pPr>
              <w:rPr>
                <w:rFonts w:cstheme="minorHAnsi"/>
                <w:sz w:val="20"/>
                <w:szCs w:val="20"/>
              </w:rPr>
            </w:pPr>
            <w:r w:rsidRPr="00316843">
              <w:rPr>
                <w:rFonts w:cstheme="minorHAnsi"/>
                <w:sz w:val="20"/>
                <w:szCs w:val="20"/>
              </w:rPr>
              <w:t>.000</w:t>
            </w:r>
          </w:p>
        </w:tc>
      </w:tr>
      <w:tr w:rsidR="008E3C8B" w:rsidRPr="00BC3FD6" w14:paraId="2F1557B3" w14:textId="77777777" w:rsidTr="00BC3FD6">
        <w:tc>
          <w:tcPr>
            <w:tcW w:w="2694" w:type="dxa"/>
          </w:tcPr>
          <w:p w14:paraId="6E7FC036" w14:textId="37848459" w:rsidR="00C16CA5" w:rsidRPr="00316843" w:rsidRDefault="002512E5" w:rsidP="009E0409">
            <w:pPr>
              <w:rPr>
                <w:rFonts w:cstheme="minorHAnsi"/>
                <w:sz w:val="20"/>
                <w:szCs w:val="20"/>
              </w:rPr>
            </w:pPr>
            <w:r w:rsidRPr="00316843">
              <w:rPr>
                <w:rFonts w:cstheme="minorHAnsi"/>
                <w:sz w:val="20"/>
                <w:szCs w:val="20"/>
              </w:rPr>
              <w:t>Social Problems Parent</w:t>
            </w:r>
          </w:p>
        </w:tc>
        <w:tc>
          <w:tcPr>
            <w:tcW w:w="1980" w:type="dxa"/>
          </w:tcPr>
          <w:p w14:paraId="35FDC204" w14:textId="64445131" w:rsidR="00C16CA5" w:rsidRPr="00316843" w:rsidRDefault="002512E5" w:rsidP="009E0409">
            <w:pPr>
              <w:rPr>
                <w:rFonts w:cstheme="minorHAnsi"/>
                <w:sz w:val="20"/>
                <w:szCs w:val="20"/>
              </w:rPr>
            </w:pPr>
            <w:r w:rsidRPr="00316843">
              <w:rPr>
                <w:rFonts w:cstheme="minorHAnsi"/>
                <w:sz w:val="20"/>
                <w:szCs w:val="20"/>
              </w:rPr>
              <w:t>2.56</w:t>
            </w:r>
          </w:p>
        </w:tc>
        <w:tc>
          <w:tcPr>
            <w:tcW w:w="2338" w:type="dxa"/>
          </w:tcPr>
          <w:p w14:paraId="6308EA98" w14:textId="2BEBAB3B" w:rsidR="00C16CA5" w:rsidRPr="00316843" w:rsidRDefault="002512E5" w:rsidP="009E0409">
            <w:pPr>
              <w:rPr>
                <w:rFonts w:cstheme="minorHAnsi"/>
                <w:sz w:val="20"/>
                <w:szCs w:val="20"/>
              </w:rPr>
            </w:pPr>
            <w:r w:rsidRPr="00316843">
              <w:rPr>
                <w:rFonts w:cstheme="minorHAnsi"/>
                <w:sz w:val="20"/>
                <w:szCs w:val="20"/>
              </w:rPr>
              <w:t>3.99</w:t>
            </w:r>
          </w:p>
        </w:tc>
        <w:tc>
          <w:tcPr>
            <w:tcW w:w="2338" w:type="dxa"/>
          </w:tcPr>
          <w:p w14:paraId="681CAC92" w14:textId="0B14B587" w:rsidR="00C16CA5" w:rsidRPr="00316843" w:rsidRDefault="002512E5" w:rsidP="009E0409">
            <w:pPr>
              <w:rPr>
                <w:rFonts w:cstheme="minorHAnsi"/>
                <w:sz w:val="20"/>
                <w:szCs w:val="20"/>
              </w:rPr>
            </w:pPr>
            <w:r w:rsidRPr="00316843">
              <w:rPr>
                <w:rFonts w:cstheme="minorHAnsi"/>
                <w:sz w:val="20"/>
                <w:szCs w:val="20"/>
              </w:rPr>
              <w:t>.000</w:t>
            </w:r>
          </w:p>
        </w:tc>
      </w:tr>
      <w:tr w:rsidR="008E3C8B" w:rsidRPr="00BC3FD6" w14:paraId="55373811" w14:textId="77777777" w:rsidTr="00BC3FD6">
        <w:tc>
          <w:tcPr>
            <w:tcW w:w="2694" w:type="dxa"/>
          </w:tcPr>
          <w:p w14:paraId="60D22EC4" w14:textId="71D608E5" w:rsidR="00C16CA5" w:rsidRPr="00316843" w:rsidRDefault="002512E5" w:rsidP="009E0409">
            <w:pPr>
              <w:rPr>
                <w:rFonts w:cstheme="minorHAnsi"/>
                <w:sz w:val="20"/>
                <w:szCs w:val="20"/>
              </w:rPr>
            </w:pPr>
            <w:r w:rsidRPr="00316843">
              <w:rPr>
                <w:rFonts w:cstheme="minorHAnsi"/>
                <w:sz w:val="20"/>
                <w:szCs w:val="20"/>
              </w:rPr>
              <w:t xml:space="preserve">Behavioral Distress Parent </w:t>
            </w:r>
          </w:p>
        </w:tc>
        <w:tc>
          <w:tcPr>
            <w:tcW w:w="1980" w:type="dxa"/>
          </w:tcPr>
          <w:p w14:paraId="7A58ECA4" w14:textId="09922B1E" w:rsidR="00C16CA5" w:rsidRPr="00316843" w:rsidRDefault="002512E5" w:rsidP="009E0409">
            <w:pPr>
              <w:rPr>
                <w:rFonts w:cstheme="minorHAnsi"/>
                <w:sz w:val="20"/>
                <w:szCs w:val="20"/>
              </w:rPr>
            </w:pPr>
            <w:r w:rsidRPr="00316843">
              <w:rPr>
                <w:rFonts w:cstheme="minorHAnsi"/>
                <w:sz w:val="20"/>
                <w:szCs w:val="20"/>
              </w:rPr>
              <w:t>.54</w:t>
            </w:r>
          </w:p>
        </w:tc>
        <w:tc>
          <w:tcPr>
            <w:tcW w:w="2338" w:type="dxa"/>
          </w:tcPr>
          <w:p w14:paraId="407B4ECF" w14:textId="478CE036" w:rsidR="00C16CA5" w:rsidRPr="00316843" w:rsidRDefault="002512E5" w:rsidP="009E0409">
            <w:pPr>
              <w:rPr>
                <w:rFonts w:cstheme="minorHAnsi"/>
                <w:sz w:val="20"/>
                <w:szCs w:val="20"/>
              </w:rPr>
            </w:pPr>
            <w:r w:rsidRPr="00316843">
              <w:rPr>
                <w:rFonts w:cstheme="minorHAnsi"/>
                <w:sz w:val="20"/>
                <w:szCs w:val="20"/>
              </w:rPr>
              <w:t>2.31</w:t>
            </w:r>
          </w:p>
        </w:tc>
        <w:tc>
          <w:tcPr>
            <w:tcW w:w="2338" w:type="dxa"/>
          </w:tcPr>
          <w:p w14:paraId="558B1F28" w14:textId="5B0EB799" w:rsidR="00C16CA5" w:rsidRPr="00316843" w:rsidRDefault="002512E5" w:rsidP="009E0409">
            <w:pPr>
              <w:rPr>
                <w:rFonts w:cstheme="minorHAnsi"/>
                <w:sz w:val="20"/>
                <w:szCs w:val="20"/>
              </w:rPr>
            </w:pPr>
            <w:r w:rsidRPr="00316843">
              <w:rPr>
                <w:rFonts w:cstheme="minorHAnsi"/>
                <w:sz w:val="20"/>
                <w:szCs w:val="20"/>
              </w:rPr>
              <w:t>.007</w:t>
            </w:r>
          </w:p>
        </w:tc>
      </w:tr>
      <w:tr w:rsidR="008E3C8B" w:rsidRPr="00BC3FD6" w14:paraId="440A291F" w14:textId="77777777" w:rsidTr="00BC3FD6">
        <w:tc>
          <w:tcPr>
            <w:tcW w:w="2694" w:type="dxa"/>
          </w:tcPr>
          <w:p w14:paraId="426ECBA7" w14:textId="3B202CBB" w:rsidR="00C16CA5" w:rsidRPr="00316843" w:rsidRDefault="000E3FBD" w:rsidP="009E0409">
            <w:pPr>
              <w:rPr>
                <w:rFonts w:cstheme="minorHAnsi"/>
                <w:sz w:val="20"/>
                <w:szCs w:val="20"/>
              </w:rPr>
            </w:pPr>
            <w:r w:rsidRPr="00316843">
              <w:rPr>
                <w:rFonts w:cstheme="minorHAnsi"/>
                <w:sz w:val="20"/>
                <w:szCs w:val="20"/>
              </w:rPr>
              <w:t xml:space="preserve">Total Score Parent </w:t>
            </w:r>
          </w:p>
        </w:tc>
        <w:tc>
          <w:tcPr>
            <w:tcW w:w="1980" w:type="dxa"/>
          </w:tcPr>
          <w:p w14:paraId="2F879997" w14:textId="3CBC91EC" w:rsidR="00C16CA5" w:rsidRPr="00316843" w:rsidRDefault="000E3FBD" w:rsidP="009E0409">
            <w:pPr>
              <w:rPr>
                <w:rFonts w:cstheme="minorHAnsi"/>
                <w:sz w:val="20"/>
                <w:szCs w:val="20"/>
              </w:rPr>
            </w:pPr>
            <w:r w:rsidRPr="00316843">
              <w:rPr>
                <w:rFonts w:cstheme="minorHAnsi"/>
                <w:sz w:val="20"/>
                <w:szCs w:val="20"/>
              </w:rPr>
              <w:t>6.12</w:t>
            </w:r>
          </w:p>
        </w:tc>
        <w:tc>
          <w:tcPr>
            <w:tcW w:w="2338" w:type="dxa"/>
          </w:tcPr>
          <w:p w14:paraId="001BFA1F" w14:textId="2936DA4F" w:rsidR="00C16CA5" w:rsidRPr="00316843" w:rsidRDefault="000E3FBD" w:rsidP="009E0409">
            <w:pPr>
              <w:rPr>
                <w:rFonts w:cstheme="minorHAnsi"/>
                <w:sz w:val="20"/>
                <w:szCs w:val="20"/>
              </w:rPr>
            </w:pPr>
            <w:r w:rsidRPr="00316843">
              <w:rPr>
                <w:rFonts w:cstheme="minorHAnsi"/>
                <w:sz w:val="20"/>
                <w:szCs w:val="20"/>
              </w:rPr>
              <w:t>13.24</w:t>
            </w:r>
          </w:p>
        </w:tc>
        <w:tc>
          <w:tcPr>
            <w:tcW w:w="2338" w:type="dxa"/>
          </w:tcPr>
          <w:p w14:paraId="4C571695" w14:textId="3861DECB" w:rsidR="00C16CA5" w:rsidRPr="00316843" w:rsidRDefault="000E3FBD" w:rsidP="009E0409">
            <w:pPr>
              <w:rPr>
                <w:rFonts w:cstheme="minorHAnsi"/>
                <w:sz w:val="20"/>
                <w:szCs w:val="20"/>
              </w:rPr>
            </w:pPr>
            <w:r w:rsidRPr="00316843">
              <w:rPr>
                <w:rFonts w:cstheme="minorHAnsi"/>
                <w:sz w:val="20"/>
                <w:szCs w:val="20"/>
              </w:rPr>
              <w:t>.000</w:t>
            </w:r>
          </w:p>
        </w:tc>
      </w:tr>
      <w:tr w:rsidR="008E3C8B" w:rsidRPr="00BC3FD6" w14:paraId="67146200" w14:textId="77777777" w:rsidTr="00BC3FD6">
        <w:tc>
          <w:tcPr>
            <w:tcW w:w="2694" w:type="dxa"/>
          </w:tcPr>
          <w:p w14:paraId="54D86E11" w14:textId="0B660666" w:rsidR="00C16CA5" w:rsidRPr="00316843" w:rsidRDefault="0039522A" w:rsidP="009E0409">
            <w:pPr>
              <w:rPr>
                <w:rFonts w:cstheme="minorHAnsi"/>
                <w:sz w:val="20"/>
                <w:szCs w:val="20"/>
              </w:rPr>
            </w:pPr>
            <w:r w:rsidRPr="00316843">
              <w:rPr>
                <w:rFonts w:cstheme="minorHAnsi"/>
                <w:sz w:val="20"/>
                <w:szCs w:val="20"/>
              </w:rPr>
              <w:t>Feel About Being There</w:t>
            </w:r>
          </w:p>
        </w:tc>
        <w:tc>
          <w:tcPr>
            <w:tcW w:w="1980" w:type="dxa"/>
          </w:tcPr>
          <w:p w14:paraId="0E0359EC" w14:textId="33E01B87" w:rsidR="00C16CA5" w:rsidRPr="00316843" w:rsidRDefault="0039522A" w:rsidP="009E0409">
            <w:pPr>
              <w:rPr>
                <w:rFonts w:cstheme="minorHAnsi"/>
                <w:sz w:val="20"/>
                <w:szCs w:val="20"/>
              </w:rPr>
            </w:pPr>
            <w:r w:rsidRPr="00316843">
              <w:rPr>
                <w:rFonts w:cstheme="minorHAnsi"/>
                <w:sz w:val="20"/>
                <w:szCs w:val="20"/>
              </w:rPr>
              <w:t>-.7</w:t>
            </w:r>
          </w:p>
        </w:tc>
        <w:tc>
          <w:tcPr>
            <w:tcW w:w="2338" w:type="dxa"/>
          </w:tcPr>
          <w:p w14:paraId="319D5ABF" w14:textId="230A8D97" w:rsidR="00C16CA5" w:rsidRPr="00316843" w:rsidRDefault="0039522A" w:rsidP="009E0409">
            <w:pPr>
              <w:rPr>
                <w:rFonts w:cstheme="minorHAnsi"/>
                <w:sz w:val="20"/>
                <w:szCs w:val="20"/>
              </w:rPr>
            </w:pPr>
            <w:r w:rsidRPr="00316843">
              <w:rPr>
                <w:rFonts w:cstheme="minorHAnsi"/>
                <w:sz w:val="20"/>
                <w:szCs w:val="20"/>
              </w:rPr>
              <w:t>-.37</w:t>
            </w:r>
          </w:p>
        </w:tc>
        <w:tc>
          <w:tcPr>
            <w:tcW w:w="2338" w:type="dxa"/>
          </w:tcPr>
          <w:p w14:paraId="7CAF2B13" w14:textId="66E6980B" w:rsidR="00C16CA5" w:rsidRPr="00316843" w:rsidRDefault="0039522A" w:rsidP="009E0409">
            <w:pPr>
              <w:rPr>
                <w:rFonts w:cstheme="minorHAnsi"/>
                <w:sz w:val="20"/>
                <w:szCs w:val="20"/>
              </w:rPr>
            </w:pPr>
            <w:r w:rsidRPr="00316843">
              <w:rPr>
                <w:rFonts w:cstheme="minorHAnsi"/>
                <w:sz w:val="20"/>
                <w:szCs w:val="20"/>
              </w:rPr>
              <w:t>.000</w:t>
            </w:r>
          </w:p>
        </w:tc>
      </w:tr>
      <w:tr w:rsidR="00C76739" w:rsidRPr="00BC3FD6" w14:paraId="25A82172" w14:textId="77777777" w:rsidTr="00BC3FD6">
        <w:tc>
          <w:tcPr>
            <w:tcW w:w="2694" w:type="dxa"/>
          </w:tcPr>
          <w:p w14:paraId="4430B40A" w14:textId="77777777" w:rsidR="00C76739" w:rsidRDefault="00C76739" w:rsidP="009E0409">
            <w:pPr>
              <w:rPr>
                <w:rFonts w:cstheme="minorHAnsi"/>
                <w:i/>
                <w:sz w:val="20"/>
                <w:szCs w:val="20"/>
              </w:rPr>
            </w:pPr>
          </w:p>
          <w:p w14:paraId="3E17D58D" w14:textId="33685279" w:rsidR="00C76739" w:rsidRDefault="00C76739" w:rsidP="009E0409">
            <w:pPr>
              <w:rPr>
                <w:rFonts w:cstheme="minorHAnsi"/>
                <w:i/>
                <w:sz w:val="20"/>
                <w:szCs w:val="20"/>
              </w:rPr>
            </w:pPr>
            <w:r>
              <w:rPr>
                <w:rFonts w:cstheme="minorHAnsi"/>
                <w:i/>
                <w:sz w:val="20"/>
                <w:szCs w:val="20"/>
              </w:rPr>
              <w:t>Discharge</w:t>
            </w:r>
          </w:p>
          <w:p w14:paraId="3EBB01D9" w14:textId="77777777" w:rsidR="00C76739" w:rsidRPr="00316843" w:rsidRDefault="00C76739" w:rsidP="009E0409">
            <w:pPr>
              <w:rPr>
                <w:rFonts w:cstheme="minorHAnsi"/>
                <w:i/>
                <w:sz w:val="20"/>
                <w:szCs w:val="20"/>
              </w:rPr>
            </w:pPr>
          </w:p>
        </w:tc>
        <w:tc>
          <w:tcPr>
            <w:tcW w:w="1980" w:type="dxa"/>
          </w:tcPr>
          <w:p w14:paraId="2742A844" w14:textId="77777777" w:rsidR="00C76739" w:rsidRPr="00DB01C3" w:rsidRDefault="00C76739" w:rsidP="009E0409">
            <w:pPr>
              <w:rPr>
                <w:rFonts w:cstheme="minorHAnsi"/>
                <w:sz w:val="20"/>
                <w:szCs w:val="20"/>
              </w:rPr>
            </w:pPr>
          </w:p>
        </w:tc>
        <w:tc>
          <w:tcPr>
            <w:tcW w:w="2338" w:type="dxa"/>
          </w:tcPr>
          <w:p w14:paraId="433E08A7" w14:textId="77777777" w:rsidR="00C76739" w:rsidRPr="000833EA" w:rsidRDefault="00C76739" w:rsidP="009E0409">
            <w:pPr>
              <w:rPr>
                <w:rFonts w:cstheme="minorHAnsi"/>
                <w:sz w:val="20"/>
                <w:szCs w:val="20"/>
              </w:rPr>
            </w:pPr>
          </w:p>
        </w:tc>
        <w:tc>
          <w:tcPr>
            <w:tcW w:w="2338" w:type="dxa"/>
          </w:tcPr>
          <w:p w14:paraId="3DDEC13D" w14:textId="77777777" w:rsidR="00C76739" w:rsidRPr="000833EA" w:rsidRDefault="00C76739" w:rsidP="009E0409">
            <w:pPr>
              <w:rPr>
                <w:rFonts w:cstheme="minorHAnsi"/>
                <w:sz w:val="20"/>
                <w:szCs w:val="20"/>
              </w:rPr>
            </w:pPr>
          </w:p>
        </w:tc>
      </w:tr>
      <w:tr w:rsidR="008E3C8B" w:rsidRPr="00BC3FD6" w14:paraId="468FBED1" w14:textId="77777777" w:rsidTr="00BC3FD6">
        <w:tc>
          <w:tcPr>
            <w:tcW w:w="2694" w:type="dxa"/>
          </w:tcPr>
          <w:p w14:paraId="2F5BC40C" w14:textId="64102416" w:rsidR="00C16CA5" w:rsidRPr="00316843" w:rsidRDefault="0039522A" w:rsidP="009E0409">
            <w:pPr>
              <w:rPr>
                <w:rFonts w:cstheme="minorHAnsi"/>
                <w:sz w:val="20"/>
                <w:szCs w:val="20"/>
              </w:rPr>
            </w:pPr>
            <w:r w:rsidRPr="00316843">
              <w:rPr>
                <w:rFonts w:cstheme="minorHAnsi"/>
                <w:sz w:val="20"/>
                <w:szCs w:val="20"/>
              </w:rPr>
              <w:t>Interpersonal Relationships Client</w:t>
            </w:r>
          </w:p>
        </w:tc>
        <w:tc>
          <w:tcPr>
            <w:tcW w:w="1980" w:type="dxa"/>
          </w:tcPr>
          <w:p w14:paraId="6E7CD181" w14:textId="161AB12A" w:rsidR="00C16CA5" w:rsidRPr="00316843" w:rsidRDefault="0039522A" w:rsidP="009E0409">
            <w:pPr>
              <w:rPr>
                <w:rFonts w:cstheme="minorHAnsi"/>
                <w:sz w:val="20"/>
                <w:szCs w:val="20"/>
              </w:rPr>
            </w:pPr>
            <w:r w:rsidRPr="00316843">
              <w:rPr>
                <w:rFonts w:cstheme="minorHAnsi"/>
                <w:sz w:val="20"/>
                <w:szCs w:val="20"/>
              </w:rPr>
              <w:t>.2</w:t>
            </w:r>
          </w:p>
        </w:tc>
        <w:tc>
          <w:tcPr>
            <w:tcW w:w="2338" w:type="dxa"/>
          </w:tcPr>
          <w:p w14:paraId="457E3733" w14:textId="190B4837" w:rsidR="00C16CA5" w:rsidRPr="00316843" w:rsidRDefault="0039522A" w:rsidP="009E0409">
            <w:pPr>
              <w:rPr>
                <w:rFonts w:cstheme="minorHAnsi"/>
                <w:sz w:val="20"/>
                <w:szCs w:val="20"/>
              </w:rPr>
            </w:pPr>
            <w:r w:rsidRPr="00316843">
              <w:rPr>
                <w:rFonts w:cstheme="minorHAnsi"/>
                <w:sz w:val="20"/>
                <w:szCs w:val="20"/>
              </w:rPr>
              <w:t>1.64</w:t>
            </w:r>
          </w:p>
        </w:tc>
        <w:tc>
          <w:tcPr>
            <w:tcW w:w="2338" w:type="dxa"/>
          </w:tcPr>
          <w:p w14:paraId="16188AC1" w14:textId="60DE230C" w:rsidR="00C16CA5" w:rsidRPr="00316843" w:rsidRDefault="0039522A" w:rsidP="009E0409">
            <w:pPr>
              <w:rPr>
                <w:rFonts w:cstheme="minorHAnsi"/>
                <w:sz w:val="20"/>
                <w:szCs w:val="20"/>
              </w:rPr>
            </w:pPr>
            <w:r w:rsidRPr="00316843">
              <w:rPr>
                <w:rFonts w:cstheme="minorHAnsi"/>
                <w:sz w:val="20"/>
                <w:szCs w:val="20"/>
              </w:rPr>
              <w:t>.042</w:t>
            </w:r>
          </w:p>
        </w:tc>
      </w:tr>
    </w:tbl>
    <w:p w14:paraId="52691721" w14:textId="77777777" w:rsidR="00E82063" w:rsidRDefault="00E82063" w:rsidP="00785828">
      <w:pPr>
        <w:spacing w:line="480" w:lineRule="auto"/>
        <w:rPr>
          <w:rFonts w:cstheme="minorHAnsi"/>
        </w:rPr>
      </w:pPr>
    </w:p>
    <w:p w14:paraId="565E19C6" w14:textId="77777777" w:rsidR="00563BCC" w:rsidRDefault="00563BCC" w:rsidP="00785828">
      <w:pPr>
        <w:spacing w:line="480" w:lineRule="auto"/>
        <w:rPr>
          <w:rFonts w:cstheme="minorHAnsi"/>
        </w:rPr>
      </w:pPr>
    </w:p>
    <w:p w14:paraId="3B286C5F" w14:textId="2DBCC70F" w:rsidR="00C16CA5" w:rsidRPr="00452244" w:rsidRDefault="005305C0" w:rsidP="00EE1E3C">
      <w:pPr>
        <w:spacing w:line="480" w:lineRule="auto"/>
        <w:outlineLvl w:val="0"/>
        <w:rPr>
          <w:rFonts w:cstheme="minorHAnsi"/>
        </w:rPr>
      </w:pPr>
      <w:r>
        <w:rPr>
          <w:rFonts w:cstheme="minorHAnsi"/>
        </w:rPr>
        <w:lastRenderedPageBreak/>
        <w:t>Parent Report of Transport</w:t>
      </w:r>
    </w:p>
    <w:p w14:paraId="07C4CB43" w14:textId="76926FBE" w:rsidR="00160426" w:rsidRDefault="00E82063" w:rsidP="002F604A">
      <w:pPr>
        <w:spacing w:line="480" w:lineRule="auto"/>
        <w:rPr>
          <w:rFonts w:cstheme="minorHAnsi"/>
        </w:rPr>
      </w:pPr>
      <w:r>
        <w:rPr>
          <w:rFonts w:cstheme="minorHAnsi"/>
        </w:rPr>
        <w:t xml:space="preserve">As </w:t>
      </w:r>
      <w:r w:rsidR="00FA0D60">
        <w:rPr>
          <w:rFonts w:cstheme="minorHAnsi"/>
        </w:rPr>
        <w:t>we noted</w:t>
      </w:r>
      <w:r w:rsidR="00316843">
        <w:rPr>
          <w:rFonts w:cstheme="minorHAnsi"/>
        </w:rPr>
        <w:t>,</w:t>
      </w:r>
      <w:r w:rsidR="00FA0D60">
        <w:rPr>
          <w:rFonts w:cstheme="minorHAnsi"/>
        </w:rPr>
        <w:t xml:space="preserve"> parents</w:t>
      </w:r>
      <w:r>
        <w:rPr>
          <w:rFonts w:cstheme="minorHAnsi"/>
        </w:rPr>
        <w:t xml:space="preserve"> </w:t>
      </w:r>
      <w:r w:rsidR="00FA0D60">
        <w:rPr>
          <w:rFonts w:cstheme="minorHAnsi"/>
        </w:rPr>
        <w:t xml:space="preserve">were also asked whether their child was transported. </w:t>
      </w:r>
      <w:r w:rsidR="005A17B8">
        <w:rPr>
          <w:rFonts w:cstheme="minorHAnsi"/>
        </w:rPr>
        <w:t xml:space="preserve">In this </w:t>
      </w:r>
      <w:r>
        <w:rPr>
          <w:rFonts w:cstheme="minorHAnsi"/>
        </w:rPr>
        <w:t>case</w:t>
      </w:r>
      <w:r w:rsidR="005A17B8">
        <w:rPr>
          <w:rFonts w:cstheme="minorHAnsi"/>
        </w:rPr>
        <w:t xml:space="preserve"> </w:t>
      </w:r>
      <w:r w:rsidR="00AD7B79">
        <w:rPr>
          <w:rFonts w:cstheme="minorHAnsi"/>
        </w:rPr>
        <w:t>2077 said “</w:t>
      </w:r>
      <w:r w:rsidR="008737B4">
        <w:rPr>
          <w:rFonts w:cstheme="minorHAnsi"/>
        </w:rPr>
        <w:t>yes</w:t>
      </w:r>
      <w:r w:rsidR="00AD7B79">
        <w:rPr>
          <w:rFonts w:cstheme="minorHAnsi"/>
        </w:rPr>
        <w:t>”</w:t>
      </w:r>
      <w:r w:rsidR="008737B4">
        <w:rPr>
          <w:rFonts w:cstheme="minorHAnsi"/>
        </w:rPr>
        <w:t xml:space="preserve"> and</w:t>
      </w:r>
      <w:r w:rsidR="00AD7B79">
        <w:rPr>
          <w:rFonts w:cstheme="minorHAnsi"/>
        </w:rPr>
        <w:t xml:space="preserve"> 2033 said “</w:t>
      </w:r>
      <w:r w:rsidR="008737B4">
        <w:rPr>
          <w:rFonts w:cstheme="minorHAnsi"/>
        </w:rPr>
        <w:t>no</w:t>
      </w:r>
      <w:r w:rsidR="00E70944">
        <w:rPr>
          <w:rFonts w:cstheme="minorHAnsi"/>
        </w:rPr>
        <w:t>,</w:t>
      </w:r>
      <w:r w:rsidR="008737B4">
        <w:rPr>
          <w:rFonts w:cstheme="minorHAnsi"/>
        </w:rPr>
        <w:t>”</w:t>
      </w:r>
      <w:r w:rsidR="00E70944">
        <w:rPr>
          <w:rFonts w:cstheme="minorHAnsi"/>
        </w:rPr>
        <w:t xml:space="preserve"> with </w:t>
      </w:r>
      <w:r w:rsidR="00F77836">
        <w:rPr>
          <w:rFonts w:cstheme="minorHAnsi"/>
        </w:rPr>
        <w:t xml:space="preserve">12 differences at intake and 7 differences at discharge. </w:t>
      </w:r>
      <w:r w:rsidR="008737B4">
        <w:rPr>
          <w:rFonts w:cstheme="minorHAnsi"/>
        </w:rPr>
        <w:t xml:space="preserve"> </w:t>
      </w:r>
    </w:p>
    <w:p w14:paraId="281940DE" w14:textId="77777777" w:rsidR="004B46C3" w:rsidRPr="00BC3FD6" w:rsidRDefault="004B46C3" w:rsidP="007426D6">
      <w:pPr>
        <w:spacing w:line="480" w:lineRule="auto"/>
        <w:ind w:firstLine="720"/>
        <w:rPr>
          <w:rFonts w:cstheme="minorHAnsi"/>
          <w:i/>
        </w:rPr>
      </w:pPr>
    </w:p>
    <w:p w14:paraId="1ECC59CF" w14:textId="2803C535" w:rsidR="00752870" w:rsidRDefault="00160426" w:rsidP="00EE1E3C">
      <w:pPr>
        <w:spacing w:line="480" w:lineRule="auto"/>
        <w:outlineLvl w:val="0"/>
        <w:rPr>
          <w:rFonts w:cstheme="minorHAnsi"/>
        </w:rPr>
      </w:pPr>
      <w:r w:rsidRPr="00BC3FD6">
        <w:rPr>
          <w:rFonts w:cstheme="minorHAnsi"/>
        </w:rPr>
        <w:t>Table 4</w:t>
      </w:r>
    </w:p>
    <w:p w14:paraId="40090021" w14:textId="4DF2A1DB" w:rsidR="003C1A1E" w:rsidRPr="00BC3FD6" w:rsidRDefault="003C1A1E" w:rsidP="00785828">
      <w:pPr>
        <w:spacing w:line="480" w:lineRule="auto"/>
        <w:rPr>
          <w:rFonts w:cstheme="minorHAnsi"/>
        </w:rPr>
      </w:pPr>
      <w:r w:rsidRPr="00BC3FD6">
        <w:rPr>
          <w:rFonts w:cstheme="minorHAnsi"/>
          <w:i/>
        </w:rPr>
        <w:t>Parent Report that Transport was Necessary</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49"/>
        <w:gridCol w:w="2369"/>
        <w:gridCol w:w="2279"/>
        <w:gridCol w:w="1563"/>
      </w:tblGrid>
      <w:tr w:rsidR="00797562" w:rsidRPr="00BC3FD6" w14:paraId="3332666B" w14:textId="77777777" w:rsidTr="00316843">
        <w:trPr>
          <w:trHeight w:val="604"/>
        </w:trPr>
        <w:tc>
          <w:tcPr>
            <w:tcW w:w="3149" w:type="dxa"/>
          </w:tcPr>
          <w:p w14:paraId="209E09EE" w14:textId="77777777" w:rsidR="00752870" w:rsidRPr="00316843" w:rsidRDefault="00752870" w:rsidP="009E0409">
            <w:pPr>
              <w:rPr>
                <w:rFonts w:cstheme="minorHAnsi"/>
                <w:b/>
                <w:sz w:val="20"/>
                <w:szCs w:val="20"/>
              </w:rPr>
            </w:pPr>
            <w:r w:rsidRPr="00316843">
              <w:rPr>
                <w:rFonts w:cstheme="minorHAnsi"/>
                <w:b/>
                <w:sz w:val="20"/>
                <w:szCs w:val="20"/>
              </w:rPr>
              <w:t>Variable</w:t>
            </w:r>
          </w:p>
        </w:tc>
        <w:tc>
          <w:tcPr>
            <w:tcW w:w="2369" w:type="dxa"/>
          </w:tcPr>
          <w:p w14:paraId="69EFBDFC" w14:textId="77777777" w:rsidR="00752870" w:rsidRPr="00316843" w:rsidRDefault="00752870" w:rsidP="009E0409">
            <w:pPr>
              <w:rPr>
                <w:rFonts w:cstheme="minorHAnsi"/>
                <w:b/>
                <w:sz w:val="20"/>
                <w:szCs w:val="20"/>
              </w:rPr>
            </w:pPr>
            <w:r w:rsidRPr="00316843">
              <w:rPr>
                <w:rFonts w:cstheme="minorHAnsi"/>
                <w:b/>
                <w:sz w:val="20"/>
                <w:szCs w:val="20"/>
              </w:rPr>
              <w:t xml:space="preserve">Lower Confidence </w:t>
            </w:r>
          </w:p>
          <w:p w14:paraId="2D58542D" w14:textId="70383309" w:rsidR="00752870" w:rsidRPr="00316843" w:rsidRDefault="00EE1E3C" w:rsidP="009E0409">
            <w:pPr>
              <w:rPr>
                <w:rFonts w:cstheme="minorHAnsi"/>
                <w:b/>
                <w:sz w:val="20"/>
                <w:szCs w:val="20"/>
              </w:rPr>
            </w:pPr>
            <w:r w:rsidRPr="00316843">
              <w:rPr>
                <w:rFonts w:cstheme="minorHAnsi"/>
                <w:b/>
                <w:sz w:val="20"/>
                <w:szCs w:val="20"/>
              </w:rPr>
              <w:t>Limit</w:t>
            </w:r>
          </w:p>
        </w:tc>
        <w:tc>
          <w:tcPr>
            <w:tcW w:w="2279" w:type="dxa"/>
          </w:tcPr>
          <w:p w14:paraId="30A1FDD8" w14:textId="77777777" w:rsidR="00752870" w:rsidRPr="00316843" w:rsidRDefault="00752870" w:rsidP="009E0409">
            <w:pPr>
              <w:rPr>
                <w:rFonts w:cstheme="minorHAnsi"/>
                <w:b/>
                <w:sz w:val="20"/>
                <w:szCs w:val="20"/>
              </w:rPr>
            </w:pPr>
            <w:r w:rsidRPr="00316843">
              <w:rPr>
                <w:rFonts w:cstheme="minorHAnsi"/>
                <w:b/>
                <w:sz w:val="20"/>
                <w:szCs w:val="20"/>
              </w:rPr>
              <w:t>Upper Confidence</w:t>
            </w:r>
          </w:p>
          <w:p w14:paraId="5194037C" w14:textId="370AD05D" w:rsidR="00752870" w:rsidRPr="00316843" w:rsidRDefault="00752870" w:rsidP="009E0409">
            <w:pPr>
              <w:rPr>
                <w:rFonts w:cstheme="minorHAnsi"/>
                <w:b/>
                <w:sz w:val="20"/>
                <w:szCs w:val="20"/>
              </w:rPr>
            </w:pPr>
            <w:r w:rsidRPr="00316843">
              <w:rPr>
                <w:rFonts w:cstheme="minorHAnsi"/>
                <w:b/>
                <w:sz w:val="20"/>
                <w:szCs w:val="20"/>
              </w:rPr>
              <w:t xml:space="preserve"> </w:t>
            </w:r>
            <w:r w:rsidR="00EE1E3C" w:rsidRPr="00316843">
              <w:rPr>
                <w:rFonts w:cstheme="minorHAnsi"/>
                <w:b/>
                <w:sz w:val="20"/>
                <w:szCs w:val="20"/>
              </w:rPr>
              <w:t>Limit</w:t>
            </w:r>
          </w:p>
        </w:tc>
        <w:tc>
          <w:tcPr>
            <w:tcW w:w="1563" w:type="dxa"/>
          </w:tcPr>
          <w:p w14:paraId="365698D8" w14:textId="77777777" w:rsidR="00752870" w:rsidRPr="00316843" w:rsidRDefault="00752870" w:rsidP="009E0409">
            <w:pPr>
              <w:rPr>
                <w:rFonts w:cstheme="minorHAnsi"/>
                <w:b/>
                <w:sz w:val="20"/>
                <w:szCs w:val="20"/>
              </w:rPr>
            </w:pPr>
            <w:r w:rsidRPr="00316843">
              <w:rPr>
                <w:rFonts w:cstheme="minorHAnsi"/>
                <w:b/>
                <w:sz w:val="20"/>
                <w:szCs w:val="20"/>
              </w:rPr>
              <w:t>Adjusted p-value</w:t>
            </w:r>
          </w:p>
        </w:tc>
      </w:tr>
      <w:tr w:rsidR="00797562" w:rsidRPr="00BC3FD6" w14:paraId="3573B1FE" w14:textId="77777777" w:rsidTr="00316843">
        <w:tc>
          <w:tcPr>
            <w:tcW w:w="3149" w:type="dxa"/>
          </w:tcPr>
          <w:p w14:paraId="3280329E" w14:textId="7B22ACF7" w:rsidR="00797562" w:rsidRPr="00316843" w:rsidRDefault="00797562" w:rsidP="009E0409">
            <w:pPr>
              <w:rPr>
                <w:rFonts w:cstheme="minorHAnsi"/>
                <w:i/>
                <w:sz w:val="20"/>
                <w:szCs w:val="20"/>
              </w:rPr>
            </w:pPr>
            <w:r w:rsidRPr="00316843">
              <w:rPr>
                <w:rFonts w:cstheme="minorHAnsi"/>
                <w:i/>
                <w:sz w:val="20"/>
                <w:szCs w:val="20"/>
              </w:rPr>
              <w:t>Intake</w:t>
            </w:r>
          </w:p>
          <w:p w14:paraId="690D0BAD" w14:textId="77777777" w:rsidR="00797562" w:rsidRPr="00316843" w:rsidDel="008737B4" w:rsidRDefault="00797562" w:rsidP="009E0409">
            <w:pPr>
              <w:rPr>
                <w:rFonts w:cstheme="minorHAnsi"/>
                <w:i/>
                <w:sz w:val="20"/>
                <w:szCs w:val="20"/>
              </w:rPr>
            </w:pPr>
          </w:p>
        </w:tc>
        <w:tc>
          <w:tcPr>
            <w:tcW w:w="2369" w:type="dxa"/>
          </w:tcPr>
          <w:p w14:paraId="3485CF47" w14:textId="77777777" w:rsidR="00797562" w:rsidRPr="00316843" w:rsidDel="008737B4" w:rsidRDefault="00797562" w:rsidP="009E0409">
            <w:pPr>
              <w:rPr>
                <w:rFonts w:cstheme="minorHAnsi"/>
                <w:sz w:val="20"/>
                <w:szCs w:val="20"/>
              </w:rPr>
            </w:pPr>
          </w:p>
        </w:tc>
        <w:tc>
          <w:tcPr>
            <w:tcW w:w="2279" w:type="dxa"/>
          </w:tcPr>
          <w:p w14:paraId="0C6DB20F" w14:textId="77777777" w:rsidR="00797562" w:rsidRPr="00316843" w:rsidRDefault="00797562" w:rsidP="009E0409">
            <w:pPr>
              <w:rPr>
                <w:rFonts w:cstheme="minorHAnsi"/>
                <w:sz w:val="20"/>
                <w:szCs w:val="20"/>
              </w:rPr>
            </w:pPr>
          </w:p>
        </w:tc>
        <w:tc>
          <w:tcPr>
            <w:tcW w:w="1563" w:type="dxa"/>
          </w:tcPr>
          <w:p w14:paraId="6754A610" w14:textId="77777777" w:rsidR="00797562" w:rsidRPr="00316843" w:rsidDel="008737B4" w:rsidRDefault="00797562" w:rsidP="009E0409">
            <w:pPr>
              <w:rPr>
                <w:rFonts w:cstheme="minorHAnsi"/>
                <w:sz w:val="20"/>
                <w:szCs w:val="20"/>
              </w:rPr>
            </w:pPr>
          </w:p>
        </w:tc>
      </w:tr>
      <w:tr w:rsidR="00797562" w:rsidRPr="00BC3FD6" w14:paraId="5D7F727D" w14:textId="77777777" w:rsidTr="00316843">
        <w:tc>
          <w:tcPr>
            <w:tcW w:w="3149" w:type="dxa"/>
          </w:tcPr>
          <w:p w14:paraId="2F8FE972" w14:textId="4F3C3262" w:rsidR="00752870" w:rsidRPr="00316843" w:rsidRDefault="00797562" w:rsidP="009E0409">
            <w:pPr>
              <w:rPr>
                <w:rFonts w:cstheme="minorHAnsi"/>
                <w:sz w:val="20"/>
                <w:szCs w:val="20"/>
              </w:rPr>
            </w:pPr>
            <w:r w:rsidRPr="00316843">
              <w:rPr>
                <w:rFonts w:cstheme="minorHAnsi"/>
                <w:sz w:val="20"/>
                <w:szCs w:val="20"/>
              </w:rPr>
              <w:t>Interpersonal Relationships</w:t>
            </w:r>
            <w:r w:rsidR="005B402F">
              <w:rPr>
                <w:rFonts w:cstheme="minorHAnsi"/>
                <w:sz w:val="20"/>
                <w:szCs w:val="20"/>
              </w:rPr>
              <w:t xml:space="preserve"> Client</w:t>
            </w:r>
          </w:p>
        </w:tc>
        <w:tc>
          <w:tcPr>
            <w:tcW w:w="2369" w:type="dxa"/>
          </w:tcPr>
          <w:p w14:paraId="3EFB7456" w14:textId="5365CA5E" w:rsidR="00752870" w:rsidRPr="00316843" w:rsidRDefault="008737B4" w:rsidP="009E0409">
            <w:pPr>
              <w:rPr>
                <w:rFonts w:cstheme="minorHAnsi"/>
                <w:sz w:val="20"/>
                <w:szCs w:val="20"/>
              </w:rPr>
            </w:pPr>
            <w:r w:rsidRPr="00316843">
              <w:rPr>
                <w:rFonts w:cstheme="minorHAnsi"/>
                <w:sz w:val="20"/>
                <w:szCs w:val="20"/>
              </w:rPr>
              <w:t>.06</w:t>
            </w:r>
          </w:p>
        </w:tc>
        <w:tc>
          <w:tcPr>
            <w:tcW w:w="2279" w:type="dxa"/>
          </w:tcPr>
          <w:p w14:paraId="4FAACA61" w14:textId="4CA27024" w:rsidR="00752870" w:rsidRPr="00316843" w:rsidRDefault="008737B4" w:rsidP="009E0409">
            <w:pPr>
              <w:rPr>
                <w:rFonts w:cstheme="minorHAnsi"/>
                <w:sz w:val="20"/>
                <w:szCs w:val="20"/>
              </w:rPr>
            </w:pPr>
            <w:r w:rsidRPr="00316843">
              <w:rPr>
                <w:rFonts w:cstheme="minorHAnsi"/>
                <w:sz w:val="20"/>
                <w:szCs w:val="20"/>
              </w:rPr>
              <w:t>.78</w:t>
            </w:r>
          </w:p>
        </w:tc>
        <w:tc>
          <w:tcPr>
            <w:tcW w:w="1563" w:type="dxa"/>
          </w:tcPr>
          <w:p w14:paraId="6622BB7C" w14:textId="4C6FCADE" w:rsidR="00752870" w:rsidRPr="00316843" w:rsidRDefault="008737B4" w:rsidP="009E0409">
            <w:pPr>
              <w:rPr>
                <w:rFonts w:cstheme="minorHAnsi"/>
                <w:sz w:val="20"/>
                <w:szCs w:val="20"/>
              </w:rPr>
            </w:pPr>
            <w:r w:rsidRPr="00316843">
              <w:rPr>
                <w:rFonts w:cstheme="minorHAnsi"/>
                <w:sz w:val="20"/>
                <w:szCs w:val="20"/>
              </w:rPr>
              <w:t>.04</w:t>
            </w:r>
          </w:p>
        </w:tc>
      </w:tr>
      <w:tr w:rsidR="00797562" w:rsidRPr="00BC3FD6" w14:paraId="2E5C736E" w14:textId="77777777" w:rsidTr="00316843">
        <w:trPr>
          <w:trHeight w:val="241"/>
        </w:trPr>
        <w:tc>
          <w:tcPr>
            <w:tcW w:w="3149" w:type="dxa"/>
          </w:tcPr>
          <w:p w14:paraId="7D581B92" w14:textId="77C68248" w:rsidR="00752870" w:rsidRPr="00316843" w:rsidRDefault="008737B4" w:rsidP="009E0409">
            <w:pPr>
              <w:rPr>
                <w:rFonts w:cstheme="minorHAnsi"/>
                <w:sz w:val="20"/>
                <w:szCs w:val="20"/>
              </w:rPr>
            </w:pPr>
            <w:r w:rsidRPr="00316843">
              <w:rPr>
                <w:rFonts w:cstheme="minorHAnsi"/>
                <w:sz w:val="20"/>
                <w:szCs w:val="20"/>
              </w:rPr>
              <w:t xml:space="preserve">Social Problems Intake </w:t>
            </w:r>
            <w:r w:rsidR="005B402F">
              <w:rPr>
                <w:rFonts w:cstheme="minorHAnsi"/>
                <w:sz w:val="20"/>
                <w:szCs w:val="20"/>
              </w:rPr>
              <w:t>Client</w:t>
            </w:r>
          </w:p>
        </w:tc>
        <w:tc>
          <w:tcPr>
            <w:tcW w:w="2369" w:type="dxa"/>
          </w:tcPr>
          <w:p w14:paraId="38269B0A" w14:textId="158109FB" w:rsidR="00752870" w:rsidRPr="00316843" w:rsidRDefault="008737B4" w:rsidP="009E0409">
            <w:pPr>
              <w:rPr>
                <w:rFonts w:cstheme="minorHAnsi"/>
                <w:sz w:val="20"/>
                <w:szCs w:val="20"/>
              </w:rPr>
            </w:pPr>
            <w:r w:rsidRPr="00316843">
              <w:rPr>
                <w:rFonts w:cstheme="minorHAnsi"/>
                <w:sz w:val="20"/>
                <w:szCs w:val="20"/>
              </w:rPr>
              <w:t>.9</w:t>
            </w:r>
          </w:p>
        </w:tc>
        <w:tc>
          <w:tcPr>
            <w:tcW w:w="2279" w:type="dxa"/>
          </w:tcPr>
          <w:p w14:paraId="3C1690CC" w14:textId="1268A58C" w:rsidR="00752870" w:rsidRPr="00316843" w:rsidRDefault="008737B4" w:rsidP="009E0409">
            <w:pPr>
              <w:rPr>
                <w:rFonts w:cstheme="minorHAnsi"/>
                <w:sz w:val="20"/>
                <w:szCs w:val="20"/>
              </w:rPr>
            </w:pPr>
            <w:r w:rsidRPr="00316843">
              <w:rPr>
                <w:rFonts w:cstheme="minorHAnsi"/>
                <w:sz w:val="20"/>
                <w:szCs w:val="20"/>
              </w:rPr>
              <w:t>1.6</w:t>
            </w:r>
          </w:p>
        </w:tc>
        <w:tc>
          <w:tcPr>
            <w:tcW w:w="1563" w:type="dxa"/>
          </w:tcPr>
          <w:p w14:paraId="48BDA47F" w14:textId="53A3AAA6" w:rsidR="00752870" w:rsidRPr="00316843" w:rsidRDefault="008737B4" w:rsidP="009E0409">
            <w:pPr>
              <w:rPr>
                <w:rFonts w:cstheme="minorHAnsi"/>
                <w:sz w:val="20"/>
                <w:szCs w:val="20"/>
              </w:rPr>
            </w:pPr>
            <w:r w:rsidRPr="00316843">
              <w:rPr>
                <w:rFonts w:cstheme="minorHAnsi"/>
                <w:sz w:val="20"/>
                <w:szCs w:val="20"/>
              </w:rPr>
              <w:t>.000</w:t>
            </w:r>
          </w:p>
        </w:tc>
      </w:tr>
      <w:tr w:rsidR="00797562" w:rsidRPr="00BC3FD6" w14:paraId="3BEFE2B5" w14:textId="77777777" w:rsidTr="00316843">
        <w:tc>
          <w:tcPr>
            <w:tcW w:w="3149" w:type="dxa"/>
          </w:tcPr>
          <w:p w14:paraId="2BC50DE4" w14:textId="1ABFD6E6" w:rsidR="00752870" w:rsidRPr="00316843" w:rsidRDefault="005B402F" w:rsidP="009E0409">
            <w:pPr>
              <w:rPr>
                <w:rFonts w:cstheme="minorHAnsi"/>
                <w:sz w:val="20"/>
                <w:szCs w:val="20"/>
              </w:rPr>
            </w:pPr>
            <w:r>
              <w:rPr>
                <w:rFonts w:cstheme="minorHAnsi"/>
                <w:sz w:val="20"/>
                <w:szCs w:val="20"/>
              </w:rPr>
              <w:t>Behavioral Distress Client</w:t>
            </w:r>
          </w:p>
        </w:tc>
        <w:tc>
          <w:tcPr>
            <w:tcW w:w="2369" w:type="dxa"/>
          </w:tcPr>
          <w:p w14:paraId="41B2AFE1" w14:textId="7C827482" w:rsidR="00752870" w:rsidRPr="00316843" w:rsidRDefault="00752870" w:rsidP="009E0409">
            <w:pPr>
              <w:rPr>
                <w:rFonts w:cstheme="minorHAnsi"/>
                <w:sz w:val="20"/>
                <w:szCs w:val="20"/>
              </w:rPr>
            </w:pPr>
            <w:r w:rsidRPr="00316843">
              <w:rPr>
                <w:rFonts w:cstheme="minorHAnsi"/>
                <w:sz w:val="20"/>
                <w:szCs w:val="20"/>
              </w:rPr>
              <w:t>-</w:t>
            </w:r>
            <w:r w:rsidR="005B402F">
              <w:rPr>
                <w:rFonts w:cstheme="minorHAnsi"/>
                <w:sz w:val="20"/>
                <w:szCs w:val="20"/>
              </w:rPr>
              <w:t>1</w:t>
            </w:r>
            <w:r w:rsidRPr="00316843">
              <w:rPr>
                <w:rFonts w:cstheme="minorHAnsi"/>
                <w:sz w:val="20"/>
                <w:szCs w:val="20"/>
              </w:rPr>
              <w:t>.44</w:t>
            </w:r>
          </w:p>
        </w:tc>
        <w:tc>
          <w:tcPr>
            <w:tcW w:w="2279" w:type="dxa"/>
          </w:tcPr>
          <w:p w14:paraId="7F123296" w14:textId="4CA406A0" w:rsidR="00752870" w:rsidRPr="00316843" w:rsidRDefault="00752870" w:rsidP="009E0409">
            <w:pPr>
              <w:rPr>
                <w:rFonts w:cstheme="minorHAnsi"/>
                <w:sz w:val="20"/>
                <w:szCs w:val="20"/>
              </w:rPr>
            </w:pPr>
            <w:r w:rsidRPr="00316843">
              <w:rPr>
                <w:rFonts w:cstheme="minorHAnsi"/>
                <w:sz w:val="20"/>
                <w:szCs w:val="20"/>
              </w:rPr>
              <w:t>-.</w:t>
            </w:r>
            <w:r w:rsidR="005B402F">
              <w:rPr>
                <w:rFonts w:cstheme="minorHAnsi"/>
                <w:sz w:val="20"/>
                <w:szCs w:val="20"/>
              </w:rPr>
              <w:t>4</w:t>
            </w:r>
          </w:p>
        </w:tc>
        <w:tc>
          <w:tcPr>
            <w:tcW w:w="1563" w:type="dxa"/>
          </w:tcPr>
          <w:p w14:paraId="782B9B40" w14:textId="77777777" w:rsidR="00752870" w:rsidRPr="00316843" w:rsidRDefault="00752870" w:rsidP="009E0409">
            <w:pPr>
              <w:rPr>
                <w:rFonts w:cstheme="minorHAnsi"/>
                <w:sz w:val="20"/>
                <w:szCs w:val="20"/>
              </w:rPr>
            </w:pPr>
            <w:r w:rsidRPr="00316843">
              <w:rPr>
                <w:rFonts w:cstheme="minorHAnsi"/>
                <w:sz w:val="20"/>
                <w:szCs w:val="20"/>
              </w:rPr>
              <w:t>.000</w:t>
            </w:r>
          </w:p>
        </w:tc>
      </w:tr>
      <w:tr w:rsidR="00797562" w:rsidRPr="00BC3FD6" w14:paraId="01314472" w14:textId="77777777" w:rsidTr="00316843">
        <w:trPr>
          <w:trHeight w:val="57"/>
        </w:trPr>
        <w:tc>
          <w:tcPr>
            <w:tcW w:w="3149" w:type="dxa"/>
          </w:tcPr>
          <w:p w14:paraId="7CD9085A" w14:textId="6BC6C8D9" w:rsidR="004919F0" w:rsidRPr="00316843" w:rsidRDefault="005B402F" w:rsidP="009E0409">
            <w:pPr>
              <w:rPr>
                <w:rFonts w:cstheme="minorHAnsi"/>
                <w:sz w:val="20"/>
                <w:szCs w:val="20"/>
              </w:rPr>
            </w:pPr>
            <w:r>
              <w:rPr>
                <w:rFonts w:cstheme="minorHAnsi"/>
                <w:sz w:val="20"/>
                <w:szCs w:val="20"/>
              </w:rPr>
              <w:t>Critical Items Client</w:t>
            </w:r>
          </w:p>
        </w:tc>
        <w:tc>
          <w:tcPr>
            <w:tcW w:w="2369" w:type="dxa"/>
          </w:tcPr>
          <w:p w14:paraId="2D22534A" w14:textId="441414FC" w:rsidR="00752870" w:rsidRPr="00316843" w:rsidRDefault="005B402F" w:rsidP="009E0409">
            <w:pPr>
              <w:rPr>
                <w:rFonts w:cstheme="minorHAnsi"/>
                <w:sz w:val="20"/>
                <w:szCs w:val="20"/>
              </w:rPr>
            </w:pPr>
            <w:r>
              <w:rPr>
                <w:rFonts w:cstheme="minorHAnsi"/>
                <w:sz w:val="20"/>
                <w:szCs w:val="20"/>
              </w:rPr>
              <w:t>-.9</w:t>
            </w:r>
          </w:p>
        </w:tc>
        <w:tc>
          <w:tcPr>
            <w:tcW w:w="2279" w:type="dxa"/>
          </w:tcPr>
          <w:p w14:paraId="18E21B9F" w14:textId="5175CD9B" w:rsidR="00752870" w:rsidRPr="00316843" w:rsidRDefault="00752870" w:rsidP="009E0409">
            <w:pPr>
              <w:rPr>
                <w:rFonts w:cstheme="minorHAnsi"/>
                <w:sz w:val="20"/>
                <w:szCs w:val="20"/>
              </w:rPr>
            </w:pPr>
            <w:r w:rsidRPr="00316843">
              <w:rPr>
                <w:rFonts w:cstheme="minorHAnsi"/>
                <w:sz w:val="20"/>
                <w:szCs w:val="20"/>
              </w:rPr>
              <w:t>-</w:t>
            </w:r>
            <w:r w:rsidR="005B402F">
              <w:rPr>
                <w:rFonts w:cstheme="minorHAnsi"/>
                <w:sz w:val="20"/>
                <w:szCs w:val="20"/>
              </w:rPr>
              <w:t>.2</w:t>
            </w:r>
          </w:p>
        </w:tc>
        <w:tc>
          <w:tcPr>
            <w:tcW w:w="1563" w:type="dxa"/>
          </w:tcPr>
          <w:p w14:paraId="16498B5A" w14:textId="2F5D86C8" w:rsidR="00752870" w:rsidRDefault="005B402F" w:rsidP="009E0409">
            <w:pPr>
              <w:rPr>
                <w:rFonts w:cstheme="minorHAnsi"/>
                <w:sz w:val="20"/>
                <w:szCs w:val="20"/>
              </w:rPr>
            </w:pPr>
            <w:r>
              <w:rPr>
                <w:rFonts w:cstheme="minorHAnsi"/>
                <w:sz w:val="20"/>
                <w:szCs w:val="20"/>
              </w:rPr>
              <w:t>.01</w:t>
            </w:r>
          </w:p>
          <w:p w14:paraId="354A5F28" w14:textId="76FE5681" w:rsidR="005B402F" w:rsidRPr="00316843" w:rsidRDefault="005B402F" w:rsidP="009E0409">
            <w:pPr>
              <w:rPr>
                <w:rFonts w:cstheme="minorHAnsi"/>
                <w:sz w:val="20"/>
                <w:szCs w:val="20"/>
              </w:rPr>
            </w:pPr>
          </w:p>
        </w:tc>
      </w:tr>
      <w:tr w:rsidR="005B402F" w:rsidRPr="00BC3FD6" w14:paraId="364702F9" w14:textId="77777777" w:rsidTr="005B402F">
        <w:trPr>
          <w:trHeight w:val="57"/>
        </w:trPr>
        <w:tc>
          <w:tcPr>
            <w:tcW w:w="3149" w:type="dxa"/>
          </w:tcPr>
          <w:p w14:paraId="3968F703" w14:textId="657B4A9C" w:rsidR="005B402F" w:rsidRDefault="005B402F" w:rsidP="009E0409">
            <w:pPr>
              <w:rPr>
                <w:rFonts w:cstheme="minorHAnsi"/>
                <w:sz w:val="20"/>
                <w:szCs w:val="20"/>
              </w:rPr>
            </w:pPr>
            <w:r>
              <w:rPr>
                <w:rFonts w:cstheme="minorHAnsi"/>
                <w:sz w:val="20"/>
                <w:szCs w:val="20"/>
              </w:rPr>
              <w:t>Interpersonal Distress Parent</w:t>
            </w:r>
          </w:p>
        </w:tc>
        <w:tc>
          <w:tcPr>
            <w:tcW w:w="2369" w:type="dxa"/>
          </w:tcPr>
          <w:p w14:paraId="0AD8F02E" w14:textId="753E3AFF" w:rsidR="005B402F" w:rsidRDefault="005B402F" w:rsidP="009E0409">
            <w:pPr>
              <w:rPr>
                <w:rFonts w:cstheme="minorHAnsi"/>
                <w:sz w:val="20"/>
                <w:szCs w:val="20"/>
              </w:rPr>
            </w:pPr>
            <w:r>
              <w:rPr>
                <w:rFonts w:cstheme="minorHAnsi"/>
                <w:sz w:val="20"/>
                <w:szCs w:val="20"/>
              </w:rPr>
              <w:t>.5</w:t>
            </w:r>
          </w:p>
        </w:tc>
        <w:tc>
          <w:tcPr>
            <w:tcW w:w="2279" w:type="dxa"/>
          </w:tcPr>
          <w:p w14:paraId="3F82D021" w14:textId="6F6A3D86" w:rsidR="005B402F" w:rsidRPr="005B402F" w:rsidRDefault="005B402F" w:rsidP="009E0409">
            <w:pPr>
              <w:rPr>
                <w:rFonts w:cstheme="minorHAnsi"/>
                <w:sz w:val="20"/>
                <w:szCs w:val="20"/>
              </w:rPr>
            </w:pPr>
            <w:r>
              <w:rPr>
                <w:rFonts w:cstheme="minorHAnsi"/>
                <w:sz w:val="20"/>
                <w:szCs w:val="20"/>
              </w:rPr>
              <w:t>1.8</w:t>
            </w:r>
          </w:p>
        </w:tc>
        <w:tc>
          <w:tcPr>
            <w:tcW w:w="1563" w:type="dxa"/>
          </w:tcPr>
          <w:p w14:paraId="18775D67" w14:textId="0179554B" w:rsidR="005B402F" w:rsidRPr="005B402F" w:rsidDel="005B402F" w:rsidRDefault="005B402F" w:rsidP="009E0409">
            <w:pPr>
              <w:rPr>
                <w:rFonts w:cstheme="minorHAnsi"/>
                <w:sz w:val="20"/>
                <w:szCs w:val="20"/>
              </w:rPr>
            </w:pPr>
            <w:r>
              <w:rPr>
                <w:rFonts w:cstheme="minorHAnsi"/>
                <w:sz w:val="20"/>
                <w:szCs w:val="20"/>
              </w:rPr>
              <w:t>.001</w:t>
            </w:r>
          </w:p>
        </w:tc>
      </w:tr>
      <w:tr w:rsidR="005B402F" w:rsidRPr="00BC3FD6" w14:paraId="51A4CBCE" w14:textId="77777777" w:rsidTr="00316843">
        <w:trPr>
          <w:trHeight w:val="200"/>
        </w:trPr>
        <w:tc>
          <w:tcPr>
            <w:tcW w:w="3149" w:type="dxa"/>
          </w:tcPr>
          <w:p w14:paraId="2B344A8B" w14:textId="45EA3071" w:rsidR="005B402F" w:rsidRDefault="005B402F" w:rsidP="009E0409">
            <w:pPr>
              <w:rPr>
                <w:rFonts w:cstheme="minorHAnsi"/>
                <w:sz w:val="20"/>
                <w:szCs w:val="20"/>
              </w:rPr>
            </w:pPr>
            <w:r>
              <w:rPr>
                <w:rFonts w:cstheme="minorHAnsi"/>
                <w:sz w:val="20"/>
                <w:szCs w:val="20"/>
              </w:rPr>
              <w:t>Interpersonal Relationships Parent</w:t>
            </w:r>
          </w:p>
        </w:tc>
        <w:tc>
          <w:tcPr>
            <w:tcW w:w="2369" w:type="dxa"/>
          </w:tcPr>
          <w:p w14:paraId="101C7E0E" w14:textId="44513CDC" w:rsidR="005B402F" w:rsidRDefault="005B402F" w:rsidP="009E0409">
            <w:pPr>
              <w:rPr>
                <w:rFonts w:cstheme="minorHAnsi"/>
                <w:sz w:val="20"/>
                <w:szCs w:val="20"/>
              </w:rPr>
            </w:pPr>
            <w:r>
              <w:rPr>
                <w:rFonts w:cstheme="minorHAnsi"/>
                <w:sz w:val="20"/>
                <w:szCs w:val="20"/>
              </w:rPr>
              <w:t>2</w:t>
            </w:r>
          </w:p>
        </w:tc>
        <w:tc>
          <w:tcPr>
            <w:tcW w:w="2279" w:type="dxa"/>
          </w:tcPr>
          <w:p w14:paraId="301CA479" w14:textId="7B98ADA4" w:rsidR="005B402F" w:rsidRDefault="005B402F" w:rsidP="009E0409">
            <w:pPr>
              <w:rPr>
                <w:rFonts w:cstheme="minorHAnsi"/>
                <w:sz w:val="20"/>
                <w:szCs w:val="20"/>
              </w:rPr>
            </w:pPr>
            <w:r>
              <w:rPr>
                <w:rFonts w:cstheme="minorHAnsi"/>
                <w:sz w:val="20"/>
                <w:szCs w:val="20"/>
              </w:rPr>
              <w:t>2.7</w:t>
            </w:r>
          </w:p>
        </w:tc>
        <w:tc>
          <w:tcPr>
            <w:tcW w:w="1563" w:type="dxa"/>
          </w:tcPr>
          <w:p w14:paraId="55DE7113" w14:textId="2B4A7819" w:rsidR="005B402F" w:rsidRDefault="005B402F" w:rsidP="009E0409">
            <w:pPr>
              <w:rPr>
                <w:rFonts w:cstheme="minorHAnsi"/>
                <w:sz w:val="20"/>
                <w:szCs w:val="20"/>
              </w:rPr>
            </w:pPr>
            <w:r>
              <w:rPr>
                <w:rFonts w:cstheme="minorHAnsi"/>
                <w:sz w:val="20"/>
                <w:szCs w:val="20"/>
              </w:rPr>
              <w:t>.000</w:t>
            </w:r>
          </w:p>
        </w:tc>
      </w:tr>
      <w:tr w:rsidR="005B402F" w:rsidRPr="00BC3FD6" w14:paraId="24067996" w14:textId="77777777" w:rsidTr="005B402F">
        <w:trPr>
          <w:trHeight w:val="200"/>
        </w:trPr>
        <w:tc>
          <w:tcPr>
            <w:tcW w:w="3149" w:type="dxa"/>
          </w:tcPr>
          <w:p w14:paraId="12A8AFC6" w14:textId="277343A3" w:rsidR="005B402F" w:rsidRDefault="005B402F" w:rsidP="009E0409">
            <w:pPr>
              <w:rPr>
                <w:rFonts w:cstheme="minorHAnsi"/>
                <w:sz w:val="20"/>
                <w:szCs w:val="20"/>
              </w:rPr>
            </w:pPr>
            <w:r>
              <w:rPr>
                <w:rFonts w:cstheme="minorHAnsi"/>
                <w:sz w:val="20"/>
                <w:szCs w:val="20"/>
              </w:rPr>
              <w:t>Social Problems Parent</w:t>
            </w:r>
          </w:p>
        </w:tc>
        <w:tc>
          <w:tcPr>
            <w:tcW w:w="2369" w:type="dxa"/>
          </w:tcPr>
          <w:p w14:paraId="6C6C04E9" w14:textId="0BF69D62" w:rsidR="005B402F" w:rsidRDefault="005B402F" w:rsidP="009E0409">
            <w:pPr>
              <w:rPr>
                <w:rFonts w:cstheme="minorHAnsi"/>
                <w:sz w:val="20"/>
                <w:szCs w:val="20"/>
              </w:rPr>
            </w:pPr>
            <w:r>
              <w:rPr>
                <w:rFonts w:cstheme="minorHAnsi"/>
                <w:sz w:val="20"/>
                <w:szCs w:val="20"/>
              </w:rPr>
              <w:t>2.5</w:t>
            </w:r>
          </w:p>
        </w:tc>
        <w:tc>
          <w:tcPr>
            <w:tcW w:w="2279" w:type="dxa"/>
          </w:tcPr>
          <w:p w14:paraId="07055183" w14:textId="0F0071ED" w:rsidR="005B402F" w:rsidRDefault="005B402F" w:rsidP="009E0409">
            <w:pPr>
              <w:rPr>
                <w:rFonts w:cstheme="minorHAnsi"/>
                <w:sz w:val="20"/>
                <w:szCs w:val="20"/>
              </w:rPr>
            </w:pPr>
            <w:r>
              <w:rPr>
                <w:rFonts w:cstheme="minorHAnsi"/>
                <w:sz w:val="20"/>
                <w:szCs w:val="20"/>
              </w:rPr>
              <w:t>3.2</w:t>
            </w:r>
          </w:p>
        </w:tc>
        <w:tc>
          <w:tcPr>
            <w:tcW w:w="1563" w:type="dxa"/>
          </w:tcPr>
          <w:p w14:paraId="7214D399" w14:textId="1F1F42DA" w:rsidR="005B402F" w:rsidRDefault="005B402F" w:rsidP="009E0409">
            <w:pPr>
              <w:rPr>
                <w:rFonts w:cstheme="minorHAnsi"/>
                <w:sz w:val="20"/>
                <w:szCs w:val="20"/>
              </w:rPr>
            </w:pPr>
            <w:r>
              <w:rPr>
                <w:rFonts w:cstheme="minorHAnsi"/>
                <w:sz w:val="20"/>
                <w:szCs w:val="20"/>
              </w:rPr>
              <w:t>.000</w:t>
            </w:r>
          </w:p>
        </w:tc>
      </w:tr>
      <w:tr w:rsidR="005B402F" w:rsidRPr="00BC3FD6" w14:paraId="22F2D3CC" w14:textId="77777777" w:rsidTr="005B402F">
        <w:trPr>
          <w:trHeight w:val="200"/>
        </w:trPr>
        <w:tc>
          <w:tcPr>
            <w:tcW w:w="3149" w:type="dxa"/>
          </w:tcPr>
          <w:p w14:paraId="11674232" w14:textId="58B3F80C" w:rsidR="005B402F" w:rsidRDefault="005B402F" w:rsidP="009E0409">
            <w:pPr>
              <w:rPr>
                <w:rFonts w:cstheme="minorHAnsi"/>
                <w:sz w:val="20"/>
                <w:szCs w:val="20"/>
              </w:rPr>
            </w:pPr>
            <w:r>
              <w:rPr>
                <w:rFonts w:cstheme="minorHAnsi"/>
                <w:sz w:val="20"/>
                <w:szCs w:val="20"/>
              </w:rPr>
              <w:t>Behavioral Distress Parent</w:t>
            </w:r>
          </w:p>
        </w:tc>
        <w:tc>
          <w:tcPr>
            <w:tcW w:w="2369" w:type="dxa"/>
          </w:tcPr>
          <w:p w14:paraId="416330CF" w14:textId="0B3FD461" w:rsidR="005B402F" w:rsidRDefault="005B402F" w:rsidP="009E0409">
            <w:pPr>
              <w:rPr>
                <w:rFonts w:cstheme="minorHAnsi"/>
                <w:sz w:val="20"/>
                <w:szCs w:val="20"/>
              </w:rPr>
            </w:pPr>
            <w:r>
              <w:rPr>
                <w:rFonts w:cstheme="minorHAnsi"/>
                <w:sz w:val="20"/>
                <w:szCs w:val="20"/>
              </w:rPr>
              <w:t>.5</w:t>
            </w:r>
          </w:p>
        </w:tc>
        <w:tc>
          <w:tcPr>
            <w:tcW w:w="2279" w:type="dxa"/>
          </w:tcPr>
          <w:p w14:paraId="15545B54" w14:textId="2AC355EC" w:rsidR="005B402F" w:rsidRDefault="005B402F" w:rsidP="009E0409">
            <w:pPr>
              <w:rPr>
                <w:rFonts w:cstheme="minorHAnsi"/>
                <w:sz w:val="20"/>
                <w:szCs w:val="20"/>
              </w:rPr>
            </w:pPr>
            <w:r>
              <w:rPr>
                <w:rFonts w:cstheme="minorHAnsi"/>
                <w:sz w:val="20"/>
                <w:szCs w:val="20"/>
              </w:rPr>
              <w:t>1.5</w:t>
            </w:r>
          </w:p>
        </w:tc>
        <w:tc>
          <w:tcPr>
            <w:tcW w:w="1563" w:type="dxa"/>
          </w:tcPr>
          <w:p w14:paraId="60406F18" w14:textId="22C3F98E" w:rsidR="005B402F" w:rsidRDefault="005B402F" w:rsidP="009E0409">
            <w:pPr>
              <w:rPr>
                <w:rFonts w:cstheme="minorHAnsi"/>
                <w:sz w:val="20"/>
                <w:szCs w:val="20"/>
              </w:rPr>
            </w:pPr>
            <w:r>
              <w:rPr>
                <w:rFonts w:cstheme="minorHAnsi"/>
                <w:sz w:val="20"/>
                <w:szCs w:val="20"/>
              </w:rPr>
              <w:t>.000</w:t>
            </w:r>
          </w:p>
        </w:tc>
      </w:tr>
      <w:tr w:rsidR="005B402F" w:rsidRPr="00BC3FD6" w14:paraId="5249BBD8" w14:textId="77777777" w:rsidTr="005B402F">
        <w:trPr>
          <w:trHeight w:val="200"/>
        </w:trPr>
        <w:tc>
          <w:tcPr>
            <w:tcW w:w="3149" w:type="dxa"/>
          </w:tcPr>
          <w:p w14:paraId="007C75D5" w14:textId="71B840DB" w:rsidR="005B402F" w:rsidRDefault="005B402F" w:rsidP="009E0409">
            <w:pPr>
              <w:rPr>
                <w:rFonts w:cstheme="minorHAnsi"/>
                <w:sz w:val="20"/>
                <w:szCs w:val="20"/>
              </w:rPr>
            </w:pPr>
            <w:r>
              <w:rPr>
                <w:rFonts w:cstheme="minorHAnsi"/>
                <w:sz w:val="20"/>
                <w:szCs w:val="20"/>
              </w:rPr>
              <w:t>Critical Items Parent</w:t>
            </w:r>
          </w:p>
        </w:tc>
        <w:tc>
          <w:tcPr>
            <w:tcW w:w="2369" w:type="dxa"/>
          </w:tcPr>
          <w:p w14:paraId="41C11EA8" w14:textId="449D0745" w:rsidR="005B402F" w:rsidRDefault="005B402F" w:rsidP="009E0409">
            <w:pPr>
              <w:rPr>
                <w:rFonts w:cstheme="minorHAnsi"/>
                <w:sz w:val="20"/>
                <w:szCs w:val="20"/>
              </w:rPr>
            </w:pPr>
            <w:r>
              <w:rPr>
                <w:rFonts w:cstheme="minorHAnsi"/>
                <w:sz w:val="20"/>
                <w:szCs w:val="20"/>
              </w:rPr>
              <w:t>.2</w:t>
            </w:r>
          </w:p>
        </w:tc>
        <w:tc>
          <w:tcPr>
            <w:tcW w:w="2279" w:type="dxa"/>
          </w:tcPr>
          <w:p w14:paraId="28C1E84D" w14:textId="572CC9B1" w:rsidR="005B402F" w:rsidRDefault="005B402F" w:rsidP="009E0409">
            <w:pPr>
              <w:rPr>
                <w:rFonts w:cstheme="minorHAnsi"/>
                <w:sz w:val="20"/>
                <w:szCs w:val="20"/>
              </w:rPr>
            </w:pPr>
            <w:r>
              <w:rPr>
                <w:rFonts w:cstheme="minorHAnsi"/>
                <w:sz w:val="20"/>
                <w:szCs w:val="20"/>
              </w:rPr>
              <w:t>.7</w:t>
            </w:r>
          </w:p>
        </w:tc>
        <w:tc>
          <w:tcPr>
            <w:tcW w:w="1563" w:type="dxa"/>
          </w:tcPr>
          <w:p w14:paraId="31F9AC0A" w14:textId="6C426D28" w:rsidR="005B402F" w:rsidRDefault="005B402F" w:rsidP="009E0409">
            <w:pPr>
              <w:rPr>
                <w:rFonts w:cstheme="minorHAnsi"/>
                <w:sz w:val="20"/>
                <w:szCs w:val="20"/>
              </w:rPr>
            </w:pPr>
            <w:r>
              <w:rPr>
                <w:rFonts w:cstheme="minorHAnsi"/>
                <w:sz w:val="20"/>
                <w:szCs w:val="20"/>
              </w:rPr>
              <w:t>.003</w:t>
            </w:r>
          </w:p>
        </w:tc>
      </w:tr>
      <w:tr w:rsidR="005B402F" w:rsidRPr="00BC3FD6" w14:paraId="2BE57AAD" w14:textId="77777777" w:rsidTr="005B402F">
        <w:trPr>
          <w:trHeight w:val="200"/>
        </w:trPr>
        <w:tc>
          <w:tcPr>
            <w:tcW w:w="3149" w:type="dxa"/>
          </w:tcPr>
          <w:p w14:paraId="019C4E87" w14:textId="1D9FF82C" w:rsidR="005B402F" w:rsidRDefault="005B402F" w:rsidP="009E0409">
            <w:pPr>
              <w:rPr>
                <w:rFonts w:cstheme="minorHAnsi"/>
                <w:sz w:val="20"/>
                <w:szCs w:val="20"/>
              </w:rPr>
            </w:pPr>
            <w:r>
              <w:rPr>
                <w:rFonts w:cstheme="minorHAnsi"/>
                <w:sz w:val="20"/>
                <w:szCs w:val="20"/>
              </w:rPr>
              <w:t>Feel About Being There Client</w:t>
            </w:r>
          </w:p>
        </w:tc>
        <w:tc>
          <w:tcPr>
            <w:tcW w:w="2369" w:type="dxa"/>
          </w:tcPr>
          <w:p w14:paraId="647D50A8" w14:textId="1D0061BD" w:rsidR="005B402F" w:rsidRDefault="005B402F" w:rsidP="009E0409">
            <w:pPr>
              <w:rPr>
                <w:rFonts w:cstheme="minorHAnsi"/>
                <w:sz w:val="20"/>
                <w:szCs w:val="20"/>
              </w:rPr>
            </w:pPr>
            <w:r>
              <w:rPr>
                <w:rFonts w:cstheme="minorHAnsi"/>
                <w:sz w:val="20"/>
                <w:szCs w:val="20"/>
              </w:rPr>
              <w:t>-.6</w:t>
            </w:r>
          </w:p>
        </w:tc>
        <w:tc>
          <w:tcPr>
            <w:tcW w:w="2279" w:type="dxa"/>
          </w:tcPr>
          <w:p w14:paraId="368C3609" w14:textId="16F6A2A0" w:rsidR="005B402F" w:rsidRDefault="005B402F" w:rsidP="009E0409">
            <w:pPr>
              <w:rPr>
                <w:rFonts w:cstheme="minorHAnsi"/>
                <w:sz w:val="20"/>
                <w:szCs w:val="20"/>
              </w:rPr>
            </w:pPr>
            <w:r>
              <w:rPr>
                <w:rFonts w:cstheme="minorHAnsi"/>
                <w:sz w:val="20"/>
                <w:szCs w:val="20"/>
              </w:rPr>
              <w:t>-.5</w:t>
            </w:r>
          </w:p>
        </w:tc>
        <w:tc>
          <w:tcPr>
            <w:tcW w:w="1563" w:type="dxa"/>
          </w:tcPr>
          <w:p w14:paraId="3C01CB6A" w14:textId="0EC98E59" w:rsidR="005B402F" w:rsidRDefault="005B402F" w:rsidP="009E0409">
            <w:pPr>
              <w:rPr>
                <w:rFonts w:cstheme="minorHAnsi"/>
                <w:sz w:val="20"/>
                <w:szCs w:val="20"/>
              </w:rPr>
            </w:pPr>
            <w:r>
              <w:rPr>
                <w:rFonts w:cstheme="minorHAnsi"/>
                <w:sz w:val="20"/>
                <w:szCs w:val="20"/>
              </w:rPr>
              <w:t>.000</w:t>
            </w:r>
          </w:p>
        </w:tc>
      </w:tr>
      <w:tr w:rsidR="005B402F" w:rsidRPr="00BC3FD6" w14:paraId="7B6CDDA8" w14:textId="77777777" w:rsidTr="00316843">
        <w:trPr>
          <w:trHeight w:val="493"/>
        </w:trPr>
        <w:tc>
          <w:tcPr>
            <w:tcW w:w="3149" w:type="dxa"/>
          </w:tcPr>
          <w:p w14:paraId="46231C28" w14:textId="5A825CB3" w:rsidR="005B402F" w:rsidRDefault="005B402F" w:rsidP="009E0409">
            <w:pPr>
              <w:rPr>
                <w:rFonts w:cstheme="minorHAnsi"/>
                <w:sz w:val="20"/>
                <w:szCs w:val="20"/>
              </w:rPr>
            </w:pPr>
            <w:r>
              <w:rPr>
                <w:rFonts w:cstheme="minorHAnsi"/>
                <w:sz w:val="20"/>
                <w:szCs w:val="20"/>
              </w:rPr>
              <w:t>Makes Sense to be in a Therapeutic program</w:t>
            </w:r>
          </w:p>
        </w:tc>
        <w:tc>
          <w:tcPr>
            <w:tcW w:w="2369" w:type="dxa"/>
          </w:tcPr>
          <w:p w14:paraId="4BFBF42F" w14:textId="33F6DDFA" w:rsidR="005B402F" w:rsidRDefault="00822EFC" w:rsidP="009E0409">
            <w:pPr>
              <w:rPr>
                <w:rFonts w:cstheme="minorHAnsi"/>
                <w:sz w:val="20"/>
                <w:szCs w:val="20"/>
              </w:rPr>
            </w:pPr>
            <w:r>
              <w:rPr>
                <w:rFonts w:cstheme="minorHAnsi"/>
                <w:sz w:val="20"/>
                <w:szCs w:val="20"/>
              </w:rPr>
              <w:t>-12.4</w:t>
            </w:r>
          </w:p>
        </w:tc>
        <w:tc>
          <w:tcPr>
            <w:tcW w:w="2279" w:type="dxa"/>
          </w:tcPr>
          <w:p w14:paraId="1BD39E1F" w14:textId="20AE9996" w:rsidR="005B402F" w:rsidRDefault="00822EFC" w:rsidP="009E0409">
            <w:pPr>
              <w:rPr>
                <w:rFonts w:cstheme="minorHAnsi"/>
                <w:sz w:val="20"/>
                <w:szCs w:val="20"/>
              </w:rPr>
            </w:pPr>
            <w:r>
              <w:rPr>
                <w:rFonts w:cstheme="minorHAnsi"/>
                <w:sz w:val="20"/>
                <w:szCs w:val="20"/>
              </w:rPr>
              <w:t>-8.6</w:t>
            </w:r>
          </w:p>
        </w:tc>
        <w:tc>
          <w:tcPr>
            <w:tcW w:w="1563" w:type="dxa"/>
          </w:tcPr>
          <w:p w14:paraId="2065C615" w14:textId="6546DA32" w:rsidR="005B402F" w:rsidRDefault="00822EFC" w:rsidP="009E0409">
            <w:pPr>
              <w:rPr>
                <w:rFonts w:cstheme="minorHAnsi"/>
                <w:sz w:val="20"/>
                <w:szCs w:val="20"/>
              </w:rPr>
            </w:pPr>
            <w:r>
              <w:rPr>
                <w:rFonts w:cstheme="minorHAnsi"/>
                <w:sz w:val="20"/>
                <w:szCs w:val="20"/>
              </w:rPr>
              <w:t>.000</w:t>
            </w:r>
          </w:p>
        </w:tc>
      </w:tr>
      <w:tr w:rsidR="00822EFC" w:rsidRPr="00BC3FD6" w14:paraId="750CE8F5" w14:textId="77777777" w:rsidTr="005B402F">
        <w:trPr>
          <w:trHeight w:val="200"/>
        </w:trPr>
        <w:tc>
          <w:tcPr>
            <w:tcW w:w="3149" w:type="dxa"/>
          </w:tcPr>
          <w:p w14:paraId="3F775956" w14:textId="0B51F2C6" w:rsidR="00822EFC" w:rsidRDefault="00822EFC" w:rsidP="009E0409">
            <w:pPr>
              <w:rPr>
                <w:rFonts w:cstheme="minorHAnsi"/>
                <w:sz w:val="20"/>
                <w:szCs w:val="20"/>
              </w:rPr>
            </w:pPr>
            <w:r>
              <w:rPr>
                <w:rFonts w:cstheme="minorHAnsi"/>
                <w:sz w:val="20"/>
                <w:szCs w:val="20"/>
              </w:rPr>
              <w:t>I Want a Positive Change</w:t>
            </w:r>
          </w:p>
        </w:tc>
        <w:tc>
          <w:tcPr>
            <w:tcW w:w="2369" w:type="dxa"/>
          </w:tcPr>
          <w:p w14:paraId="60AB1620" w14:textId="61DB3B78" w:rsidR="00822EFC" w:rsidRDefault="00822EFC" w:rsidP="009E0409">
            <w:pPr>
              <w:rPr>
                <w:rFonts w:cstheme="minorHAnsi"/>
                <w:sz w:val="20"/>
                <w:szCs w:val="20"/>
              </w:rPr>
            </w:pPr>
            <w:r>
              <w:rPr>
                <w:rFonts w:cstheme="minorHAnsi"/>
                <w:sz w:val="20"/>
                <w:szCs w:val="20"/>
              </w:rPr>
              <w:t>-4.8</w:t>
            </w:r>
          </w:p>
        </w:tc>
        <w:tc>
          <w:tcPr>
            <w:tcW w:w="2279" w:type="dxa"/>
          </w:tcPr>
          <w:p w14:paraId="1E7CBA52" w14:textId="32854482" w:rsidR="00822EFC" w:rsidRDefault="00822EFC" w:rsidP="009E0409">
            <w:pPr>
              <w:rPr>
                <w:rFonts w:cstheme="minorHAnsi"/>
                <w:sz w:val="20"/>
                <w:szCs w:val="20"/>
              </w:rPr>
            </w:pPr>
            <w:r>
              <w:rPr>
                <w:rFonts w:cstheme="minorHAnsi"/>
                <w:sz w:val="20"/>
                <w:szCs w:val="20"/>
              </w:rPr>
              <w:t>-1.9</w:t>
            </w:r>
          </w:p>
        </w:tc>
        <w:tc>
          <w:tcPr>
            <w:tcW w:w="1563" w:type="dxa"/>
          </w:tcPr>
          <w:p w14:paraId="32049676" w14:textId="3DA207DE" w:rsidR="00822EFC" w:rsidRDefault="00822EFC" w:rsidP="009E0409">
            <w:pPr>
              <w:rPr>
                <w:rFonts w:cstheme="minorHAnsi"/>
                <w:sz w:val="20"/>
                <w:szCs w:val="20"/>
              </w:rPr>
            </w:pPr>
            <w:r>
              <w:rPr>
                <w:rFonts w:cstheme="minorHAnsi"/>
                <w:sz w:val="20"/>
                <w:szCs w:val="20"/>
              </w:rPr>
              <w:t>.000</w:t>
            </w:r>
          </w:p>
        </w:tc>
      </w:tr>
      <w:tr w:rsidR="00822EFC" w:rsidRPr="00BC3FD6" w14:paraId="3DF5B2DA" w14:textId="77777777" w:rsidTr="005B402F">
        <w:trPr>
          <w:trHeight w:val="200"/>
        </w:trPr>
        <w:tc>
          <w:tcPr>
            <w:tcW w:w="3149" w:type="dxa"/>
          </w:tcPr>
          <w:p w14:paraId="15DB2466" w14:textId="77777777" w:rsidR="00822EFC" w:rsidRDefault="00822EFC" w:rsidP="009E0409">
            <w:pPr>
              <w:rPr>
                <w:rFonts w:cstheme="minorHAnsi"/>
                <w:sz w:val="20"/>
                <w:szCs w:val="20"/>
              </w:rPr>
            </w:pPr>
          </w:p>
          <w:p w14:paraId="6A4E6377" w14:textId="77777777" w:rsidR="00822EFC" w:rsidRDefault="00822EFC" w:rsidP="009E0409">
            <w:pPr>
              <w:rPr>
                <w:rFonts w:cstheme="minorHAnsi"/>
                <w:i/>
                <w:sz w:val="20"/>
                <w:szCs w:val="20"/>
              </w:rPr>
            </w:pPr>
            <w:r>
              <w:rPr>
                <w:rFonts w:cstheme="minorHAnsi"/>
                <w:i/>
                <w:sz w:val="20"/>
                <w:szCs w:val="20"/>
              </w:rPr>
              <w:t>Discharge</w:t>
            </w:r>
          </w:p>
          <w:p w14:paraId="5F30A73D" w14:textId="1310104F" w:rsidR="00822EFC" w:rsidRPr="00316843" w:rsidRDefault="00822EFC" w:rsidP="009E0409">
            <w:pPr>
              <w:rPr>
                <w:rFonts w:cstheme="minorHAnsi"/>
                <w:i/>
                <w:sz w:val="20"/>
                <w:szCs w:val="20"/>
              </w:rPr>
            </w:pPr>
          </w:p>
        </w:tc>
        <w:tc>
          <w:tcPr>
            <w:tcW w:w="2369" w:type="dxa"/>
          </w:tcPr>
          <w:p w14:paraId="688CB895" w14:textId="77777777" w:rsidR="00822EFC" w:rsidRDefault="00822EFC" w:rsidP="009E0409">
            <w:pPr>
              <w:rPr>
                <w:rFonts w:cstheme="minorHAnsi"/>
                <w:sz w:val="20"/>
                <w:szCs w:val="20"/>
              </w:rPr>
            </w:pPr>
          </w:p>
        </w:tc>
        <w:tc>
          <w:tcPr>
            <w:tcW w:w="2279" w:type="dxa"/>
          </w:tcPr>
          <w:p w14:paraId="79921BC5" w14:textId="77777777" w:rsidR="00822EFC" w:rsidRDefault="00822EFC" w:rsidP="009E0409">
            <w:pPr>
              <w:rPr>
                <w:rFonts w:cstheme="minorHAnsi"/>
                <w:sz w:val="20"/>
                <w:szCs w:val="20"/>
              </w:rPr>
            </w:pPr>
          </w:p>
        </w:tc>
        <w:tc>
          <w:tcPr>
            <w:tcW w:w="1563" w:type="dxa"/>
          </w:tcPr>
          <w:p w14:paraId="75404721" w14:textId="77777777" w:rsidR="00822EFC" w:rsidRDefault="00822EFC" w:rsidP="009E0409">
            <w:pPr>
              <w:rPr>
                <w:rFonts w:cstheme="minorHAnsi"/>
                <w:sz w:val="20"/>
                <w:szCs w:val="20"/>
              </w:rPr>
            </w:pPr>
          </w:p>
        </w:tc>
      </w:tr>
      <w:tr w:rsidR="00822EFC" w:rsidRPr="00BC3FD6" w14:paraId="01111F9B" w14:textId="77777777" w:rsidTr="005B402F">
        <w:trPr>
          <w:trHeight w:val="200"/>
        </w:trPr>
        <w:tc>
          <w:tcPr>
            <w:tcW w:w="3149" w:type="dxa"/>
          </w:tcPr>
          <w:p w14:paraId="1B3CE511" w14:textId="08F61B35" w:rsidR="00822EFC" w:rsidRDefault="00822EFC" w:rsidP="009E0409">
            <w:pPr>
              <w:rPr>
                <w:rFonts w:cstheme="minorHAnsi"/>
                <w:sz w:val="20"/>
                <w:szCs w:val="20"/>
              </w:rPr>
            </w:pPr>
            <w:r>
              <w:rPr>
                <w:rFonts w:cstheme="minorHAnsi"/>
                <w:sz w:val="20"/>
                <w:szCs w:val="20"/>
              </w:rPr>
              <w:t>Satisfaction</w:t>
            </w:r>
          </w:p>
        </w:tc>
        <w:tc>
          <w:tcPr>
            <w:tcW w:w="2369" w:type="dxa"/>
          </w:tcPr>
          <w:p w14:paraId="0A2C79CC" w14:textId="647E85F0" w:rsidR="00822EFC" w:rsidRDefault="00822EFC" w:rsidP="009E0409">
            <w:pPr>
              <w:rPr>
                <w:rFonts w:cstheme="minorHAnsi"/>
                <w:sz w:val="20"/>
                <w:szCs w:val="20"/>
              </w:rPr>
            </w:pPr>
            <w:r>
              <w:rPr>
                <w:rFonts w:cstheme="minorHAnsi"/>
                <w:sz w:val="20"/>
                <w:szCs w:val="20"/>
              </w:rPr>
              <w:t>-.2</w:t>
            </w:r>
          </w:p>
        </w:tc>
        <w:tc>
          <w:tcPr>
            <w:tcW w:w="2279" w:type="dxa"/>
          </w:tcPr>
          <w:p w14:paraId="6749388F" w14:textId="64E52AAE" w:rsidR="00822EFC" w:rsidRDefault="00822EFC" w:rsidP="009E0409">
            <w:pPr>
              <w:rPr>
                <w:rFonts w:cstheme="minorHAnsi"/>
                <w:sz w:val="20"/>
                <w:szCs w:val="20"/>
              </w:rPr>
            </w:pPr>
            <w:r>
              <w:rPr>
                <w:rFonts w:cstheme="minorHAnsi"/>
                <w:sz w:val="20"/>
                <w:szCs w:val="20"/>
              </w:rPr>
              <w:t>-.03</w:t>
            </w:r>
          </w:p>
        </w:tc>
        <w:tc>
          <w:tcPr>
            <w:tcW w:w="1563" w:type="dxa"/>
          </w:tcPr>
          <w:p w14:paraId="7F0BC1A7" w14:textId="46A33951" w:rsidR="00822EFC" w:rsidRDefault="00822EFC" w:rsidP="009E0409">
            <w:pPr>
              <w:rPr>
                <w:rFonts w:cstheme="minorHAnsi"/>
                <w:sz w:val="20"/>
                <w:szCs w:val="20"/>
              </w:rPr>
            </w:pPr>
            <w:r>
              <w:rPr>
                <w:rFonts w:cstheme="minorHAnsi"/>
                <w:sz w:val="20"/>
                <w:szCs w:val="20"/>
              </w:rPr>
              <w:t>.008</w:t>
            </w:r>
          </w:p>
        </w:tc>
      </w:tr>
      <w:tr w:rsidR="00822EFC" w:rsidRPr="00BC3FD6" w14:paraId="6AD4F376" w14:textId="77777777" w:rsidTr="005B402F">
        <w:trPr>
          <w:trHeight w:val="200"/>
        </w:trPr>
        <w:tc>
          <w:tcPr>
            <w:tcW w:w="3149" w:type="dxa"/>
          </w:tcPr>
          <w:p w14:paraId="7C18B200" w14:textId="266B08E7" w:rsidR="00822EFC" w:rsidRDefault="00822EFC" w:rsidP="009E0409">
            <w:pPr>
              <w:rPr>
                <w:rFonts w:cstheme="minorHAnsi"/>
                <w:sz w:val="20"/>
                <w:szCs w:val="20"/>
              </w:rPr>
            </w:pPr>
            <w:r>
              <w:rPr>
                <w:rFonts w:cstheme="minorHAnsi"/>
                <w:sz w:val="20"/>
                <w:szCs w:val="20"/>
              </w:rPr>
              <w:t>Somatic Problems Client</w:t>
            </w:r>
          </w:p>
        </w:tc>
        <w:tc>
          <w:tcPr>
            <w:tcW w:w="2369" w:type="dxa"/>
          </w:tcPr>
          <w:p w14:paraId="5A71A614" w14:textId="7341503E" w:rsidR="00822EFC" w:rsidRDefault="00822EFC" w:rsidP="009E0409">
            <w:pPr>
              <w:rPr>
                <w:rFonts w:cstheme="minorHAnsi"/>
                <w:sz w:val="20"/>
                <w:szCs w:val="20"/>
              </w:rPr>
            </w:pPr>
            <w:r>
              <w:rPr>
                <w:rFonts w:cstheme="minorHAnsi"/>
                <w:sz w:val="20"/>
                <w:szCs w:val="20"/>
              </w:rPr>
              <w:t>-.8</w:t>
            </w:r>
          </w:p>
        </w:tc>
        <w:tc>
          <w:tcPr>
            <w:tcW w:w="2279" w:type="dxa"/>
          </w:tcPr>
          <w:p w14:paraId="54FD45AD" w14:textId="2BB061EC" w:rsidR="00822EFC" w:rsidRDefault="00822EFC" w:rsidP="009E0409">
            <w:pPr>
              <w:rPr>
                <w:rFonts w:cstheme="minorHAnsi"/>
                <w:sz w:val="20"/>
                <w:szCs w:val="20"/>
              </w:rPr>
            </w:pPr>
            <w:r>
              <w:rPr>
                <w:rFonts w:cstheme="minorHAnsi"/>
                <w:sz w:val="20"/>
                <w:szCs w:val="20"/>
              </w:rPr>
              <w:t>-.2</w:t>
            </w:r>
          </w:p>
        </w:tc>
        <w:tc>
          <w:tcPr>
            <w:tcW w:w="1563" w:type="dxa"/>
          </w:tcPr>
          <w:p w14:paraId="1366D3B8" w14:textId="28A956E7" w:rsidR="00822EFC" w:rsidRDefault="00822EFC" w:rsidP="009E0409">
            <w:pPr>
              <w:rPr>
                <w:rFonts w:cstheme="minorHAnsi"/>
                <w:sz w:val="20"/>
                <w:szCs w:val="20"/>
              </w:rPr>
            </w:pPr>
            <w:r>
              <w:rPr>
                <w:rFonts w:cstheme="minorHAnsi"/>
                <w:sz w:val="20"/>
                <w:szCs w:val="20"/>
              </w:rPr>
              <w:t>.006</w:t>
            </w:r>
          </w:p>
        </w:tc>
      </w:tr>
      <w:tr w:rsidR="00822EFC" w:rsidRPr="00BC3FD6" w14:paraId="59A43C30" w14:textId="77777777" w:rsidTr="005B402F">
        <w:trPr>
          <w:trHeight w:val="200"/>
        </w:trPr>
        <w:tc>
          <w:tcPr>
            <w:tcW w:w="3149" w:type="dxa"/>
          </w:tcPr>
          <w:p w14:paraId="04935626" w14:textId="0CA5F5B3" w:rsidR="00822EFC" w:rsidRDefault="00822EFC" w:rsidP="009E0409">
            <w:pPr>
              <w:rPr>
                <w:rFonts w:cstheme="minorHAnsi"/>
                <w:sz w:val="20"/>
                <w:szCs w:val="20"/>
              </w:rPr>
            </w:pPr>
            <w:r>
              <w:rPr>
                <w:rFonts w:cstheme="minorHAnsi"/>
                <w:sz w:val="20"/>
                <w:szCs w:val="20"/>
              </w:rPr>
              <w:t>Social Problems Client</w:t>
            </w:r>
          </w:p>
        </w:tc>
        <w:tc>
          <w:tcPr>
            <w:tcW w:w="2369" w:type="dxa"/>
          </w:tcPr>
          <w:p w14:paraId="235C9D70" w14:textId="55CF9BF5" w:rsidR="00822EFC" w:rsidRDefault="00822EFC" w:rsidP="009E0409">
            <w:pPr>
              <w:rPr>
                <w:rFonts w:cstheme="minorHAnsi"/>
                <w:sz w:val="20"/>
                <w:szCs w:val="20"/>
              </w:rPr>
            </w:pPr>
            <w:r>
              <w:rPr>
                <w:rFonts w:cstheme="minorHAnsi"/>
                <w:sz w:val="20"/>
                <w:szCs w:val="20"/>
              </w:rPr>
              <w:t>.5</w:t>
            </w:r>
          </w:p>
        </w:tc>
        <w:tc>
          <w:tcPr>
            <w:tcW w:w="2279" w:type="dxa"/>
          </w:tcPr>
          <w:p w14:paraId="33109CEB" w14:textId="189EEE3B" w:rsidR="00822EFC" w:rsidRDefault="00822EFC" w:rsidP="009E0409">
            <w:pPr>
              <w:rPr>
                <w:rFonts w:cstheme="minorHAnsi"/>
                <w:sz w:val="20"/>
                <w:szCs w:val="20"/>
              </w:rPr>
            </w:pPr>
            <w:r>
              <w:rPr>
                <w:rFonts w:cstheme="minorHAnsi"/>
                <w:sz w:val="20"/>
                <w:szCs w:val="20"/>
              </w:rPr>
              <w:t>1.2</w:t>
            </w:r>
          </w:p>
        </w:tc>
        <w:tc>
          <w:tcPr>
            <w:tcW w:w="1563" w:type="dxa"/>
          </w:tcPr>
          <w:p w14:paraId="1F60A4F0" w14:textId="24261A50" w:rsidR="00822EFC" w:rsidRDefault="00822EFC" w:rsidP="009E0409">
            <w:pPr>
              <w:rPr>
                <w:rFonts w:cstheme="minorHAnsi"/>
                <w:sz w:val="20"/>
                <w:szCs w:val="20"/>
              </w:rPr>
            </w:pPr>
            <w:r>
              <w:rPr>
                <w:rFonts w:cstheme="minorHAnsi"/>
                <w:sz w:val="20"/>
                <w:szCs w:val="20"/>
              </w:rPr>
              <w:t>.000</w:t>
            </w:r>
          </w:p>
        </w:tc>
      </w:tr>
      <w:tr w:rsidR="00822EFC" w:rsidRPr="00BC3FD6" w14:paraId="7B09E39B" w14:textId="77777777" w:rsidTr="005B402F">
        <w:trPr>
          <w:trHeight w:val="200"/>
        </w:trPr>
        <w:tc>
          <w:tcPr>
            <w:tcW w:w="3149" w:type="dxa"/>
          </w:tcPr>
          <w:p w14:paraId="63FE81FE" w14:textId="1CF931E8" w:rsidR="00822EFC" w:rsidRDefault="00822EFC" w:rsidP="009E0409">
            <w:pPr>
              <w:rPr>
                <w:rFonts w:cstheme="minorHAnsi"/>
                <w:sz w:val="20"/>
                <w:szCs w:val="20"/>
              </w:rPr>
            </w:pPr>
            <w:r>
              <w:rPr>
                <w:rFonts w:cstheme="minorHAnsi"/>
                <w:sz w:val="20"/>
                <w:szCs w:val="20"/>
              </w:rPr>
              <w:t>Interpersonal Distress Parent</w:t>
            </w:r>
          </w:p>
        </w:tc>
        <w:tc>
          <w:tcPr>
            <w:tcW w:w="2369" w:type="dxa"/>
          </w:tcPr>
          <w:p w14:paraId="35CDE35D" w14:textId="1C651E95" w:rsidR="00822EFC" w:rsidRDefault="00822EFC" w:rsidP="009E0409">
            <w:pPr>
              <w:rPr>
                <w:rFonts w:cstheme="minorHAnsi"/>
                <w:sz w:val="20"/>
                <w:szCs w:val="20"/>
              </w:rPr>
            </w:pPr>
            <w:r>
              <w:rPr>
                <w:rFonts w:cstheme="minorHAnsi"/>
                <w:sz w:val="20"/>
                <w:szCs w:val="20"/>
              </w:rPr>
              <w:t>.9</w:t>
            </w:r>
          </w:p>
        </w:tc>
        <w:tc>
          <w:tcPr>
            <w:tcW w:w="2279" w:type="dxa"/>
          </w:tcPr>
          <w:p w14:paraId="36982474" w14:textId="6E53044E" w:rsidR="00822EFC" w:rsidRDefault="00822EFC" w:rsidP="009E0409">
            <w:pPr>
              <w:rPr>
                <w:rFonts w:cstheme="minorHAnsi"/>
                <w:sz w:val="20"/>
                <w:szCs w:val="20"/>
              </w:rPr>
            </w:pPr>
            <w:r>
              <w:rPr>
                <w:rFonts w:cstheme="minorHAnsi"/>
                <w:sz w:val="20"/>
                <w:szCs w:val="20"/>
              </w:rPr>
              <w:t>3</w:t>
            </w:r>
          </w:p>
        </w:tc>
        <w:tc>
          <w:tcPr>
            <w:tcW w:w="1563" w:type="dxa"/>
          </w:tcPr>
          <w:p w14:paraId="05BB3C6D" w14:textId="376247A8" w:rsidR="00822EFC" w:rsidRDefault="00822EFC" w:rsidP="009E0409">
            <w:pPr>
              <w:rPr>
                <w:rFonts w:cstheme="minorHAnsi"/>
                <w:sz w:val="20"/>
                <w:szCs w:val="20"/>
              </w:rPr>
            </w:pPr>
            <w:r>
              <w:rPr>
                <w:rFonts w:cstheme="minorHAnsi"/>
                <w:sz w:val="20"/>
                <w:szCs w:val="20"/>
              </w:rPr>
              <w:t>.001</w:t>
            </w:r>
          </w:p>
        </w:tc>
      </w:tr>
      <w:tr w:rsidR="00822EFC" w:rsidRPr="00BC3FD6" w14:paraId="66286973" w14:textId="77777777" w:rsidTr="005B402F">
        <w:trPr>
          <w:trHeight w:val="200"/>
        </w:trPr>
        <w:tc>
          <w:tcPr>
            <w:tcW w:w="3149" w:type="dxa"/>
          </w:tcPr>
          <w:p w14:paraId="3285B22E" w14:textId="1EFC53F8" w:rsidR="00822EFC" w:rsidRDefault="00822EFC" w:rsidP="009E0409">
            <w:pPr>
              <w:rPr>
                <w:rFonts w:cstheme="minorHAnsi"/>
                <w:sz w:val="20"/>
                <w:szCs w:val="20"/>
              </w:rPr>
            </w:pPr>
            <w:r>
              <w:rPr>
                <w:rFonts w:cstheme="minorHAnsi"/>
                <w:sz w:val="20"/>
                <w:szCs w:val="20"/>
              </w:rPr>
              <w:t>Interpersonal Relationships Parent</w:t>
            </w:r>
          </w:p>
        </w:tc>
        <w:tc>
          <w:tcPr>
            <w:tcW w:w="2369" w:type="dxa"/>
          </w:tcPr>
          <w:p w14:paraId="4E115AEA" w14:textId="512E1DE5" w:rsidR="00822EFC" w:rsidRDefault="00822EFC" w:rsidP="009E0409">
            <w:pPr>
              <w:rPr>
                <w:rFonts w:cstheme="minorHAnsi"/>
                <w:sz w:val="20"/>
                <w:szCs w:val="20"/>
              </w:rPr>
            </w:pPr>
            <w:r>
              <w:rPr>
                <w:rFonts w:cstheme="minorHAnsi"/>
                <w:sz w:val="20"/>
                <w:szCs w:val="20"/>
              </w:rPr>
              <w:t>.6</w:t>
            </w:r>
          </w:p>
        </w:tc>
        <w:tc>
          <w:tcPr>
            <w:tcW w:w="2279" w:type="dxa"/>
          </w:tcPr>
          <w:p w14:paraId="0AD9926F" w14:textId="713DBAFF" w:rsidR="00822EFC" w:rsidRDefault="00822EFC" w:rsidP="009E0409">
            <w:pPr>
              <w:rPr>
                <w:rFonts w:cstheme="minorHAnsi"/>
                <w:sz w:val="20"/>
                <w:szCs w:val="20"/>
              </w:rPr>
            </w:pPr>
            <w:r>
              <w:rPr>
                <w:rFonts w:cstheme="minorHAnsi"/>
                <w:sz w:val="20"/>
                <w:szCs w:val="20"/>
              </w:rPr>
              <w:t>1.8</w:t>
            </w:r>
          </w:p>
        </w:tc>
        <w:tc>
          <w:tcPr>
            <w:tcW w:w="1563" w:type="dxa"/>
          </w:tcPr>
          <w:p w14:paraId="57D3747B" w14:textId="683BBC8C" w:rsidR="00822EFC" w:rsidRDefault="00822EFC" w:rsidP="009E0409">
            <w:pPr>
              <w:rPr>
                <w:rFonts w:cstheme="minorHAnsi"/>
                <w:sz w:val="20"/>
                <w:szCs w:val="20"/>
              </w:rPr>
            </w:pPr>
            <w:r>
              <w:rPr>
                <w:rFonts w:cstheme="minorHAnsi"/>
                <w:sz w:val="20"/>
                <w:szCs w:val="20"/>
              </w:rPr>
              <w:t>.000</w:t>
            </w:r>
          </w:p>
        </w:tc>
      </w:tr>
      <w:tr w:rsidR="00822EFC" w:rsidRPr="00BC3FD6" w14:paraId="4B90400F" w14:textId="77777777" w:rsidTr="005B402F">
        <w:trPr>
          <w:trHeight w:val="200"/>
        </w:trPr>
        <w:tc>
          <w:tcPr>
            <w:tcW w:w="3149" w:type="dxa"/>
          </w:tcPr>
          <w:p w14:paraId="0272C2C4" w14:textId="77F658E9" w:rsidR="00822EFC" w:rsidRDefault="00822EFC" w:rsidP="009E0409">
            <w:pPr>
              <w:rPr>
                <w:rFonts w:cstheme="minorHAnsi"/>
                <w:sz w:val="20"/>
                <w:szCs w:val="20"/>
              </w:rPr>
            </w:pPr>
            <w:r>
              <w:rPr>
                <w:rFonts w:cstheme="minorHAnsi"/>
                <w:sz w:val="20"/>
                <w:szCs w:val="20"/>
              </w:rPr>
              <w:t>Social Problems Parent</w:t>
            </w:r>
          </w:p>
        </w:tc>
        <w:tc>
          <w:tcPr>
            <w:tcW w:w="2369" w:type="dxa"/>
          </w:tcPr>
          <w:p w14:paraId="07A695D3" w14:textId="40BDDE34" w:rsidR="00822EFC" w:rsidRDefault="00822EFC" w:rsidP="009E0409">
            <w:pPr>
              <w:rPr>
                <w:rFonts w:cstheme="minorHAnsi"/>
                <w:sz w:val="20"/>
                <w:szCs w:val="20"/>
              </w:rPr>
            </w:pPr>
            <w:r>
              <w:rPr>
                <w:rFonts w:cstheme="minorHAnsi"/>
                <w:sz w:val="20"/>
                <w:szCs w:val="20"/>
              </w:rPr>
              <w:t>.4</w:t>
            </w:r>
          </w:p>
        </w:tc>
        <w:tc>
          <w:tcPr>
            <w:tcW w:w="2279" w:type="dxa"/>
          </w:tcPr>
          <w:p w14:paraId="1CCE711C" w14:textId="4F023899" w:rsidR="00822EFC" w:rsidRDefault="00822EFC" w:rsidP="009E0409">
            <w:pPr>
              <w:rPr>
                <w:rFonts w:cstheme="minorHAnsi"/>
                <w:sz w:val="20"/>
                <w:szCs w:val="20"/>
              </w:rPr>
            </w:pPr>
            <w:r>
              <w:rPr>
                <w:rFonts w:cstheme="minorHAnsi"/>
                <w:sz w:val="20"/>
                <w:szCs w:val="20"/>
              </w:rPr>
              <w:t>1.2</w:t>
            </w:r>
          </w:p>
        </w:tc>
        <w:tc>
          <w:tcPr>
            <w:tcW w:w="1563" w:type="dxa"/>
          </w:tcPr>
          <w:p w14:paraId="36D60525" w14:textId="234218E8" w:rsidR="00822EFC" w:rsidRDefault="00822EFC" w:rsidP="009E0409">
            <w:pPr>
              <w:rPr>
                <w:rFonts w:cstheme="minorHAnsi"/>
                <w:sz w:val="20"/>
                <w:szCs w:val="20"/>
              </w:rPr>
            </w:pPr>
            <w:r>
              <w:rPr>
                <w:rFonts w:cstheme="minorHAnsi"/>
                <w:sz w:val="20"/>
                <w:szCs w:val="20"/>
              </w:rPr>
              <w:t>.001</w:t>
            </w:r>
          </w:p>
        </w:tc>
      </w:tr>
      <w:tr w:rsidR="00822EFC" w:rsidRPr="00BC3FD6" w14:paraId="6F014F0C" w14:textId="77777777" w:rsidTr="005B402F">
        <w:trPr>
          <w:trHeight w:val="200"/>
        </w:trPr>
        <w:tc>
          <w:tcPr>
            <w:tcW w:w="3149" w:type="dxa"/>
          </w:tcPr>
          <w:p w14:paraId="3D4D9F21" w14:textId="2042729A" w:rsidR="00822EFC" w:rsidRDefault="00822EFC" w:rsidP="009E0409">
            <w:pPr>
              <w:rPr>
                <w:rFonts w:cstheme="minorHAnsi"/>
                <w:sz w:val="20"/>
                <w:szCs w:val="20"/>
              </w:rPr>
            </w:pPr>
            <w:r>
              <w:rPr>
                <w:rFonts w:cstheme="minorHAnsi"/>
                <w:sz w:val="20"/>
                <w:szCs w:val="20"/>
              </w:rPr>
              <w:t>Total Score Relative</w:t>
            </w:r>
          </w:p>
        </w:tc>
        <w:tc>
          <w:tcPr>
            <w:tcW w:w="2369" w:type="dxa"/>
          </w:tcPr>
          <w:p w14:paraId="65DE8C5A" w14:textId="30333F82" w:rsidR="00822EFC" w:rsidRDefault="00822EFC" w:rsidP="009E0409">
            <w:pPr>
              <w:rPr>
                <w:rFonts w:cstheme="minorHAnsi"/>
                <w:sz w:val="20"/>
                <w:szCs w:val="20"/>
              </w:rPr>
            </w:pPr>
            <w:r>
              <w:rPr>
                <w:rFonts w:cstheme="minorHAnsi"/>
                <w:sz w:val="20"/>
                <w:szCs w:val="20"/>
              </w:rPr>
              <w:t>1.6</w:t>
            </w:r>
          </w:p>
        </w:tc>
        <w:tc>
          <w:tcPr>
            <w:tcW w:w="2279" w:type="dxa"/>
          </w:tcPr>
          <w:p w14:paraId="25BB50F5" w14:textId="39183598" w:rsidR="00822EFC" w:rsidRDefault="00822EFC" w:rsidP="009E0409">
            <w:pPr>
              <w:rPr>
                <w:rFonts w:cstheme="minorHAnsi"/>
                <w:sz w:val="20"/>
                <w:szCs w:val="20"/>
              </w:rPr>
            </w:pPr>
            <w:r>
              <w:rPr>
                <w:rFonts w:cstheme="minorHAnsi"/>
                <w:sz w:val="20"/>
                <w:szCs w:val="20"/>
              </w:rPr>
              <w:t>7.5</w:t>
            </w:r>
          </w:p>
        </w:tc>
        <w:tc>
          <w:tcPr>
            <w:tcW w:w="1563" w:type="dxa"/>
          </w:tcPr>
          <w:p w14:paraId="1E1D8EF0" w14:textId="70CCDA1D" w:rsidR="00822EFC" w:rsidRDefault="00822EFC" w:rsidP="009E0409">
            <w:pPr>
              <w:rPr>
                <w:rFonts w:cstheme="minorHAnsi"/>
                <w:sz w:val="20"/>
                <w:szCs w:val="20"/>
              </w:rPr>
            </w:pPr>
            <w:r>
              <w:rPr>
                <w:rFonts w:cstheme="minorHAnsi"/>
                <w:sz w:val="20"/>
                <w:szCs w:val="20"/>
              </w:rPr>
              <w:t>.005</w:t>
            </w:r>
          </w:p>
        </w:tc>
      </w:tr>
    </w:tbl>
    <w:p w14:paraId="5A1B84C2" w14:textId="785C2160" w:rsidR="00752870" w:rsidRPr="00BC3FD6" w:rsidRDefault="00752870" w:rsidP="007F5B83">
      <w:pPr>
        <w:spacing w:line="480" w:lineRule="auto"/>
        <w:rPr>
          <w:rFonts w:cstheme="minorHAnsi"/>
        </w:rPr>
      </w:pPr>
    </w:p>
    <w:p w14:paraId="065514D1" w14:textId="07764502" w:rsidR="00160426" w:rsidRPr="00F33F38" w:rsidRDefault="005305C0" w:rsidP="00EE1E3C">
      <w:pPr>
        <w:spacing w:line="480" w:lineRule="auto"/>
        <w:outlineLvl w:val="0"/>
        <w:rPr>
          <w:rFonts w:cstheme="minorHAnsi"/>
          <w:i/>
        </w:rPr>
      </w:pPr>
      <w:r w:rsidRPr="00F33F38">
        <w:rPr>
          <w:rFonts w:cstheme="minorHAnsi"/>
          <w:i/>
        </w:rPr>
        <w:t>Youth Attitude Toward Program</w:t>
      </w:r>
    </w:p>
    <w:p w14:paraId="7739757B" w14:textId="304C2A56" w:rsidR="0016469A" w:rsidRPr="00BC3FD6" w:rsidRDefault="00E82063" w:rsidP="002F604A">
      <w:pPr>
        <w:spacing w:line="480" w:lineRule="auto"/>
        <w:rPr>
          <w:rFonts w:cstheme="minorHAnsi"/>
        </w:rPr>
      </w:pPr>
      <w:r>
        <w:rPr>
          <w:rFonts w:cstheme="minorHAnsi"/>
        </w:rPr>
        <w:t>Here we</w:t>
      </w:r>
      <w:r w:rsidR="00752870" w:rsidRPr="00BC3FD6">
        <w:rPr>
          <w:rFonts w:cstheme="minorHAnsi"/>
        </w:rPr>
        <w:t xml:space="preserve"> combined the </w:t>
      </w:r>
      <w:r w:rsidR="007B1BD0">
        <w:rPr>
          <w:rFonts w:cstheme="minorHAnsi"/>
        </w:rPr>
        <w:t xml:space="preserve">intake </w:t>
      </w:r>
      <w:r w:rsidR="00752870" w:rsidRPr="00BC3FD6">
        <w:rPr>
          <w:rFonts w:cstheme="minorHAnsi"/>
        </w:rPr>
        <w:t xml:space="preserve">questions, </w:t>
      </w:r>
      <w:r w:rsidR="00665587">
        <w:rPr>
          <w:rFonts w:cstheme="minorHAnsi"/>
        </w:rPr>
        <w:t>“</w:t>
      </w:r>
      <w:r w:rsidR="00DD4902" w:rsidRPr="00452244">
        <w:rPr>
          <w:rFonts w:cstheme="minorHAnsi"/>
        </w:rPr>
        <w:t xml:space="preserve">How I feel </w:t>
      </w:r>
      <w:r w:rsidR="00563BCC">
        <w:rPr>
          <w:rFonts w:cstheme="minorHAnsi"/>
        </w:rPr>
        <w:t>A</w:t>
      </w:r>
      <w:r w:rsidR="00DD4902" w:rsidRPr="00452244">
        <w:rPr>
          <w:rFonts w:cstheme="minorHAnsi"/>
        </w:rPr>
        <w:t xml:space="preserve">bout </w:t>
      </w:r>
      <w:r w:rsidR="00563BCC">
        <w:rPr>
          <w:rFonts w:cstheme="minorHAnsi"/>
        </w:rPr>
        <w:t>B</w:t>
      </w:r>
      <w:r w:rsidR="00DD4902" w:rsidRPr="00452244">
        <w:rPr>
          <w:rFonts w:cstheme="minorHAnsi"/>
        </w:rPr>
        <w:t xml:space="preserve">eing in the </w:t>
      </w:r>
      <w:r w:rsidR="00563BCC">
        <w:rPr>
          <w:rFonts w:cstheme="minorHAnsi"/>
        </w:rPr>
        <w:t>P</w:t>
      </w:r>
      <w:r w:rsidR="00DD4902" w:rsidRPr="00452244">
        <w:rPr>
          <w:rFonts w:cstheme="minorHAnsi"/>
        </w:rPr>
        <w:t>rogram</w:t>
      </w:r>
      <w:r w:rsidR="00665587">
        <w:rPr>
          <w:rFonts w:cstheme="minorHAnsi"/>
        </w:rPr>
        <w:t>”</w:t>
      </w:r>
      <w:r w:rsidR="00DD4902" w:rsidRPr="00452244">
        <w:rPr>
          <w:rFonts w:cstheme="minorHAnsi"/>
        </w:rPr>
        <w:t xml:space="preserve"> and </w:t>
      </w:r>
      <w:r w:rsidR="00665587">
        <w:rPr>
          <w:rFonts w:cstheme="minorHAnsi"/>
        </w:rPr>
        <w:t>“</w:t>
      </w:r>
      <w:r w:rsidR="00DD4902" w:rsidRPr="00452244">
        <w:rPr>
          <w:rFonts w:cstheme="minorHAnsi"/>
        </w:rPr>
        <w:t xml:space="preserve">Being in a </w:t>
      </w:r>
      <w:r w:rsidR="00563BCC">
        <w:rPr>
          <w:rFonts w:cstheme="minorHAnsi"/>
        </w:rPr>
        <w:t>T</w:t>
      </w:r>
      <w:r w:rsidR="00DD4902" w:rsidRPr="00452244">
        <w:rPr>
          <w:rFonts w:cstheme="minorHAnsi"/>
        </w:rPr>
        <w:t xml:space="preserve">herapeutic </w:t>
      </w:r>
      <w:r w:rsidR="00563BCC">
        <w:rPr>
          <w:rFonts w:cstheme="minorHAnsi"/>
        </w:rPr>
        <w:t>P</w:t>
      </w:r>
      <w:r w:rsidR="00DD4902" w:rsidRPr="00452244">
        <w:rPr>
          <w:rFonts w:cstheme="minorHAnsi"/>
        </w:rPr>
        <w:t>rogra</w:t>
      </w:r>
      <w:r w:rsidR="00DD4902" w:rsidRPr="00D32899">
        <w:rPr>
          <w:rFonts w:cstheme="minorHAnsi"/>
        </w:rPr>
        <w:t xml:space="preserve">m </w:t>
      </w:r>
      <w:r w:rsidR="00563BCC">
        <w:rPr>
          <w:rFonts w:cstheme="minorHAnsi"/>
        </w:rPr>
        <w:t>M</w:t>
      </w:r>
      <w:r w:rsidR="00DD4902" w:rsidRPr="00D32899">
        <w:rPr>
          <w:rFonts w:cstheme="minorHAnsi"/>
        </w:rPr>
        <w:t xml:space="preserve">akes </w:t>
      </w:r>
      <w:r w:rsidR="00563BCC">
        <w:rPr>
          <w:rFonts w:cstheme="minorHAnsi"/>
        </w:rPr>
        <w:t>S</w:t>
      </w:r>
      <w:r w:rsidR="00DD4902" w:rsidRPr="00D32899">
        <w:rPr>
          <w:rFonts w:cstheme="minorHAnsi"/>
        </w:rPr>
        <w:t>ense</w:t>
      </w:r>
      <w:r w:rsidR="00D44E73">
        <w:rPr>
          <w:rFonts w:cstheme="minorHAnsi"/>
        </w:rPr>
        <w:t>.</w:t>
      </w:r>
      <w:r w:rsidR="00665587">
        <w:rPr>
          <w:rFonts w:cstheme="minorHAnsi"/>
        </w:rPr>
        <w:t>”</w:t>
      </w:r>
      <w:r w:rsidR="00752870" w:rsidRPr="00BC3FD6">
        <w:rPr>
          <w:rFonts w:cstheme="minorHAnsi"/>
        </w:rPr>
        <w:t xml:space="preserve"> </w:t>
      </w:r>
      <w:r w:rsidR="00683CBB">
        <w:rPr>
          <w:rFonts w:cstheme="minorHAnsi"/>
        </w:rPr>
        <w:t xml:space="preserve"> There were 718 who were positive about being at the </w:t>
      </w:r>
      <w:r w:rsidR="00683CBB">
        <w:rPr>
          <w:rFonts w:cstheme="minorHAnsi"/>
        </w:rPr>
        <w:lastRenderedPageBreak/>
        <w:t xml:space="preserve">program and 3304 who were negative. </w:t>
      </w:r>
      <w:r w:rsidR="00DD4902" w:rsidRPr="00452244">
        <w:rPr>
          <w:rFonts w:cstheme="minorHAnsi"/>
        </w:rPr>
        <w:t xml:space="preserve">Ten intake variables were </w:t>
      </w:r>
      <w:r w:rsidR="00C027CA" w:rsidRPr="00452244">
        <w:rPr>
          <w:rFonts w:cstheme="minorHAnsi"/>
        </w:rPr>
        <w:t>significant,</w:t>
      </w:r>
      <w:r w:rsidR="00DD4902" w:rsidRPr="00452244">
        <w:rPr>
          <w:rFonts w:cstheme="minorHAnsi"/>
        </w:rPr>
        <w:t xml:space="preserve"> and seven discha</w:t>
      </w:r>
      <w:r w:rsidR="0016469A" w:rsidRPr="00BC3FD6">
        <w:rPr>
          <w:rFonts w:cstheme="minorHAnsi"/>
        </w:rPr>
        <w:t>rge variables were significant</w:t>
      </w:r>
      <w:r w:rsidR="00563BCC">
        <w:rPr>
          <w:rFonts w:cstheme="minorHAnsi"/>
        </w:rPr>
        <w:t>.</w:t>
      </w:r>
      <w:r w:rsidR="0016469A" w:rsidRPr="00BC3FD6">
        <w:rPr>
          <w:rFonts w:cstheme="minorHAnsi"/>
        </w:rPr>
        <w:t xml:space="preserve"> </w:t>
      </w:r>
    </w:p>
    <w:p w14:paraId="13A313D9" w14:textId="77777777" w:rsidR="007F5B83" w:rsidRDefault="007F5B83" w:rsidP="00785828">
      <w:pPr>
        <w:spacing w:line="480" w:lineRule="auto"/>
        <w:rPr>
          <w:rFonts w:cstheme="minorHAnsi"/>
        </w:rPr>
      </w:pPr>
    </w:p>
    <w:p w14:paraId="7EC0520E" w14:textId="70D76DFA" w:rsidR="0016469A" w:rsidRDefault="0016469A" w:rsidP="00EE1E3C">
      <w:pPr>
        <w:spacing w:line="480" w:lineRule="auto"/>
        <w:outlineLvl w:val="0"/>
        <w:rPr>
          <w:rFonts w:cstheme="minorHAnsi"/>
        </w:rPr>
      </w:pPr>
      <w:r w:rsidRPr="00BC3FD6">
        <w:rPr>
          <w:rFonts w:cstheme="minorHAnsi"/>
        </w:rPr>
        <w:t>Table 5</w:t>
      </w:r>
    </w:p>
    <w:p w14:paraId="4BA89866" w14:textId="0B80B3E7" w:rsidR="003C1A1E" w:rsidRPr="00BC3FD6" w:rsidRDefault="003C1A1E" w:rsidP="00785828">
      <w:pPr>
        <w:spacing w:line="480" w:lineRule="auto"/>
        <w:rPr>
          <w:rFonts w:cstheme="minorHAnsi"/>
        </w:rPr>
      </w:pPr>
      <w:r w:rsidRPr="00BC3FD6">
        <w:rPr>
          <w:rFonts w:cstheme="minorHAnsi"/>
          <w:i/>
        </w:rPr>
        <w:t>Youth Attitude</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77"/>
        <w:gridCol w:w="1985"/>
        <w:gridCol w:w="1842"/>
        <w:gridCol w:w="1312"/>
      </w:tblGrid>
      <w:tr w:rsidR="005305C0" w:rsidRPr="00BC3FD6" w14:paraId="23C1B58D" w14:textId="77777777" w:rsidTr="00316843">
        <w:tc>
          <w:tcPr>
            <w:tcW w:w="2977" w:type="dxa"/>
          </w:tcPr>
          <w:p w14:paraId="6A76C8BC" w14:textId="44F228D2" w:rsidR="0091685B" w:rsidRPr="00316843" w:rsidRDefault="0091685B" w:rsidP="009E0409">
            <w:pPr>
              <w:rPr>
                <w:rFonts w:cstheme="minorHAnsi"/>
                <w:b/>
                <w:sz w:val="20"/>
                <w:szCs w:val="20"/>
              </w:rPr>
            </w:pPr>
            <w:r w:rsidRPr="00316843">
              <w:rPr>
                <w:rFonts w:cstheme="minorHAnsi"/>
                <w:b/>
                <w:sz w:val="20"/>
                <w:szCs w:val="20"/>
              </w:rPr>
              <w:t>Variable</w:t>
            </w:r>
          </w:p>
        </w:tc>
        <w:tc>
          <w:tcPr>
            <w:tcW w:w="1985" w:type="dxa"/>
          </w:tcPr>
          <w:p w14:paraId="1914C9DF" w14:textId="77777777" w:rsidR="0091685B" w:rsidRPr="00316843" w:rsidRDefault="0091685B" w:rsidP="009E0409">
            <w:pPr>
              <w:rPr>
                <w:rFonts w:cstheme="minorHAnsi"/>
                <w:b/>
                <w:sz w:val="20"/>
                <w:szCs w:val="20"/>
              </w:rPr>
            </w:pPr>
            <w:r w:rsidRPr="00316843">
              <w:rPr>
                <w:rFonts w:cstheme="minorHAnsi"/>
                <w:b/>
                <w:sz w:val="20"/>
                <w:szCs w:val="20"/>
              </w:rPr>
              <w:t xml:space="preserve">Lower Confidence </w:t>
            </w:r>
          </w:p>
          <w:p w14:paraId="69FFD5C5" w14:textId="63826BE0" w:rsidR="0091685B" w:rsidRPr="00316843" w:rsidRDefault="00EE1E3C" w:rsidP="009E0409">
            <w:pPr>
              <w:rPr>
                <w:rFonts w:cstheme="minorHAnsi"/>
                <w:b/>
                <w:sz w:val="20"/>
                <w:szCs w:val="20"/>
              </w:rPr>
            </w:pPr>
            <w:r w:rsidRPr="00316843">
              <w:rPr>
                <w:rFonts w:cstheme="minorHAnsi"/>
                <w:b/>
                <w:sz w:val="20"/>
                <w:szCs w:val="20"/>
              </w:rPr>
              <w:t>Limit</w:t>
            </w:r>
          </w:p>
        </w:tc>
        <w:tc>
          <w:tcPr>
            <w:tcW w:w="1842" w:type="dxa"/>
          </w:tcPr>
          <w:p w14:paraId="562D6B82" w14:textId="77777777" w:rsidR="0091685B" w:rsidRPr="00316843" w:rsidRDefault="0091685B" w:rsidP="009E0409">
            <w:pPr>
              <w:rPr>
                <w:rFonts w:cstheme="minorHAnsi"/>
                <w:b/>
                <w:sz w:val="20"/>
                <w:szCs w:val="20"/>
              </w:rPr>
            </w:pPr>
            <w:r w:rsidRPr="00316843">
              <w:rPr>
                <w:rFonts w:cstheme="minorHAnsi"/>
                <w:b/>
                <w:sz w:val="20"/>
                <w:szCs w:val="20"/>
              </w:rPr>
              <w:t>Upper Confidence</w:t>
            </w:r>
          </w:p>
          <w:p w14:paraId="16B8E1FA" w14:textId="1D714ABE" w:rsidR="0091685B" w:rsidRPr="00316843" w:rsidRDefault="0091685B" w:rsidP="009E0409">
            <w:pPr>
              <w:rPr>
                <w:rFonts w:cstheme="minorHAnsi"/>
                <w:b/>
                <w:sz w:val="20"/>
                <w:szCs w:val="20"/>
              </w:rPr>
            </w:pPr>
            <w:r w:rsidRPr="00316843">
              <w:rPr>
                <w:rFonts w:cstheme="minorHAnsi"/>
                <w:b/>
                <w:sz w:val="20"/>
                <w:szCs w:val="20"/>
              </w:rPr>
              <w:t xml:space="preserve"> </w:t>
            </w:r>
            <w:r w:rsidR="00EE1E3C" w:rsidRPr="00316843">
              <w:rPr>
                <w:rFonts w:cstheme="minorHAnsi"/>
                <w:b/>
                <w:sz w:val="20"/>
                <w:szCs w:val="20"/>
              </w:rPr>
              <w:t>Limit</w:t>
            </w:r>
          </w:p>
        </w:tc>
        <w:tc>
          <w:tcPr>
            <w:tcW w:w="1312" w:type="dxa"/>
          </w:tcPr>
          <w:p w14:paraId="4DC1ED84" w14:textId="4C671B91" w:rsidR="0091685B" w:rsidRPr="00316843" w:rsidRDefault="0091685B" w:rsidP="009E0409">
            <w:pPr>
              <w:rPr>
                <w:rFonts w:cstheme="minorHAnsi"/>
                <w:b/>
                <w:sz w:val="20"/>
                <w:szCs w:val="20"/>
              </w:rPr>
            </w:pPr>
            <w:r w:rsidRPr="00316843">
              <w:rPr>
                <w:rFonts w:cstheme="minorHAnsi"/>
                <w:b/>
                <w:sz w:val="20"/>
                <w:szCs w:val="20"/>
              </w:rPr>
              <w:t>Adjusted p-value</w:t>
            </w:r>
          </w:p>
        </w:tc>
      </w:tr>
      <w:tr w:rsidR="005305C0" w:rsidRPr="00BC3FD6" w14:paraId="7EE9EAC5" w14:textId="77777777" w:rsidTr="00316843">
        <w:tc>
          <w:tcPr>
            <w:tcW w:w="2977" w:type="dxa"/>
          </w:tcPr>
          <w:p w14:paraId="6EE08E82" w14:textId="37C816AD" w:rsidR="005305C0" w:rsidRDefault="005305C0" w:rsidP="009E0409">
            <w:pPr>
              <w:rPr>
                <w:rFonts w:cstheme="minorHAnsi"/>
                <w:i/>
                <w:sz w:val="20"/>
                <w:szCs w:val="20"/>
              </w:rPr>
            </w:pPr>
            <w:r>
              <w:rPr>
                <w:rFonts w:cstheme="minorHAnsi"/>
                <w:i/>
                <w:sz w:val="20"/>
                <w:szCs w:val="20"/>
              </w:rPr>
              <w:t>Intake</w:t>
            </w:r>
          </w:p>
          <w:p w14:paraId="4DE59D48" w14:textId="77777777" w:rsidR="005305C0" w:rsidRPr="00316843" w:rsidRDefault="005305C0" w:rsidP="009E0409">
            <w:pPr>
              <w:rPr>
                <w:rFonts w:cstheme="minorHAnsi"/>
                <w:i/>
                <w:sz w:val="20"/>
                <w:szCs w:val="20"/>
              </w:rPr>
            </w:pPr>
          </w:p>
        </w:tc>
        <w:tc>
          <w:tcPr>
            <w:tcW w:w="1985" w:type="dxa"/>
          </w:tcPr>
          <w:p w14:paraId="7CCFBB27" w14:textId="77777777" w:rsidR="005305C0" w:rsidRPr="005305C0" w:rsidRDefault="005305C0" w:rsidP="009E0409">
            <w:pPr>
              <w:rPr>
                <w:rFonts w:cstheme="minorHAnsi"/>
                <w:sz w:val="20"/>
                <w:szCs w:val="20"/>
              </w:rPr>
            </w:pPr>
          </w:p>
        </w:tc>
        <w:tc>
          <w:tcPr>
            <w:tcW w:w="1842" w:type="dxa"/>
          </w:tcPr>
          <w:p w14:paraId="484BCBDE" w14:textId="77777777" w:rsidR="005305C0" w:rsidRPr="005305C0" w:rsidRDefault="005305C0" w:rsidP="009E0409">
            <w:pPr>
              <w:rPr>
                <w:rFonts w:cstheme="minorHAnsi"/>
                <w:sz w:val="20"/>
                <w:szCs w:val="20"/>
              </w:rPr>
            </w:pPr>
          </w:p>
        </w:tc>
        <w:tc>
          <w:tcPr>
            <w:tcW w:w="1312" w:type="dxa"/>
          </w:tcPr>
          <w:p w14:paraId="1ED8D180" w14:textId="77777777" w:rsidR="005305C0" w:rsidRPr="00DB01C3" w:rsidRDefault="005305C0" w:rsidP="009E0409">
            <w:pPr>
              <w:rPr>
                <w:rFonts w:cstheme="minorHAnsi"/>
                <w:sz w:val="20"/>
                <w:szCs w:val="20"/>
              </w:rPr>
            </w:pPr>
          </w:p>
        </w:tc>
      </w:tr>
      <w:tr w:rsidR="00C60409" w:rsidRPr="00BC3FD6" w14:paraId="22932B99" w14:textId="77777777" w:rsidTr="005305C0">
        <w:tc>
          <w:tcPr>
            <w:tcW w:w="2977" w:type="dxa"/>
          </w:tcPr>
          <w:p w14:paraId="48278699" w14:textId="02FC46E1" w:rsidR="00C60409" w:rsidRPr="00C60409" w:rsidRDefault="00C60409" w:rsidP="009E0409">
            <w:pPr>
              <w:rPr>
                <w:rFonts w:cstheme="minorHAnsi"/>
                <w:sz w:val="20"/>
                <w:szCs w:val="20"/>
              </w:rPr>
            </w:pPr>
            <w:r>
              <w:rPr>
                <w:rFonts w:cstheme="minorHAnsi"/>
                <w:sz w:val="20"/>
                <w:szCs w:val="20"/>
              </w:rPr>
              <w:t>Interpersonal Distress Client</w:t>
            </w:r>
          </w:p>
        </w:tc>
        <w:tc>
          <w:tcPr>
            <w:tcW w:w="1985" w:type="dxa"/>
          </w:tcPr>
          <w:p w14:paraId="2F637D24" w14:textId="5B30F604" w:rsidR="00C60409" w:rsidRPr="00C60409" w:rsidRDefault="000833EA" w:rsidP="009E0409">
            <w:pPr>
              <w:rPr>
                <w:rFonts w:cstheme="minorHAnsi"/>
                <w:sz w:val="20"/>
                <w:szCs w:val="20"/>
              </w:rPr>
            </w:pPr>
            <w:r>
              <w:rPr>
                <w:rFonts w:cstheme="minorHAnsi"/>
                <w:sz w:val="20"/>
                <w:szCs w:val="20"/>
              </w:rPr>
              <w:t>1</w:t>
            </w:r>
          </w:p>
        </w:tc>
        <w:tc>
          <w:tcPr>
            <w:tcW w:w="1842" w:type="dxa"/>
          </w:tcPr>
          <w:p w14:paraId="16C49497" w14:textId="005ACDED" w:rsidR="00C60409" w:rsidRPr="000833EA" w:rsidRDefault="000833EA" w:rsidP="009E0409">
            <w:pPr>
              <w:rPr>
                <w:rFonts w:cstheme="minorHAnsi"/>
                <w:sz w:val="20"/>
                <w:szCs w:val="20"/>
              </w:rPr>
            </w:pPr>
            <w:r>
              <w:rPr>
                <w:rFonts w:cstheme="minorHAnsi"/>
                <w:sz w:val="20"/>
                <w:szCs w:val="20"/>
              </w:rPr>
              <w:t>3.2</w:t>
            </w:r>
          </w:p>
        </w:tc>
        <w:tc>
          <w:tcPr>
            <w:tcW w:w="1312" w:type="dxa"/>
          </w:tcPr>
          <w:p w14:paraId="0E85156A" w14:textId="2370657F" w:rsidR="00C60409" w:rsidRPr="000833EA" w:rsidRDefault="000833EA" w:rsidP="009E0409">
            <w:pPr>
              <w:rPr>
                <w:rFonts w:cstheme="minorHAnsi"/>
                <w:sz w:val="20"/>
                <w:szCs w:val="20"/>
              </w:rPr>
            </w:pPr>
            <w:r>
              <w:rPr>
                <w:rFonts w:cstheme="minorHAnsi"/>
                <w:sz w:val="20"/>
                <w:szCs w:val="20"/>
              </w:rPr>
              <w:t>.001</w:t>
            </w:r>
          </w:p>
        </w:tc>
      </w:tr>
      <w:tr w:rsidR="005305C0" w:rsidRPr="00BC3FD6" w14:paraId="71E6AB8F" w14:textId="77777777" w:rsidTr="00316843">
        <w:tc>
          <w:tcPr>
            <w:tcW w:w="2977" w:type="dxa"/>
          </w:tcPr>
          <w:p w14:paraId="595E9878" w14:textId="1E4D10C0" w:rsidR="0091685B" w:rsidRPr="00316843" w:rsidRDefault="00ED3AAA" w:rsidP="009E0409">
            <w:pPr>
              <w:rPr>
                <w:rFonts w:cstheme="minorHAnsi"/>
                <w:sz w:val="20"/>
                <w:szCs w:val="20"/>
              </w:rPr>
            </w:pPr>
            <w:r w:rsidRPr="00316843">
              <w:rPr>
                <w:rFonts w:cstheme="minorHAnsi"/>
                <w:sz w:val="20"/>
                <w:szCs w:val="20"/>
              </w:rPr>
              <w:t xml:space="preserve">Interpersonal Relationships Client </w:t>
            </w:r>
          </w:p>
        </w:tc>
        <w:tc>
          <w:tcPr>
            <w:tcW w:w="1985" w:type="dxa"/>
          </w:tcPr>
          <w:p w14:paraId="1D0C20EB" w14:textId="0D88524C" w:rsidR="0091685B" w:rsidRPr="00316843" w:rsidRDefault="00ED3AAA" w:rsidP="009E0409">
            <w:pPr>
              <w:rPr>
                <w:rFonts w:cstheme="minorHAnsi"/>
                <w:sz w:val="20"/>
                <w:szCs w:val="20"/>
              </w:rPr>
            </w:pPr>
            <w:r w:rsidRPr="00316843">
              <w:rPr>
                <w:rFonts w:cstheme="minorHAnsi"/>
                <w:sz w:val="20"/>
                <w:szCs w:val="20"/>
              </w:rPr>
              <w:t>-1.</w:t>
            </w:r>
            <w:r w:rsidR="000833EA">
              <w:rPr>
                <w:rFonts w:cstheme="minorHAnsi"/>
                <w:sz w:val="20"/>
                <w:szCs w:val="20"/>
              </w:rPr>
              <w:t>3</w:t>
            </w:r>
          </w:p>
        </w:tc>
        <w:tc>
          <w:tcPr>
            <w:tcW w:w="1842" w:type="dxa"/>
          </w:tcPr>
          <w:p w14:paraId="75578B5E" w14:textId="41C9D818" w:rsidR="0091685B" w:rsidRPr="00316843" w:rsidRDefault="00ED3AAA" w:rsidP="009E0409">
            <w:pPr>
              <w:rPr>
                <w:rFonts w:cstheme="minorHAnsi"/>
                <w:sz w:val="20"/>
                <w:szCs w:val="20"/>
              </w:rPr>
            </w:pPr>
            <w:r w:rsidRPr="00316843">
              <w:rPr>
                <w:rFonts w:cstheme="minorHAnsi"/>
                <w:sz w:val="20"/>
                <w:szCs w:val="20"/>
              </w:rPr>
              <w:t>-.</w:t>
            </w:r>
            <w:r w:rsidR="000833EA">
              <w:rPr>
                <w:rFonts w:cstheme="minorHAnsi"/>
                <w:sz w:val="20"/>
                <w:szCs w:val="20"/>
              </w:rPr>
              <w:t>4</w:t>
            </w:r>
          </w:p>
        </w:tc>
        <w:tc>
          <w:tcPr>
            <w:tcW w:w="1312" w:type="dxa"/>
          </w:tcPr>
          <w:p w14:paraId="3A8A9799" w14:textId="4002F5E2" w:rsidR="0091685B" w:rsidRPr="00316843" w:rsidRDefault="00ED3AAA" w:rsidP="009E0409">
            <w:pPr>
              <w:rPr>
                <w:rFonts w:cstheme="minorHAnsi"/>
                <w:sz w:val="20"/>
                <w:szCs w:val="20"/>
              </w:rPr>
            </w:pPr>
            <w:r w:rsidRPr="00316843">
              <w:rPr>
                <w:rFonts w:cstheme="minorHAnsi"/>
                <w:sz w:val="20"/>
                <w:szCs w:val="20"/>
              </w:rPr>
              <w:t>.000</w:t>
            </w:r>
          </w:p>
        </w:tc>
      </w:tr>
      <w:tr w:rsidR="005305C0" w:rsidRPr="00BC3FD6" w14:paraId="014B8594" w14:textId="77777777" w:rsidTr="00316843">
        <w:tc>
          <w:tcPr>
            <w:tcW w:w="2977" w:type="dxa"/>
          </w:tcPr>
          <w:p w14:paraId="39508B21" w14:textId="7773EA2E" w:rsidR="0091685B" w:rsidRPr="00316843" w:rsidRDefault="00ED3AAA" w:rsidP="009E0409">
            <w:pPr>
              <w:rPr>
                <w:rFonts w:cstheme="minorHAnsi"/>
                <w:sz w:val="20"/>
                <w:szCs w:val="20"/>
              </w:rPr>
            </w:pPr>
            <w:r w:rsidRPr="00316843">
              <w:rPr>
                <w:rFonts w:cstheme="minorHAnsi"/>
                <w:sz w:val="20"/>
                <w:szCs w:val="20"/>
              </w:rPr>
              <w:t xml:space="preserve">Social Problems Client </w:t>
            </w:r>
          </w:p>
        </w:tc>
        <w:tc>
          <w:tcPr>
            <w:tcW w:w="1985" w:type="dxa"/>
          </w:tcPr>
          <w:p w14:paraId="61F64654" w14:textId="34EBE245" w:rsidR="0091685B" w:rsidRPr="00316843" w:rsidRDefault="00ED3AAA" w:rsidP="009E0409">
            <w:pPr>
              <w:rPr>
                <w:rFonts w:cstheme="minorHAnsi"/>
                <w:sz w:val="20"/>
                <w:szCs w:val="20"/>
              </w:rPr>
            </w:pPr>
            <w:r w:rsidRPr="00316843">
              <w:rPr>
                <w:rFonts w:cstheme="minorHAnsi"/>
                <w:sz w:val="20"/>
                <w:szCs w:val="20"/>
              </w:rPr>
              <w:t>-1</w:t>
            </w:r>
            <w:r w:rsidR="000833EA">
              <w:rPr>
                <w:rFonts w:cstheme="minorHAnsi"/>
                <w:sz w:val="20"/>
                <w:szCs w:val="20"/>
              </w:rPr>
              <w:t>.2</w:t>
            </w:r>
          </w:p>
        </w:tc>
        <w:tc>
          <w:tcPr>
            <w:tcW w:w="1842" w:type="dxa"/>
          </w:tcPr>
          <w:p w14:paraId="3FF50073" w14:textId="585438C6" w:rsidR="0091685B" w:rsidRPr="00316843" w:rsidRDefault="00ED3AAA" w:rsidP="009E0409">
            <w:pPr>
              <w:rPr>
                <w:rFonts w:cstheme="minorHAnsi"/>
                <w:sz w:val="20"/>
                <w:szCs w:val="20"/>
              </w:rPr>
            </w:pPr>
            <w:r w:rsidRPr="00316843">
              <w:rPr>
                <w:rFonts w:cstheme="minorHAnsi"/>
                <w:sz w:val="20"/>
                <w:szCs w:val="20"/>
              </w:rPr>
              <w:t>-.</w:t>
            </w:r>
            <w:r w:rsidR="000833EA">
              <w:rPr>
                <w:rFonts w:cstheme="minorHAnsi"/>
                <w:sz w:val="20"/>
                <w:szCs w:val="20"/>
              </w:rPr>
              <w:t>3</w:t>
            </w:r>
          </w:p>
        </w:tc>
        <w:tc>
          <w:tcPr>
            <w:tcW w:w="1312" w:type="dxa"/>
          </w:tcPr>
          <w:p w14:paraId="351EFFE3" w14:textId="3212D740" w:rsidR="0091685B" w:rsidRPr="00316843" w:rsidRDefault="00ED3AAA" w:rsidP="009E0409">
            <w:pPr>
              <w:rPr>
                <w:rFonts w:cstheme="minorHAnsi"/>
                <w:sz w:val="20"/>
                <w:szCs w:val="20"/>
              </w:rPr>
            </w:pPr>
            <w:r w:rsidRPr="00316843">
              <w:rPr>
                <w:rFonts w:cstheme="minorHAnsi"/>
                <w:sz w:val="20"/>
                <w:szCs w:val="20"/>
              </w:rPr>
              <w:t>.00</w:t>
            </w:r>
            <w:r w:rsidR="000833EA">
              <w:rPr>
                <w:rFonts w:cstheme="minorHAnsi"/>
                <w:sz w:val="20"/>
                <w:szCs w:val="20"/>
              </w:rPr>
              <w:t>3</w:t>
            </w:r>
          </w:p>
        </w:tc>
      </w:tr>
      <w:tr w:rsidR="005305C0" w:rsidRPr="00BC3FD6" w14:paraId="3B162128" w14:textId="77777777" w:rsidTr="00316843">
        <w:tc>
          <w:tcPr>
            <w:tcW w:w="2977" w:type="dxa"/>
          </w:tcPr>
          <w:p w14:paraId="495037A3" w14:textId="696C210F" w:rsidR="0091685B" w:rsidRPr="00316843" w:rsidRDefault="00ED3AAA" w:rsidP="009E0409">
            <w:pPr>
              <w:rPr>
                <w:rFonts w:cstheme="minorHAnsi"/>
                <w:sz w:val="20"/>
                <w:szCs w:val="20"/>
              </w:rPr>
            </w:pPr>
            <w:r w:rsidRPr="00316843">
              <w:rPr>
                <w:rFonts w:cstheme="minorHAnsi"/>
                <w:sz w:val="20"/>
                <w:szCs w:val="20"/>
              </w:rPr>
              <w:t xml:space="preserve">Behavioral Distress Client </w:t>
            </w:r>
          </w:p>
        </w:tc>
        <w:tc>
          <w:tcPr>
            <w:tcW w:w="1985" w:type="dxa"/>
          </w:tcPr>
          <w:p w14:paraId="25733CE3" w14:textId="743D36CE" w:rsidR="0091685B" w:rsidRPr="00316843" w:rsidRDefault="00ED3AAA" w:rsidP="009E0409">
            <w:pPr>
              <w:rPr>
                <w:rFonts w:cstheme="minorHAnsi"/>
                <w:sz w:val="20"/>
                <w:szCs w:val="20"/>
              </w:rPr>
            </w:pPr>
            <w:r w:rsidRPr="00316843">
              <w:rPr>
                <w:rFonts w:cstheme="minorHAnsi"/>
                <w:sz w:val="20"/>
                <w:szCs w:val="20"/>
              </w:rPr>
              <w:t>.</w:t>
            </w:r>
            <w:r w:rsidR="000833EA">
              <w:rPr>
                <w:rFonts w:cstheme="minorHAnsi"/>
                <w:sz w:val="20"/>
                <w:szCs w:val="20"/>
              </w:rPr>
              <w:t>8</w:t>
            </w:r>
          </w:p>
        </w:tc>
        <w:tc>
          <w:tcPr>
            <w:tcW w:w="1842" w:type="dxa"/>
          </w:tcPr>
          <w:p w14:paraId="50F39925" w14:textId="6B6C6E6D" w:rsidR="0091685B" w:rsidRPr="00316843" w:rsidRDefault="000833EA" w:rsidP="009E0409">
            <w:pPr>
              <w:rPr>
                <w:rFonts w:cstheme="minorHAnsi"/>
                <w:sz w:val="20"/>
                <w:szCs w:val="20"/>
              </w:rPr>
            </w:pPr>
            <w:r>
              <w:rPr>
                <w:rFonts w:cstheme="minorHAnsi"/>
                <w:sz w:val="20"/>
                <w:szCs w:val="20"/>
              </w:rPr>
              <w:t>2</w:t>
            </w:r>
          </w:p>
        </w:tc>
        <w:tc>
          <w:tcPr>
            <w:tcW w:w="1312" w:type="dxa"/>
          </w:tcPr>
          <w:p w14:paraId="2C4701A0" w14:textId="379F0D5B" w:rsidR="0091685B" w:rsidRPr="00316843" w:rsidRDefault="00ED3AAA" w:rsidP="009E0409">
            <w:pPr>
              <w:rPr>
                <w:rFonts w:cstheme="minorHAnsi"/>
                <w:sz w:val="20"/>
                <w:szCs w:val="20"/>
              </w:rPr>
            </w:pPr>
            <w:r w:rsidRPr="00316843">
              <w:rPr>
                <w:rFonts w:cstheme="minorHAnsi"/>
                <w:sz w:val="20"/>
                <w:szCs w:val="20"/>
              </w:rPr>
              <w:t>.0</w:t>
            </w:r>
            <w:r w:rsidR="000833EA">
              <w:rPr>
                <w:rFonts w:cstheme="minorHAnsi"/>
                <w:sz w:val="20"/>
                <w:szCs w:val="20"/>
              </w:rPr>
              <w:t>00</w:t>
            </w:r>
          </w:p>
        </w:tc>
      </w:tr>
      <w:tr w:rsidR="000833EA" w:rsidRPr="00BC3FD6" w14:paraId="7FB8B8BD" w14:textId="77777777" w:rsidTr="005305C0">
        <w:tc>
          <w:tcPr>
            <w:tcW w:w="2977" w:type="dxa"/>
          </w:tcPr>
          <w:p w14:paraId="7EF6933F" w14:textId="6C94258A" w:rsidR="000833EA" w:rsidRPr="000833EA" w:rsidRDefault="000833EA" w:rsidP="009E0409">
            <w:pPr>
              <w:rPr>
                <w:rFonts w:cstheme="minorHAnsi"/>
                <w:sz w:val="20"/>
                <w:szCs w:val="20"/>
              </w:rPr>
            </w:pPr>
            <w:r>
              <w:rPr>
                <w:rFonts w:cstheme="minorHAnsi"/>
                <w:sz w:val="20"/>
                <w:szCs w:val="20"/>
              </w:rPr>
              <w:t>Critical Items Client</w:t>
            </w:r>
          </w:p>
        </w:tc>
        <w:tc>
          <w:tcPr>
            <w:tcW w:w="1985" w:type="dxa"/>
          </w:tcPr>
          <w:p w14:paraId="547BCD4C" w14:textId="0A711B25" w:rsidR="000833EA" w:rsidRPr="000833EA" w:rsidRDefault="000833EA" w:rsidP="009E0409">
            <w:pPr>
              <w:rPr>
                <w:rFonts w:cstheme="minorHAnsi"/>
                <w:sz w:val="20"/>
                <w:szCs w:val="20"/>
              </w:rPr>
            </w:pPr>
            <w:r>
              <w:rPr>
                <w:rFonts w:cstheme="minorHAnsi"/>
                <w:sz w:val="20"/>
                <w:szCs w:val="20"/>
              </w:rPr>
              <w:t>.4</w:t>
            </w:r>
          </w:p>
        </w:tc>
        <w:tc>
          <w:tcPr>
            <w:tcW w:w="1842" w:type="dxa"/>
          </w:tcPr>
          <w:p w14:paraId="2C7FCEBA" w14:textId="302AFF3C" w:rsidR="000833EA" w:rsidRPr="000833EA" w:rsidDel="000833EA" w:rsidRDefault="000833EA" w:rsidP="009E0409">
            <w:pPr>
              <w:rPr>
                <w:rFonts w:cstheme="minorHAnsi"/>
                <w:sz w:val="20"/>
                <w:szCs w:val="20"/>
              </w:rPr>
            </w:pPr>
            <w:r>
              <w:rPr>
                <w:rFonts w:cstheme="minorHAnsi"/>
                <w:sz w:val="20"/>
                <w:szCs w:val="20"/>
              </w:rPr>
              <w:t>1.3</w:t>
            </w:r>
          </w:p>
        </w:tc>
        <w:tc>
          <w:tcPr>
            <w:tcW w:w="1312" w:type="dxa"/>
          </w:tcPr>
          <w:p w14:paraId="3E2A818C" w14:textId="6DD2342C" w:rsidR="000833EA" w:rsidRPr="000833EA" w:rsidRDefault="000833EA" w:rsidP="009E0409">
            <w:pPr>
              <w:rPr>
                <w:rFonts w:cstheme="minorHAnsi"/>
                <w:sz w:val="20"/>
                <w:szCs w:val="20"/>
              </w:rPr>
            </w:pPr>
            <w:r>
              <w:rPr>
                <w:rFonts w:cstheme="minorHAnsi"/>
                <w:sz w:val="20"/>
                <w:szCs w:val="20"/>
              </w:rPr>
              <w:t>.001</w:t>
            </w:r>
          </w:p>
        </w:tc>
      </w:tr>
      <w:tr w:rsidR="005305C0" w:rsidRPr="00BC3FD6" w14:paraId="2F75886A" w14:textId="77777777" w:rsidTr="00316843">
        <w:tc>
          <w:tcPr>
            <w:tcW w:w="2977" w:type="dxa"/>
          </w:tcPr>
          <w:p w14:paraId="5B02C0B0" w14:textId="6BD01AD9" w:rsidR="0091685B" w:rsidRPr="00316843" w:rsidRDefault="00ED3AAA" w:rsidP="009E0409">
            <w:pPr>
              <w:rPr>
                <w:rFonts w:cstheme="minorHAnsi"/>
                <w:sz w:val="20"/>
                <w:szCs w:val="20"/>
              </w:rPr>
            </w:pPr>
            <w:r w:rsidRPr="00316843">
              <w:rPr>
                <w:rFonts w:cstheme="minorHAnsi"/>
                <w:sz w:val="20"/>
                <w:szCs w:val="20"/>
              </w:rPr>
              <w:t>Inte</w:t>
            </w:r>
            <w:r w:rsidR="008C0006" w:rsidRPr="00316843">
              <w:rPr>
                <w:rFonts w:cstheme="minorHAnsi"/>
                <w:sz w:val="20"/>
                <w:szCs w:val="20"/>
              </w:rPr>
              <w:t>r</w:t>
            </w:r>
            <w:r w:rsidRPr="00316843">
              <w:rPr>
                <w:rFonts w:cstheme="minorHAnsi"/>
                <w:sz w:val="20"/>
                <w:szCs w:val="20"/>
              </w:rPr>
              <w:t xml:space="preserve">personal Relationships Parent </w:t>
            </w:r>
          </w:p>
        </w:tc>
        <w:tc>
          <w:tcPr>
            <w:tcW w:w="1985" w:type="dxa"/>
          </w:tcPr>
          <w:p w14:paraId="13A712E1" w14:textId="29A2D8EA" w:rsidR="0091685B" w:rsidRPr="00316843" w:rsidRDefault="00ED3AAA" w:rsidP="009E0409">
            <w:pPr>
              <w:rPr>
                <w:rFonts w:cstheme="minorHAnsi"/>
                <w:sz w:val="20"/>
                <w:szCs w:val="20"/>
              </w:rPr>
            </w:pPr>
            <w:r w:rsidRPr="00316843">
              <w:rPr>
                <w:rFonts w:cstheme="minorHAnsi"/>
                <w:sz w:val="20"/>
                <w:szCs w:val="20"/>
              </w:rPr>
              <w:t>-2.</w:t>
            </w:r>
            <w:r w:rsidR="000833EA">
              <w:rPr>
                <w:rFonts w:cstheme="minorHAnsi"/>
                <w:sz w:val="20"/>
                <w:szCs w:val="20"/>
              </w:rPr>
              <w:t>4</w:t>
            </w:r>
          </w:p>
        </w:tc>
        <w:tc>
          <w:tcPr>
            <w:tcW w:w="1842" w:type="dxa"/>
          </w:tcPr>
          <w:p w14:paraId="0B8C0DA5" w14:textId="67685A01" w:rsidR="0091685B" w:rsidRPr="00316843" w:rsidRDefault="00ED3AAA" w:rsidP="009E0409">
            <w:pPr>
              <w:rPr>
                <w:rFonts w:cstheme="minorHAnsi"/>
                <w:sz w:val="20"/>
                <w:szCs w:val="20"/>
              </w:rPr>
            </w:pPr>
            <w:r w:rsidRPr="00316843">
              <w:rPr>
                <w:rFonts w:cstheme="minorHAnsi"/>
                <w:sz w:val="20"/>
                <w:szCs w:val="20"/>
              </w:rPr>
              <w:t>-</w:t>
            </w:r>
            <w:r w:rsidR="0082097C" w:rsidRPr="00316843">
              <w:rPr>
                <w:rFonts w:cstheme="minorHAnsi"/>
                <w:sz w:val="20"/>
                <w:szCs w:val="20"/>
              </w:rPr>
              <w:t>1.2</w:t>
            </w:r>
          </w:p>
        </w:tc>
        <w:tc>
          <w:tcPr>
            <w:tcW w:w="1312" w:type="dxa"/>
          </w:tcPr>
          <w:p w14:paraId="16F4267F" w14:textId="69F3B4B1" w:rsidR="0091685B" w:rsidRPr="00316843" w:rsidRDefault="0082097C" w:rsidP="009E0409">
            <w:pPr>
              <w:rPr>
                <w:rFonts w:cstheme="minorHAnsi"/>
                <w:sz w:val="20"/>
                <w:szCs w:val="20"/>
              </w:rPr>
            </w:pPr>
            <w:r w:rsidRPr="00316843">
              <w:rPr>
                <w:rFonts w:cstheme="minorHAnsi"/>
                <w:sz w:val="20"/>
                <w:szCs w:val="20"/>
              </w:rPr>
              <w:t>.000</w:t>
            </w:r>
          </w:p>
        </w:tc>
      </w:tr>
      <w:tr w:rsidR="005305C0" w:rsidRPr="00BC3FD6" w14:paraId="7D8D78D9" w14:textId="77777777" w:rsidTr="00316843">
        <w:tc>
          <w:tcPr>
            <w:tcW w:w="2977" w:type="dxa"/>
          </w:tcPr>
          <w:p w14:paraId="4AFF1FC7" w14:textId="2951BFC4" w:rsidR="0091685B" w:rsidRPr="00316843" w:rsidRDefault="0082097C" w:rsidP="009E0409">
            <w:pPr>
              <w:rPr>
                <w:rFonts w:cstheme="minorHAnsi"/>
                <w:sz w:val="20"/>
                <w:szCs w:val="20"/>
              </w:rPr>
            </w:pPr>
            <w:r w:rsidRPr="00316843">
              <w:rPr>
                <w:rFonts w:cstheme="minorHAnsi"/>
                <w:sz w:val="20"/>
                <w:szCs w:val="20"/>
              </w:rPr>
              <w:t xml:space="preserve">Social Problems Parent </w:t>
            </w:r>
          </w:p>
        </w:tc>
        <w:tc>
          <w:tcPr>
            <w:tcW w:w="1985" w:type="dxa"/>
          </w:tcPr>
          <w:p w14:paraId="3872E3E5" w14:textId="40368F28" w:rsidR="0091685B" w:rsidRPr="00316843" w:rsidRDefault="0082097C" w:rsidP="009E0409">
            <w:pPr>
              <w:rPr>
                <w:rFonts w:cstheme="minorHAnsi"/>
                <w:sz w:val="20"/>
                <w:szCs w:val="20"/>
              </w:rPr>
            </w:pPr>
            <w:r w:rsidRPr="00316843">
              <w:rPr>
                <w:rFonts w:cstheme="minorHAnsi"/>
                <w:sz w:val="20"/>
                <w:szCs w:val="20"/>
              </w:rPr>
              <w:t>-2.</w:t>
            </w:r>
            <w:r w:rsidR="000833EA">
              <w:rPr>
                <w:rFonts w:cstheme="minorHAnsi"/>
                <w:sz w:val="20"/>
                <w:szCs w:val="20"/>
              </w:rPr>
              <w:t>1</w:t>
            </w:r>
          </w:p>
        </w:tc>
        <w:tc>
          <w:tcPr>
            <w:tcW w:w="1842" w:type="dxa"/>
          </w:tcPr>
          <w:p w14:paraId="2A9D906D" w14:textId="2D7EB82D" w:rsidR="0091685B" w:rsidRPr="00316843" w:rsidRDefault="000833EA" w:rsidP="009E0409">
            <w:pPr>
              <w:rPr>
                <w:rFonts w:cstheme="minorHAnsi"/>
                <w:sz w:val="20"/>
                <w:szCs w:val="20"/>
              </w:rPr>
            </w:pPr>
            <w:r>
              <w:rPr>
                <w:rFonts w:cstheme="minorHAnsi"/>
                <w:sz w:val="20"/>
                <w:szCs w:val="20"/>
              </w:rPr>
              <w:t>-1</w:t>
            </w:r>
          </w:p>
        </w:tc>
        <w:tc>
          <w:tcPr>
            <w:tcW w:w="1312" w:type="dxa"/>
          </w:tcPr>
          <w:p w14:paraId="79BA5CF7" w14:textId="7AF5D59C" w:rsidR="0091685B" w:rsidRPr="00316843" w:rsidRDefault="0082097C" w:rsidP="009E0409">
            <w:pPr>
              <w:rPr>
                <w:rFonts w:cstheme="minorHAnsi"/>
                <w:sz w:val="20"/>
                <w:szCs w:val="20"/>
              </w:rPr>
            </w:pPr>
            <w:r w:rsidRPr="00316843">
              <w:rPr>
                <w:rFonts w:cstheme="minorHAnsi"/>
                <w:sz w:val="20"/>
                <w:szCs w:val="20"/>
              </w:rPr>
              <w:t>.000</w:t>
            </w:r>
          </w:p>
        </w:tc>
      </w:tr>
      <w:tr w:rsidR="000833EA" w:rsidRPr="00BC3FD6" w14:paraId="34AE3C85" w14:textId="77777777" w:rsidTr="005305C0">
        <w:tc>
          <w:tcPr>
            <w:tcW w:w="2977" w:type="dxa"/>
          </w:tcPr>
          <w:p w14:paraId="7B1412F2" w14:textId="65190819" w:rsidR="000833EA" w:rsidRPr="000833EA" w:rsidRDefault="000833EA" w:rsidP="009E0409">
            <w:pPr>
              <w:rPr>
                <w:rFonts w:cstheme="minorHAnsi"/>
                <w:sz w:val="20"/>
                <w:szCs w:val="20"/>
              </w:rPr>
            </w:pPr>
            <w:r>
              <w:rPr>
                <w:rFonts w:cstheme="minorHAnsi"/>
                <w:sz w:val="20"/>
                <w:szCs w:val="20"/>
              </w:rPr>
              <w:t>Critical Items Parent</w:t>
            </w:r>
          </w:p>
        </w:tc>
        <w:tc>
          <w:tcPr>
            <w:tcW w:w="1985" w:type="dxa"/>
          </w:tcPr>
          <w:p w14:paraId="4C27DA1B" w14:textId="1682772E" w:rsidR="000833EA" w:rsidRPr="000833EA" w:rsidRDefault="000833EA" w:rsidP="009E0409">
            <w:pPr>
              <w:rPr>
                <w:rFonts w:cstheme="minorHAnsi"/>
                <w:sz w:val="20"/>
                <w:szCs w:val="20"/>
              </w:rPr>
            </w:pPr>
            <w:r>
              <w:rPr>
                <w:rFonts w:cstheme="minorHAnsi"/>
                <w:sz w:val="20"/>
                <w:szCs w:val="20"/>
              </w:rPr>
              <w:t>.2</w:t>
            </w:r>
          </w:p>
        </w:tc>
        <w:tc>
          <w:tcPr>
            <w:tcW w:w="1842" w:type="dxa"/>
          </w:tcPr>
          <w:p w14:paraId="2FE711F4" w14:textId="21767B31" w:rsidR="000833EA" w:rsidRPr="000833EA" w:rsidDel="000833EA" w:rsidRDefault="000833EA" w:rsidP="009E0409">
            <w:pPr>
              <w:rPr>
                <w:rFonts w:cstheme="minorHAnsi"/>
                <w:sz w:val="20"/>
                <w:szCs w:val="20"/>
              </w:rPr>
            </w:pPr>
            <w:r>
              <w:rPr>
                <w:rFonts w:cstheme="minorHAnsi"/>
                <w:sz w:val="20"/>
                <w:szCs w:val="20"/>
              </w:rPr>
              <w:t>1.1</w:t>
            </w:r>
          </w:p>
        </w:tc>
        <w:tc>
          <w:tcPr>
            <w:tcW w:w="1312" w:type="dxa"/>
          </w:tcPr>
          <w:p w14:paraId="4EA896CE" w14:textId="695B0D45" w:rsidR="000833EA" w:rsidRPr="000833EA" w:rsidRDefault="000833EA" w:rsidP="009E0409">
            <w:pPr>
              <w:rPr>
                <w:rFonts w:cstheme="minorHAnsi"/>
                <w:sz w:val="20"/>
                <w:szCs w:val="20"/>
              </w:rPr>
            </w:pPr>
            <w:r>
              <w:rPr>
                <w:rFonts w:cstheme="minorHAnsi"/>
                <w:sz w:val="20"/>
                <w:szCs w:val="20"/>
              </w:rPr>
              <w:t>.006</w:t>
            </w:r>
          </w:p>
        </w:tc>
      </w:tr>
      <w:tr w:rsidR="005305C0" w:rsidRPr="008C0006" w14:paraId="564A3635" w14:textId="77777777" w:rsidTr="00316843">
        <w:tc>
          <w:tcPr>
            <w:tcW w:w="2977" w:type="dxa"/>
          </w:tcPr>
          <w:p w14:paraId="7F4E905F" w14:textId="716C683E" w:rsidR="0091685B" w:rsidRPr="00316843" w:rsidRDefault="0082097C" w:rsidP="009E0409">
            <w:pPr>
              <w:rPr>
                <w:rFonts w:cstheme="minorHAnsi"/>
                <w:sz w:val="20"/>
                <w:szCs w:val="20"/>
              </w:rPr>
            </w:pPr>
            <w:r w:rsidRPr="00316843">
              <w:rPr>
                <w:rFonts w:cstheme="minorHAnsi"/>
                <w:sz w:val="20"/>
                <w:szCs w:val="20"/>
              </w:rPr>
              <w:t>I Want a Positive Change</w:t>
            </w:r>
          </w:p>
        </w:tc>
        <w:tc>
          <w:tcPr>
            <w:tcW w:w="1985" w:type="dxa"/>
          </w:tcPr>
          <w:p w14:paraId="04059602" w14:textId="66E800D1" w:rsidR="0091685B" w:rsidRPr="00316843" w:rsidRDefault="0082097C" w:rsidP="009E0409">
            <w:pPr>
              <w:rPr>
                <w:rFonts w:cstheme="minorHAnsi"/>
                <w:sz w:val="20"/>
                <w:szCs w:val="20"/>
              </w:rPr>
            </w:pPr>
            <w:r w:rsidRPr="00316843">
              <w:rPr>
                <w:rFonts w:cstheme="minorHAnsi"/>
                <w:sz w:val="20"/>
                <w:szCs w:val="20"/>
              </w:rPr>
              <w:t>1</w:t>
            </w:r>
            <w:r w:rsidR="000833EA">
              <w:rPr>
                <w:rFonts w:cstheme="minorHAnsi"/>
                <w:sz w:val="20"/>
                <w:szCs w:val="20"/>
              </w:rPr>
              <w:t>4.7</w:t>
            </w:r>
          </w:p>
        </w:tc>
        <w:tc>
          <w:tcPr>
            <w:tcW w:w="1842" w:type="dxa"/>
          </w:tcPr>
          <w:p w14:paraId="65588A30" w14:textId="6D743A26" w:rsidR="0091685B" w:rsidRPr="00316843" w:rsidRDefault="0082097C" w:rsidP="009E0409">
            <w:pPr>
              <w:rPr>
                <w:rFonts w:cstheme="minorHAnsi"/>
                <w:sz w:val="20"/>
                <w:szCs w:val="20"/>
              </w:rPr>
            </w:pPr>
            <w:r w:rsidRPr="00316843">
              <w:rPr>
                <w:rFonts w:cstheme="minorHAnsi"/>
                <w:sz w:val="20"/>
                <w:szCs w:val="20"/>
              </w:rPr>
              <w:t>17</w:t>
            </w:r>
          </w:p>
        </w:tc>
        <w:tc>
          <w:tcPr>
            <w:tcW w:w="1312" w:type="dxa"/>
          </w:tcPr>
          <w:p w14:paraId="10BA4DE0" w14:textId="02921EF8" w:rsidR="0091685B" w:rsidRPr="00316843" w:rsidRDefault="0082097C" w:rsidP="009E0409">
            <w:pPr>
              <w:rPr>
                <w:rFonts w:cstheme="minorHAnsi"/>
                <w:sz w:val="20"/>
                <w:szCs w:val="20"/>
              </w:rPr>
            </w:pPr>
            <w:r w:rsidRPr="00316843">
              <w:rPr>
                <w:rFonts w:cstheme="minorHAnsi"/>
                <w:sz w:val="20"/>
                <w:szCs w:val="20"/>
              </w:rPr>
              <w:t>.000</w:t>
            </w:r>
          </w:p>
        </w:tc>
      </w:tr>
      <w:tr w:rsidR="005305C0" w:rsidRPr="008C0006" w14:paraId="75D6CD8B" w14:textId="77777777" w:rsidTr="00316843">
        <w:tc>
          <w:tcPr>
            <w:tcW w:w="2977" w:type="dxa"/>
          </w:tcPr>
          <w:p w14:paraId="3E9DF2FC" w14:textId="1EE7B70C" w:rsidR="0091685B" w:rsidRPr="00316843" w:rsidRDefault="0082097C" w:rsidP="009E0409">
            <w:pPr>
              <w:rPr>
                <w:rFonts w:cstheme="minorHAnsi"/>
                <w:sz w:val="20"/>
                <w:szCs w:val="20"/>
              </w:rPr>
            </w:pPr>
            <w:r w:rsidRPr="00316843">
              <w:rPr>
                <w:rFonts w:cstheme="minorHAnsi"/>
                <w:sz w:val="20"/>
                <w:szCs w:val="20"/>
              </w:rPr>
              <w:t>Transport Necessary-Client</w:t>
            </w:r>
          </w:p>
        </w:tc>
        <w:tc>
          <w:tcPr>
            <w:tcW w:w="1985" w:type="dxa"/>
          </w:tcPr>
          <w:p w14:paraId="4C7F7780" w14:textId="218083DF" w:rsidR="0091685B" w:rsidRPr="00316843" w:rsidRDefault="0082097C" w:rsidP="009E0409">
            <w:pPr>
              <w:rPr>
                <w:rFonts w:cstheme="minorHAnsi"/>
                <w:sz w:val="20"/>
                <w:szCs w:val="20"/>
              </w:rPr>
            </w:pPr>
            <w:r w:rsidRPr="00316843">
              <w:rPr>
                <w:rFonts w:cstheme="minorHAnsi"/>
                <w:sz w:val="20"/>
                <w:szCs w:val="20"/>
              </w:rPr>
              <w:t>4.16</w:t>
            </w:r>
          </w:p>
        </w:tc>
        <w:tc>
          <w:tcPr>
            <w:tcW w:w="1842" w:type="dxa"/>
          </w:tcPr>
          <w:p w14:paraId="51184E0E" w14:textId="5A4FCDD6" w:rsidR="0091685B" w:rsidRPr="00316843" w:rsidRDefault="0082097C" w:rsidP="009E0409">
            <w:pPr>
              <w:rPr>
                <w:rFonts w:cstheme="minorHAnsi"/>
                <w:sz w:val="20"/>
                <w:szCs w:val="20"/>
              </w:rPr>
            </w:pPr>
            <w:r w:rsidRPr="00316843">
              <w:rPr>
                <w:rFonts w:cstheme="minorHAnsi"/>
                <w:sz w:val="20"/>
                <w:szCs w:val="20"/>
              </w:rPr>
              <w:t>14.07</w:t>
            </w:r>
          </w:p>
        </w:tc>
        <w:tc>
          <w:tcPr>
            <w:tcW w:w="1312" w:type="dxa"/>
          </w:tcPr>
          <w:p w14:paraId="2C773FC9" w14:textId="4298840D" w:rsidR="0091685B" w:rsidRPr="00316843" w:rsidRDefault="0082097C" w:rsidP="009E0409">
            <w:pPr>
              <w:rPr>
                <w:rFonts w:cstheme="minorHAnsi"/>
                <w:sz w:val="20"/>
                <w:szCs w:val="20"/>
              </w:rPr>
            </w:pPr>
            <w:r w:rsidRPr="00316843">
              <w:rPr>
                <w:rFonts w:cstheme="minorHAnsi"/>
                <w:sz w:val="20"/>
                <w:szCs w:val="20"/>
              </w:rPr>
              <w:t>.001</w:t>
            </w:r>
          </w:p>
        </w:tc>
      </w:tr>
      <w:tr w:rsidR="005305C0" w:rsidRPr="008C0006" w14:paraId="4C3EDD71" w14:textId="77777777" w:rsidTr="00316843">
        <w:tc>
          <w:tcPr>
            <w:tcW w:w="2977" w:type="dxa"/>
          </w:tcPr>
          <w:p w14:paraId="22C221B4" w14:textId="188F33D2" w:rsidR="005305C0" w:rsidRDefault="005305C0" w:rsidP="0092063F">
            <w:pPr>
              <w:rPr>
                <w:rFonts w:cstheme="minorHAnsi"/>
                <w:sz w:val="20"/>
                <w:szCs w:val="20"/>
              </w:rPr>
            </w:pPr>
          </w:p>
          <w:p w14:paraId="0C93AE37" w14:textId="77777777" w:rsidR="005305C0" w:rsidRDefault="005305C0" w:rsidP="0092063F">
            <w:pPr>
              <w:rPr>
                <w:rFonts w:cstheme="minorHAnsi"/>
                <w:sz w:val="20"/>
                <w:szCs w:val="20"/>
              </w:rPr>
            </w:pPr>
            <w:r>
              <w:rPr>
                <w:rFonts w:cstheme="minorHAnsi"/>
                <w:sz w:val="20"/>
                <w:szCs w:val="20"/>
              </w:rPr>
              <w:t>Discharge</w:t>
            </w:r>
          </w:p>
          <w:p w14:paraId="60120129" w14:textId="77777777" w:rsidR="005305C0" w:rsidRPr="005305C0" w:rsidRDefault="005305C0" w:rsidP="0092063F">
            <w:pPr>
              <w:rPr>
                <w:rFonts w:cstheme="minorHAnsi"/>
                <w:sz w:val="20"/>
                <w:szCs w:val="20"/>
              </w:rPr>
            </w:pPr>
          </w:p>
        </w:tc>
        <w:tc>
          <w:tcPr>
            <w:tcW w:w="1985" w:type="dxa"/>
          </w:tcPr>
          <w:p w14:paraId="2DC37609" w14:textId="77777777" w:rsidR="005305C0" w:rsidRPr="005305C0" w:rsidRDefault="005305C0" w:rsidP="009E0409">
            <w:pPr>
              <w:rPr>
                <w:rFonts w:cstheme="minorHAnsi"/>
                <w:sz w:val="20"/>
                <w:szCs w:val="20"/>
              </w:rPr>
            </w:pPr>
          </w:p>
        </w:tc>
        <w:tc>
          <w:tcPr>
            <w:tcW w:w="1842" w:type="dxa"/>
          </w:tcPr>
          <w:p w14:paraId="3E93FF93" w14:textId="77777777" w:rsidR="005305C0" w:rsidRPr="005305C0" w:rsidRDefault="005305C0" w:rsidP="009E0409">
            <w:pPr>
              <w:rPr>
                <w:rFonts w:cstheme="minorHAnsi"/>
                <w:sz w:val="20"/>
                <w:szCs w:val="20"/>
              </w:rPr>
            </w:pPr>
          </w:p>
        </w:tc>
        <w:tc>
          <w:tcPr>
            <w:tcW w:w="1312" w:type="dxa"/>
          </w:tcPr>
          <w:p w14:paraId="4EC08F1B" w14:textId="77777777" w:rsidR="005305C0" w:rsidRPr="00DB01C3" w:rsidRDefault="005305C0" w:rsidP="009E0409">
            <w:pPr>
              <w:rPr>
                <w:rFonts w:cstheme="minorHAnsi"/>
                <w:sz w:val="20"/>
                <w:szCs w:val="20"/>
              </w:rPr>
            </w:pPr>
          </w:p>
        </w:tc>
      </w:tr>
      <w:tr w:rsidR="005305C0" w:rsidRPr="008C0006" w14:paraId="094374C1" w14:textId="77777777" w:rsidTr="00316843">
        <w:tc>
          <w:tcPr>
            <w:tcW w:w="2977" w:type="dxa"/>
          </w:tcPr>
          <w:p w14:paraId="4C98514B" w14:textId="77711D19" w:rsidR="0091685B" w:rsidRPr="00316843" w:rsidRDefault="0082097C" w:rsidP="0092063F">
            <w:pPr>
              <w:rPr>
                <w:rFonts w:cstheme="minorHAnsi"/>
                <w:sz w:val="20"/>
                <w:szCs w:val="20"/>
              </w:rPr>
            </w:pPr>
            <w:r w:rsidRPr="00316843">
              <w:rPr>
                <w:rFonts w:cstheme="minorHAnsi"/>
                <w:sz w:val="20"/>
                <w:szCs w:val="20"/>
              </w:rPr>
              <w:t>Satisfied with Treatment</w:t>
            </w:r>
          </w:p>
        </w:tc>
        <w:tc>
          <w:tcPr>
            <w:tcW w:w="1985" w:type="dxa"/>
          </w:tcPr>
          <w:p w14:paraId="0A739792" w14:textId="49764057" w:rsidR="0091685B" w:rsidRPr="00316843" w:rsidRDefault="0082097C" w:rsidP="009E0409">
            <w:pPr>
              <w:rPr>
                <w:rFonts w:cstheme="minorHAnsi"/>
                <w:sz w:val="20"/>
                <w:szCs w:val="20"/>
              </w:rPr>
            </w:pPr>
            <w:r w:rsidRPr="00316843">
              <w:rPr>
                <w:rFonts w:cstheme="minorHAnsi"/>
                <w:sz w:val="20"/>
                <w:szCs w:val="20"/>
              </w:rPr>
              <w:t>.1</w:t>
            </w:r>
          </w:p>
        </w:tc>
        <w:tc>
          <w:tcPr>
            <w:tcW w:w="1842" w:type="dxa"/>
          </w:tcPr>
          <w:p w14:paraId="0F8A700B" w14:textId="3A4B92C6" w:rsidR="0091685B" w:rsidRPr="00316843" w:rsidRDefault="0082097C" w:rsidP="009E0409">
            <w:pPr>
              <w:rPr>
                <w:rFonts w:cstheme="minorHAnsi"/>
                <w:sz w:val="20"/>
                <w:szCs w:val="20"/>
              </w:rPr>
            </w:pPr>
            <w:r w:rsidRPr="00316843">
              <w:rPr>
                <w:rFonts w:cstheme="minorHAnsi"/>
                <w:sz w:val="20"/>
                <w:szCs w:val="20"/>
              </w:rPr>
              <w:t>.</w:t>
            </w:r>
            <w:r w:rsidR="000833EA">
              <w:rPr>
                <w:rFonts w:cstheme="minorHAnsi"/>
                <w:sz w:val="20"/>
                <w:szCs w:val="20"/>
              </w:rPr>
              <w:t>3</w:t>
            </w:r>
          </w:p>
        </w:tc>
        <w:tc>
          <w:tcPr>
            <w:tcW w:w="1312" w:type="dxa"/>
          </w:tcPr>
          <w:p w14:paraId="4CF90BB8" w14:textId="2444436E" w:rsidR="0091685B" w:rsidRPr="00316843" w:rsidRDefault="0082097C" w:rsidP="009E0409">
            <w:pPr>
              <w:rPr>
                <w:rFonts w:cstheme="minorHAnsi"/>
                <w:sz w:val="20"/>
                <w:szCs w:val="20"/>
              </w:rPr>
            </w:pPr>
            <w:r w:rsidRPr="00316843">
              <w:rPr>
                <w:rFonts w:cstheme="minorHAnsi"/>
                <w:sz w:val="20"/>
                <w:szCs w:val="20"/>
              </w:rPr>
              <w:t>.000</w:t>
            </w:r>
          </w:p>
        </w:tc>
      </w:tr>
      <w:tr w:rsidR="005305C0" w:rsidRPr="008C0006" w14:paraId="3D146818" w14:textId="77777777" w:rsidTr="00316843">
        <w:tc>
          <w:tcPr>
            <w:tcW w:w="2977" w:type="dxa"/>
          </w:tcPr>
          <w:p w14:paraId="74392F6D" w14:textId="228563BF" w:rsidR="0091685B" w:rsidRPr="00A150D1" w:rsidRDefault="00FE42A9" w:rsidP="009E0409">
            <w:pPr>
              <w:rPr>
                <w:rFonts w:cstheme="minorHAnsi"/>
                <w:sz w:val="20"/>
                <w:szCs w:val="20"/>
              </w:rPr>
            </w:pPr>
            <w:r>
              <w:rPr>
                <w:rFonts w:cstheme="minorHAnsi"/>
                <w:sz w:val="20"/>
                <w:szCs w:val="20"/>
              </w:rPr>
              <w:t>Social Problems Client</w:t>
            </w:r>
          </w:p>
        </w:tc>
        <w:tc>
          <w:tcPr>
            <w:tcW w:w="1985" w:type="dxa"/>
          </w:tcPr>
          <w:p w14:paraId="50DD6E32" w14:textId="6AB51CBD" w:rsidR="0091685B" w:rsidRPr="00A150D1" w:rsidRDefault="00FE42A9" w:rsidP="009E0409">
            <w:pPr>
              <w:rPr>
                <w:rFonts w:cstheme="minorHAnsi"/>
                <w:sz w:val="20"/>
                <w:szCs w:val="20"/>
              </w:rPr>
            </w:pPr>
            <w:r>
              <w:rPr>
                <w:rFonts w:cstheme="minorHAnsi"/>
                <w:sz w:val="20"/>
                <w:szCs w:val="20"/>
              </w:rPr>
              <w:t>-1.5</w:t>
            </w:r>
          </w:p>
        </w:tc>
        <w:tc>
          <w:tcPr>
            <w:tcW w:w="1842" w:type="dxa"/>
          </w:tcPr>
          <w:p w14:paraId="59D948E8" w14:textId="411C69CF" w:rsidR="0091685B" w:rsidRPr="00A150D1" w:rsidRDefault="00FE42A9" w:rsidP="009E0409">
            <w:pPr>
              <w:rPr>
                <w:rFonts w:cstheme="minorHAnsi"/>
                <w:sz w:val="20"/>
                <w:szCs w:val="20"/>
              </w:rPr>
            </w:pPr>
            <w:r>
              <w:rPr>
                <w:rFonts w:cstheme="minorHAnsi"/>
                <w:sz w:val="20"/>
                <w:szCs w:val="20"/>
              </w:rPr>
              <w:t>-.5</w:t>
            </w:r>
          </w:p>
        </w:tc>
        <w:tc>
          <w:tcPr>
            <w:tcW w:w="1312" w:type="dxa"/>
          </w:tcPr>
          <w:p w14:paraId="7FCED6D3" w14:textId="174AB6A8" w:rsidR="0091685B" w:rsidRPr="00A150D1" w:rsidRDefault="00FE42A9" w:rsidP="009E0409">
            <w:pPr>
              <w:rPr>
                <w:rFonts w:cstheme="minorHAnsi"/>
                <w:sz w:val="20"/>
                <w:szCs w:val="20"/>
              </w:rPr>
            </w:pPr>
            <w:r>
              <w:rPr>
                <w:rFonts w:cstheme="minorHAnsi"/>
                <w:sz w:val="20"/>
                <w:szCs w:val="20"/>
              </w:rPr>
              <w:t>.000</w:t>
            </w:r>
          </w:p>
        </w:tc>
      </w:tr>
      <w:tr w:rsidR="005305C0" w:rsidRPr="008C0006" w14:paraId="07CFAAF6" w14:textId="77777777" w:rsidTr="00316843">
        <w:tc>
          <w:tcPr>
            <w:tcW w:w="2977" w:type="dxa"/>
          </w:tcPr>
          <w:p w14:paraId="52EA3BE8" w14:textId="70A428C0" w:rsidR="0091685B" w:rsidRPr="00A150D1" w:rsidRDefault="0082097C" w:rsidP="009E0409">
            <w:pPr>
              <w:rPr>
                <w:rFonts w:cstheme="minorHAnsi"/>
                <w:sz w:val="20"/>
                <w:szCs w:val="20"/>
              </w:rPr>
            </w:pPr>
            <w:r w:rsidRPr="00A150D1">
              <w:rPr>
                <w:rFonts w:cstheme="minorHAnsi"/>
                <w:sz w:val="20"/>
                <w:szCs w:val="20"/>
              </w:rPr>
              <w:t xml:space="preserve">Interpersonal Relationships Client </w:t>
            </w:r>
          </w:p>
        </w:tc>
        <w:tc>
          <w:tcPr>
            <w:tcW w:w="1985" w:type="dxa"/>
          </w:tcPr>
          <w:p w14:paraId="7F090F4A" w14:textId="1289E1A2" w:rsidR="0091685B" w:rsidRPr="00A150D1" w:rsidRDefault="0082097C" w:rsidP="009E0409">
            <w:pPr>
              <w:rPr>
                <w:rFonts w:cstheme="minorHAnsi"/>
                <w:sz w:val="20"/>
                <w:szCs w:val="20"/>
              </w:rPr>
            </w:pPr>
            <w:r w:rsidRPr="00A150D1">
              <w:rPr>
                <w:rFonts w:cstheme="minorHAnsi"/>
                <w:sz w:val="20"/>
                <w:szCs w:val="20"/>
              </w:rPr>
              <w:t>-1.</w:t>
            </w:r>
            <w:r w:rsidR="000833EA">
              <w:rPr>
                <w:rFonts w:cstheme="minorHAnsi"/>
                <w:sz w:val="20"/>
                <w:szCs w:val="20"/>
              </w:rPr>
              <w:t>3</w:t>
            </w:r>
          </w:p>
        </w:tc>
        <w:tc>
          <w:tcPr>
            <w:tcW w:w="1842" w:type="dxa"/>
          </w:tcPr>
          <w:p w14:paraId="199C8C30" w14:textId="2C50F2CF" w:rsidR="0091685B" w:rsidRPr="00A150D1" w:rsidRDefault="0082097C" w:rsidP="009E0409">
            <w:pPr>
              <w:rPr>
                <w:rFonts w:cstheme="minorHAnsi"/>
                <w:sz w:val="20"/>
                <w:szCs w:val="20"/>
              </w:rPr>
            </w:pPr>
            <w:r w:rsidRPr="00A150D1">
              <w:rPr>
                <w:rFonts w:cstheme="minorHAnsi"/>
                <w:sz w:val="20"/>
                <w:szCs w:val="20"/>
              </w:rPr>
              <w:t>-.4</w:t>
            </w:r>
          </w:p>
        </w:tc>
        <w:tc>
          <w:tcPr>
            <w:tcW w:w="1312" w:type="dxa"/>
          </w:tcPr>
          <w:p w14:paraId="25BABC1F" w14:textId="0E07530C" w:rsidR="0091685B" w:rsidRPr="00A150D1" w:rsidRDefault="0082097C" w:rsidP="009E0409">
            <w:pPr>
              <w:rPr>
                <w:rFonts w:cstheme="minorHAnsi"/>
                <w:sz w:val="20"/>
                <w:szCs w:val="20"/>
              </w:rPr>
            </w:pPr>
            <w:r w:rsidRPr="00A150D1">
              <w:rPr>
                <w:rFonts w:cstheme="minorHAnsi"/>
                <w:sz w:val="20"/>
                <w:szCs w:val="20"/>
              </w:rPr>
              <w:t>.001</w:t>
            </w:r>
          </w:p>
        </w:tc>
      </w:tr>
      <w:tr w:rsidR="00FE42A9" w:rsidRPr="008C0006" w14:paraId="31D4A40F" w14:textId="77777777" w:rsidTr="005305C0">
        <w:tc>
          <w:tcPr>
            <w:tcW w:w="2977" w:type="dxa"/>
          </w:tcPr>
          <w:p w14:paraId="5277DA05" w14:textId="4952148C" w:rsidR="00FE42A9" w:rsidRPr="00FE42A9" w:rsidRDefault="00FE42A9" w:rsidP="009E0409">
            <w:pPr>
              <w:rPr>
                <w:rFonts w:cstheme="minorHAnsi"/>
                <w:sz w:val="20"/>
                <w:szCs w:val="20"/>
              </w:rPr>
            </w:pPr>
            <w:r>
              <w:rPr>
                <w:rFonts w:cstheme="minorHAnsi"/>
                <w:sz w:val="20"/>
                <w:szCs w:val="20"/>
              </w:rPr>
              <w:t>Interpersonal Distress Parent</w:t>
            </w:r>
          </w:p>
        </w:tc>
        <w:tc>
          <w:tcPr>
            <w:tcW w:w="1985" w:type="dxa"/>
          </w:tcPr>
          <w:p w14:paraId="5AF3CAFB" w14:textId="01F6EF42" w:rsidR="00FE42A9" w:rsidRPr="00FE42A9" w:rsidRDefault="00FE42A9" w:rsidP="009E0409">
            <w:pPr>
              <w:rPr>
                <w:rFonts w:cstheme="minorHAnsi"/>
                <w:sz w:val="20"/>
                <w:szCs w:val="20"/>
              </w:rPr>
            </w:pPr>
            <w:r>
              <w:rPr>
                <w:rFonts w:cstheme="minorHAnsi"/>
                <w:sz w:val="20"/>
                <w:szCs w:val="20"/>
              </w:rPr>
              <w:t>-3.3</w:t>
            </w:r>
          </w:p>
        </w:tc>
        <w:tc>
          <w:tcPr>
            <w:tcW w:w="1842" w:type="dxa"/>
          </w:tcPr>
          <w:p w14:paraId="55BEDEDE" w14:textId="79456DE5" w:rsidR="00FE42A9" w:rsidRPr="00FE42A9" w:rsidRDefault="00FE42A9" w:rsidP="009E0409">
            <w:pPr>
              <w:rPr>
                <w:rFonts w:cstheme="minorHAnsi"/>
                <w:sz w:val="20"/>
                <w:szCs w:val="20"/>
              </w:rPr>
            </w:pPr>
            <w:r>
              <w:rPr>
                <w:rFonts w:cstheme="minorHAnsi"/>
                <w:sz w:val="20"/>
                <w:szCs w:val="20"/>
              </w:rPr>
              <w:t>-.6</w:t>
            </w:r>
          </w:p>
        </w:tc>
        <w:tc>
          <w:tcPr>
            <w:tcW w:w="1312" w:type="dxa"/>
          </w:tcPr>
          <w:p w14:paraId="1678C2C4" w14:textId="5350A030" w:rsidR="00FE42A9" w:rsidRPr="00FE42A9" w:rsidRDefault="00FE42A9" w:rsidP="009E0409">
            <w:pPr>
              <w:rPr>
                <w:rFonts w:cstheme="minorHAnsi"/>
                <w:sz w:val="20"/>
                <w:szCs w:val="20"/>
              </w:rPr>
            </w:pPr>
            <w:r>
              <w:rPr>
                <w:rFonts w:cstheme="minorHAnsi"/>
                <w:sz w:val="20"/>
                <w:szCs w:val="20"/>
              </w:rPr>
              <w:t>.01</w:t>
            </w:r>
          </w:p>
        </w:tc>
      </w:tr>
      <w:tr w:rsidR="00FE42A9" w:rsidRPr="008C0006" w14:paraId="2D4D7F32" w14:textId="77777777" w:rsidTr="005305C0">
        <w:tc>
          <w:tcPr>
            <w:tcW w:w="2977" w:type="dxa"/>
          </w:tcPr>
          <w:p w14:paraId="642EEAB6" w14:textId="11155BD6" w:rsidR="00FE42A9" w:rsidRDefault="00FE42A9" w:rsidP="009E0409">
            <w:pPr>
              <w:rPr>
                <w:rFonts w:cstheme="minorHAnsi"/>
                <w:sz w:val="20"/>
                <w:szCs w:val="20"/>
              </w:rPr>
            </w:pPr>
            <w:r>
              <w:rPr>
                <w:rFonts w:cstheme="minorHAnsi"/>
                <w:sz w:val="20"/>
                <w:szCs w:val="20"/>
              </w:rPr>
              <w:t>Interpersonal Relationships Parent</w:t>
            </w:r>
          </w:p>
        </w:tc>
        <w:tc>
          <w:tcPr>
            <w:tcW w:w="1985" w:type="dxa"/>
          </w:tcPr>
          <w:p w14:paraId="76EF4625" w14:textId="77A7007B" w:rsidR="00FE42A9" w:rsidRDefault="00FE42A9" w:rsidP="009E0409">
            <w:pPr>
              <w:rPr>
                <w:rFonts w:cstheme="minorHAnsi"/>
                <w:sz w:val="20"/>
                <w:szCs w:val="20"/>
              </w:rPr>
            </w:pPr>
            <w:r>
              <w:rPr>
                <w:rFonts w:cstheme="minorHAnsi"/>
                <w:sz w:val="20"/>
                <w:szCs w:val="20"/>
              </w:rPr>
              <w:t>-2</w:t>
            </w:r>
          </w:p>
        </w:tc>
        <w:tc>
          <w:tcPr>
            <w:tcW w:w="1842" w:type="dxa"/>
          </w:tcPr>
          <w:p w14:paraId="5462E736" w14:textId="6968D61C" w:rsidR="00FE42A9" w:rsidRDefault="00FE42A9" w:rsidP="009E0409">
            <w:pPr>
              <w:rPr>
                <w:rFonts w:cstheme="minorHAnsi"/>
                <w:sz w:val="20"/>
                <w:szCs w:val="20"/>
              </w:rPr>
            </w:pPr>
            <w:r>
              <w:rPr>
                <w:rFonts w:cstheme="minorHAnsi"/>
                <w:sz w:val="20"/>
                <w:szCs w:val="20"/>
              </w:rPr>
              <w:t>-.5</w:t>
            </w:r>
          </w:p>
        </w:tc>
        <w:tc>
          <w:tcPr>
            <w:tcW w:w="1312" w:type="dxa"/>
          </w:tcPr>
          <w:p w14:paraId="714CE080" w14:textId="6F8055B9" w:rsidR="00FE42A9" w:rsidRDefault="00FE42A9" w:rsidP="009E0409">
            <w:pPr>
              <w:rPr>
                <w:rFonts w:cstheme="minorHAnsi"/>
                <w:sz w:val="20"/>
                <w:szCs w:val="20"/>
              </w:rPr>
            </w:pPr>
            <w:r>
              <w:rPr>
                <w:rFonts w:cstheme="minorHAnsi"/>
                <w:sz w:val="20"/>
                <w:szCs w:val="20"/>
              </w:rPr>
              <w:t>.002</w:t>
            </w:r>
          </w:p>
        </w:tc>
      </w:tr>
      <w:tr w:rsidR="00FE42A9" w:rsidRPr="008C0006" w14:paraId="0B8F134A" w14:textId="77777777" w:rsidTr="005305C0">
        <w:tc>
          <w:tcPr>
            <w:tcW w:w="2977" w:type="dxa"/>
          </w:tcPr>
          <w:p w14:paraId="7410E688" w14:textId="1EB5EB10" w:rsidR="00FE42A9" w:rsidRDefault="00FE42A9" w:rsidP="009E0409">
            <w:pPr>
              <w:rPr>
                <w:rFonts w:cstheme="minorHAnsi"/>
                <w:sz w:val="20"/>
                <w:szCs w:val="20"/>
              </w:rPr>
            </w:pPr>
            <w:r>
              <w:rPr>
                <w:rFonts w:cstheme="minorHAnsi"/>
                <w:sz w:val="20"/>
                <w:szCs w:val="20"/>
              </w:rPr>
              <w:t>Social Problems Parent</w:t>
            </w:r>
          </w:p>
        </w:tc>
        <w:tc>
          <w:tcPr>
            <w:tcW w:w="1985" w:type="dxa"/>
          </w:tcPr>
          <w:p w14:paraId="4768D59C" w14:textId="32B35074" w:rsidR="00FE42A9" w:rsidRDefault="00FE42A9" w:rsidP="009E0409">
            <w:pPr>
              <w:rPr>
                <w:rFonts w:cstheme="minorHAnsi"/>
                <w:sz w:val="20"/>
                <w:szCs w:val="20"/>
              </w:rPr>
            </w:pPr>
            <w:r>
              <w:rPr>
                <w:rFonts w:cstheme="minorHAnsi"/>
                <w:sz w:val="20"/>
                <w:szCs w:val="20"/>
              </w:rPr>
              <w:t>-1.3</w:t>
            </w:r>
          </w:p>
        </w:tc>
        <w:tc>
          <w:tcPr>
            <w:tcW w:w="1842" w:type="dxa"/>
          </w:tcPr>
          <w:p w14:paraId="1BD79239" w14:textId="24223282" w:rsidR="00FE42A9" w:rsidRDefault="00FE42A9" w:rsidP="009E0409">
            <w:pPr>
              <w:rPr>
                <w:rFonts w:cstheme="minorHAnsi"/>
                <w:sz w:val="20"/>
                <w:szCs w:val="20"/>
              </w:rPr>
            </w:pPr>
            <w:r>
              <w:rPr>
                <w:rFonts w:cstheme="minorHAnsi"/>
                <w:sz w:val="20"/>
                <w:szCs w:val="20"/>
              </w:rPr>
              <w:t>.2</w:t>
            </w:r>
          </w:p>
        </w:tc>
        <w:tc>
          <w:tcPr>
            <w:tcW w:w="1312" w:type="dxa"/>
          </w:tcPr>
          <w:p w14:paraId="3811524D" w14:textId="0124857C" w:rsidR="00FE42A9" w:rsidRDefault="00FE42A9" w:rsidP="009E0409">
            <w:pPr>
              <w:rPr>
                <w:rFonts w:cstheme="minorHAnsi"/>
                <w:sz w:val="20"/>
                <w:szCs w:val="20"/>
              </w:rPr>
            </w:pPr>
            <w:r>
              <w:rPr>
                <w:rFonts w:cstheme="minorHAnsi"/>
                <w:sz w:val="20"/>
                <w:szCs w:val="20"/>
              </w:rPr>
              <w:t>.013</w:t>
            </w:r>
          </w:p>
        </w:tc>
      </w:tr>
      <w:tr w:rsidR="00FE42A9" w:rsidRPr="008C0006" w14:paraId="046A7FE3" w14:textId="77777777" w:rsidTr="005305C0">
        <w:tc>
          <w:tcPr>
            <w:tcW w:w="2977" w:type="dxa"/>
          </w:tcPr>
          <w:p w14:paraId="07178B0D" w14:textId="71ADD394" w:rsidR="00FE42A9" w:rsidRDefault="00FE42A9" w:rsidP="009E0409">
            <w:pPr>
              <w:rPr>
                <w:rFonts w:cstheme="minorHAnsi"/>
                <w:sz w:val="20"/>
                <w:szCs w:val="20"/>
              </w:rPr>
            </w:pPr>
            <w:r>
              <w:rPr>
                <w:rFonts w:cstheme="minorHAnsi"/>
                <w:sz w:val="20"/>
                <w:szCs w:val="20"/>
              </w:rPr>
              <w:t>Total Score Parent</w:t>
            </w:r>
          </w:p>
        </w:tc>
        <w:tc>
          <w:tcPr>
            <w:tcW w:w="1985" w:type="dxa"/>
          </w:tcPr>
          <w:p w14:paraId="2D3E37C8" w14:textId="16094001" w:rsidR="00FE42A9" w:rsidRDefault="00FE42A9" w:rsidP="009E0409">
            <w:pPr>
              <w:rPr>
                <w:rFonts w:cstheme="minorHAnsi"/>
                <w:sz w:val="20"/>
                <w:szCs w:val="20"/>
              </w:rPr>
            </w:pPr>
            <w:r>
              <w:rPr>
                <w:rFonts w:cstheme="minorHAnsi"/>
                <w:sz w:val="20"/>
                <w:szCs w:val="20"/>
              </w:rPr>
              <w:t>-8.5</w:t>
            </w:r>
          </w:p>
        </w:tc>
        <w:tc>
          <w:tcPr>
            <w:tcW w:w="1842" w:type="dxa"/>
          </w:tcPr>
          <w:p w14:paraId="46EEC720" w14:textId="46038542" w:rsidR="00FE42A9" w:rsidRDefault="00FE42A9" w:rsidP="009E0409">
            <w:pPr>
              <w:rPr>
                <w:rFonts w:cstheme="minorHAnsi"/>
                <w:sz w:val="20"/>
                <w:szCs w:val="20"/>
              </w:rPr>
            </w:pPr>
            <w:r>
              <w:rPr>
                <w:rFonts w:cstheme="minorHAnsi"/>
                <w:sz w:val="20"/>
                <w:szCs w:val="20"/>
              </w:rPr>
              <w:t>-.8</w:t>
            </w:r>
          </w:p>
        </w:tc>
        <w:tc>
          <w:tcPr>
            <w:tcW w:w="1312" w:type="dxa"/>
          </w:tcPr>
          <w:p w14:paraId="5159FDCD" w14:textId="1ADB9413" w:rsidR="00FE42A9" w:rsidRDefault="00FE42A9" w:rsidP="009E0409">
            <w:pPr>
              <w:rPr>
                <w:rFonts w:cstheme="minorHAnsi"/>
                <w:sz w:val="20"/>
                <w:szCs w:val="20"/>
              </w:rPr>
            </w:pPr>
            <w:r>
              <w:rPr>
                <w:rFonts w:cstheme="minorHAnsi"/>
                <w:sz w:val="20"/>
                <w:szCs w:val="20"/>
              </w:rPr>
              <w:t>.028</w:t>
            </w:r>
          </w:p>
        </w:tc>
      </w:tr>
    </w:tbl>
    <w:p w14:paraId="6A15E69D" w14:textId="77777777" w:rsidR="00752870" w:rsidRDefault="00752870" w:rsidP="007F5B83">
      <w:pPr>
        <w:spacing w:line="480" w:lineRule="auto"/>
        <w:rPr>
          <w:rFonts w:cstheme="minorHAnsi"/>
        </w:rPr>
      </w:pPr>
    </w:p>
    <w:p w14:paraId="37386504" w14:textId="2EF629C3" w:rsidR="00157837" w:rsidRDefault="009031DB" w:rsidP="00A5357D">
      <w:pPr>
        <w:spacing w:line="480" w:lineRule="auto"/>
        <w:rPr>
          <w:rFonts w:cstheme="minorHAnsi"/>
        </w:rPr>
      </w:pPr>
      <w:r>
        <w:rPr>
          <w:rFonts w:cstheme="minorHAnsi"/>
        </w:rPr>
        <w:t>In sum, we have</w:t>
      </w:r>
      <w:r w:rsidR="00D046B9">
        <w:rPr>
          <w:rFonts w:cstheme="minorHAnsi"/>
        </w:rPr>
        <w:t xml:space="preserve"> explored</w:t>
      </w:r>
      <w:r>
        <w:rPr>
          <w:rFonts w:cstheme="minorHAnsi"/>
        </w:rPr>
        <w:t xml:space="preserve"> five </w:t>
      </w:r>
      <w:r w:rsidR="0092063F">
        <w:rPr>
          <w:rFonts w:cstheme="minorHAnsi"/>
        </w:rPr>
        <w:t xml:space="preserve">operationalizations of </w:t>
      </w:r>
      <w:r>
        <w:rPr>
          <w:rFonts w:cstheme="minorHAnsi"/>
        </w:rPr>
        <w:t>voluntary.</w:t>
      </w:r>
      <w:r w:rsidR="00292C57">
        <w:rPr>
          <w:rFonts w:cstheme="minorHAnsi"/>
        </w:rPr>
        <w:t xml:space="preserve"> Each </w:t>
      </w:r>
      <w:r w:rsidR="00F77836">
        <w:rPr>
          <w:rFonts w:cstheme="minorHAnsi"/>
        </w:rPr>
        <w:t xml:space="preserve">may have something to do with voluntary and involuntary, but no question in the survey asked directly. </w:t>
      </w:r>
      <w:r w:rsidR="00292C57">
        <w:rPr>
          <w:rFonts w:cstheme="minorBidi"/>
        </w:rPr>
        <w:t>When tested against the Y</w:t>
      </w:r>
      <w:r w:rsidR="00713072">
        <w:rPr>
          <w:rFonts w:cstheme="minorBidi"/>
        </w:rPr>
        <w:t>-</w:t>
      </w:r>
      <w:r w:rsidR="00292C57">
        <w:rPr>
          <w:rFonts w:cstheme="minorBidi"/>
        </w:rPr>
        <w:t>OQ and other variables, e</w:t>
      </w:r>
      <w:r w:rsidR="00157837" w:rsidRPr="00B33EAA">
        <w:rPr>
          <w:rFonts w:cstheme="minorBidi"/>
        </w:rPr>
        <w:t xml:space="preserve">ach </w:t>
      </w:r>
      <w:r w:rsidR="00FE42A9">
        <w:rPr>
          <w:rFonts w:cstheme="minorBidi"/>
        </w:rPr>
        <w:t>option</w:t>
      </w:r>
      <w:r w:rsidR="004A3B18">
        <w:rPr>
          <w:rFonts w:cstheme="minorBidi"/>
        </w:rPr>
        <w:t xml:space="preserve"> </w:t>
      </w:r>
      <w:r w:rsidR="00292C57">
        <w:rPr>
          <w:rFonts w:cstheme="minorBidi"/>
        </w:rPr>
        <w:t xml:space="preserve">shows </w:t>
      </w:r>
      <w:r w:rsidR="00A5357D">
        <w:rPr>
          <w:rFonts w:cstheme="minorBidi"/>
        </w:rPr>
        <w:t>differen</w:t>
      </w:r>
      <w:r w:rsidR="00292C57">
        <w:rPr>
          <w:rFonts w:cstheme="minorBidi"/>
        </w:rPr>
        <w:t>ces in</w:t>
      </w:r>
      <w:r w:rsidR="00A5357D">
        <w:rPr>
          <w:rFonts w:cstheme="minorBidi"/>
        </w:rPr>
        <w:t xml:space="preserve"> </w:t>
      </w:r>
      <w:r w:rsidR="00292C57">
        <w:rPr>
          <w:rFonts w:cstheme="minorBidi"/>
        </w:rPr>
        <w:t>outcomes</w:t>
      </w:r>
      <w:r w:rsidR="006374BB">
        <w:rPr>
          <w:rFonts w:cstheme="minorBidi"/>
        </w:rPr>
        <w:t xml:space="preserve"> and a unique sample size</w:t>
      </w:r>
      <w:r w:rsidR="004A3B18">
        <w:rPr>
          <w:rFonts w:cstheme="minorBidi"/>
        </w:rPr>
        <w:t>.</w:t>
      </w:r>
      <w:r w:rsidR="00FE42A9">
        <w:rPr>
          <w:rFonts w:cstheme="minorBidi"/>
        </w:rPr>
        <w:t xml:space="preserve"> That is, the number of participants classified as voluntary or involuntary changes greatly.</w:t>
      </w:r>
      <w:r w:rsidR="004A3B18">
        <w:rPr>
          <w:rFonts w:cstheme="minorBidi"/>
        </w:rPr>
        <w:t xml:space="preserve"> </w:t>
      </w:r>
      <w:r w:rsidR="006374BB">
        <w:rPr>
          <w:rFonts w:cstheme="minorHAnsi"/>
        </w:rPr>
        <w:t>While we q</w:t>
      </w:r>
      <w:r w:rsidR="00844401">
        <w:rPr>
          <w:rFonts w:cstheme="minorHAnsi"/>
        </w:rPr>
        <w:t>uestion</w:t>
      </w:r>
      <w:r w:rsidR="006374BB">
        <w:rPr>
          <w:rFonts w:cstheme="minorHAnsi"/>
        </w:rPr>
        <w:t>ed</w:t>
      </w:r>
      <w:r w:rsidR="00844401">
        <w:rPr>
          <w:rFonts w:cstheme="minorHAnsi"/>
        </w:rPr>
        <w:t xml:space="preserve"> the </w:t>
      </w:r>
      <w:r w:rsidR="006374BB">
        <w:rPr>
          <w:rFonts w:cstheme="minorHAnsi"/>
        </w:rPr>
        <w:t>alignment of</w:t>
      </w:r>
      <w:r w:rsidR="00844401">
        <w:rPr>
          <w:rFonts w:cstheme="minorHAnsi"/>
        </w:rPr>
        <w:t xml:space="preserve"> transport</w:t>
      </w:r>
      <w:r w:rsidR="00292C57">
        <w:rPr>
          <w:rFonts w:cstheme="minorHAnsi"/>
        </w:rPr>
        <w:t xml:space="preserve"> </w:t>
      </w:r>
      <w:r w:rsidR="006374BB">
        <w:rPr>
          <w:rFonts w:cstheme="minorHAnsi"/>
        </w:rPr>
        <w:t>with</w:t>
      </w:r>
      <w:r w:rsidR="00844401">
        <w:rPr>
          <w:rFonts w:cstheme="minorHAnsi"/>
        </w:rPr>
        <w:t xml:space="preserve"> </w:t>
      </w:r>
      <w:r w:rsidR="006374BB">
        <w:rPr>
          <w:rFonts w:cstheme="minorHAnsi"/>
        </w:rPr>
        <w:t>the construct of</w:t>
      </w:r>
      <w:r w:rsidR="00844401">
        <w:rPr>
          <w:rFonts w:cstheme="minorHAnsi"/>
        </w:rPr>
        <w:t xml:space="preserve"> involuntary treatment</w:t>
      </w:r>
      <w:r w:rsidR="006374BB">
        <w:rPr>
          <w:rFonts w:cstheme="minorHAnsi"/>
        </w:rPr>
        <w:t xml:space="preserve">, </w:t>
      </w:r>
      <w:r w:rsidR="00F77836">
        <w:rPr>
          <w:rFonts w:cstheme="minorHAnsi"/>
        </w:rPr>
        <w:t xml:space="preserve">we suggest that all of these choices are random rather than systematic. </w:t>
      </w:r>
      <w:r w:rsidR="00292C57">
        <w:rPr>
          <w:rFonts w:cstheme="minorHAnsi"/>
        </w:rPr>
        <w:t>In Tucker and colleagues</w:t>
      </w:r>
      <w:r w:rsidR="00844401">
        <w:rPr>
          <w:rFonts w:cstheme="minorHAnsi"/>
        </w:rPr>
        <w:t>’</w:t>
      </w:r>
      <w:r w:rsidR="00292C57">
        <w:rPr>
          <w:rFonts w:cstheme="minorHAnsi"/>
        </w:rPr>
        <w:t xml:space="preserve"> </w:t>
      </w:r>
      <w:r w:rsidR="00292C57">
        <w:rPr>
          <w:rFonts w:cstheme="minorHAnsi"/>
        </w:rPr>
        <w:lastRenderedPageBreak/>
        <w:t>analys</w:t>
      </w:r>
      <w:r w:rsidR="00014C13">
        <w:rPr>
          <w:rFonts w:cstheme="minorHAnsi"/>
        </w:rPr>
        <w:t>e</w:t>
      </w:r>
      <w:r w:rsidR="00292C57">
        <w:rPr>
          <w:rFonts w:cstheme="minorHAnsi"/>
        </w:rPr>
        <w:t>s and in ours, we are left not knowing what level of voluntariness nor what level of coercion is present</w:t>
      </w:r>
      <w:r w:rsidR="00844401">
        <w:rPr>
          <w:rFonts w:cstheme="minorHAnsi"/>
        </w:rPr>
        <w:t xml:space="preserve"> </w:t>
      </w:r>
      <w:r w:rsidR="00F70109">
        <w:rPr>
          <w:rFonts w:cstheme="minorHAnsi"/>
        </w:rPr>
        <w:t>i</w:t>
      </w:r>
      <w:r w:rsidR="00844401">
        <w:rPr>
          <w:rFonts w:cstheme="minorHAnsi"/>
        </w:rPr>
        <w:t>n OBH</w:t>
      </w:r>
      <w:r w:rsidR="00292C57">
        <w:rPr>
          <w:rFonts w:cstheme="minorHAnsi"/>
        </w:rPr>
        <w:t>.</w:t>
      </w:r>
    </w:p>
    <w:p w14:paraId="79EA1D90" w14:textId="77777777" w:rsidR="00292C57" w:rsidRPr="00A8418D" w:rsidRDefault="00292C57" w:rsidP="00A5357D">
      <w:pPr>
        <w:spacing w:line="480" w:lineRule="auto"/>
      </w:pPr>
    </w:p>
    <w:p w14:paraId="790B735B" w14:textId="02CD074F" w:rsidR="00292C57" w:rsidRPr="008C0006" w:rsidRDefault="003C1A1E" w:rsidP="00EE1E3C">
      <w:pPr>
        <w:spacing w:line="480" w:lineRule="auto"/>
        <w:outlineLvl w:val="0"/>
        <w:rPr>
          <w:rFonts w:cstheme="minorHAnsi"/>
        </w:rPr>
      </w:pPr>
      <w:r w:rsidRPr="00F70109">
        <w:rPr>
          <w:rFonts w:cstheme="minorHAnsi"/>
          <w:b/>
          <w:bCs/>
        </w:rPr>
        <w:t xml:space="preserve">Do </w:t>
      </w:r>
      <w:r w:rsidR="00713072">
        <w:rPr>
          <w:rFonts w:cstheme="minorHAnsi"/>
          <w:b/>
          <w:bCs/>
        </w:rPr>
        <w:t>y</w:t>
      </w:r>
      <w:r w:rsidRPr="00F70109">
        <w:rPr>
          <w:rFonts w:cstheme="minorHAnsi"/>
          <w:b/>
          <w:bCs/>
        </w:rPr>
        <w:t xml:space="preserve">outh </w:t>
      </w:r>
      <w:r w:rsidR="00713072">
        <w:rPr>
          <w:rFonts w:cstheme="minorHAnsi"/>
          <w:b/>
          <w:bCs/>
        </w:rPr>
        <w:t>r</w:t>
      </w:r>
      <w:r w:rsidRPr="00F70109">
        <w:rPr>
          <w:rFonts w:cstheme="minorHAnsi"/>
          <w:b/>
          <w:bCs/>
        </w:rPr>
        <w:t xml:space="preserve">eturn </w:t>
      </w:r>
      <w:r w:rsidR="00713072">
        <w:rPr>
          <w:rFonts w:cstheme="minorHAnsi"/>
          <w:b/>
          <w:bCs/>
        </w:rPr>
        <w:t>h</w:t>
      </w:r>
      <w:r w:rsidRPr="00F70109">
        <w:rPr>
          <w:rFonts w:cstheme="minorHAnsi"/>
          <w:b/>
          <w:bCs/>
        </w:rPr>
        <w:t xml:space="preserve">ome? </w:t>
      </w:r>
    </w:p>
    <w:p w14:paraId="5CC04075" w14:textId="200D804F" w:rsidR="0016469A" w:rsidRPr="00BC3FD6" w:rsidRDefault="00F23DD0" w:rsidP="00785828">
      <w:pPr>
        <w:spacing w:line="480" w:lineRule="auto"/>
        <w:rPr>
          <w:rFonts w:cstheme="minorHAnsi"/>
        </w:rPr>
      </w:pPr>
      <w:r w:rsidRPr="00452244">
        <w:rPr>
          <w:rFonts w:cstheme="minorHAnsi"/>
        </w:rPr>
        <w:t xml:space="preserve">We </w:t>
      </w:r>
      <w:r w:rsidR="008C0006">
        <w:rPr>
          <w:rFonts w:cstheme="minorHAnsi"/>
        </w:rPr>
        <w:t>ran</w:t>
      </w:r>
      <w:r w:rsidR="008C0006" w:rsidRPr="00D32899">
        <w:rPr>
          <w:rFonts w:cstheme="minorHAnsi"/>
        </w:rPr>
        <w:t xml:space="preserve"> </w:t>
      </w:r>
      <w:r w:rsidR="003C1A1E">
        <w:rPr>
          <w:rFonts w:cstheme="minorHAnsi"/>
        </w:rPr>
        <w:t xml:space="preserve">logistic </w:t>
      </w:r>
      <w:r w:rsidR="00E4391F" w:rsidRPr="00D32899">
        <w:rPr>
          <w:rFonts w:cstheme="minorHAnsi"/>
        </w:rPr>
        <w:t xml:space="preserve">regressions predicting outcome, as measured by where the youth were living </w:t>
      </w:r>
      <w:r w:rsidR="007F5B83">
        <w:rPr>
          <w:rFonts w:cstheme="minorHAnsi"/>
        </w:rPr>
        <w:t xml:space="preserve">immediately </w:t>
      </w:r>
      <w:r w:rsidR="00E4391F" w:rsidRPr="00D32899">
        <w:rPr>
          <w:rFonts w:cstheme="minorHAnsi"/>
        </w:rPr>
        <w:t>after discharge</w:t>
      </w:r>
      <w:r w:rsidR="00E12B62">
        <w:rPr>
          <w:rFonts w:cstheme="minorHAnsi"/>
        </w:rPr>
        <w:t xml:space="preserve">, a </w:t>
      </w:r>
      <w:r w:rsidR="007B1BD0">
        <w:rPr>
          <w:rFonts w:cstheme="minorHAnsi"/>
        </w:rPr>
        <w:t>dichotomous</w:t>
      </w:r>
      <w:r w:rsidR="00E12B62">
        <w:rPr>
          <w:rFonts w:cstheme="minorHAnsi"/>
        </w:rPr>
        <w:t xml:space="preserve"> variable: Living at home or not. </w:t>
      </w:r>
      <w:r w:rsidR="008025D7">
        <w:rPr>
          <w:rFonts w:cstheme="minorHAnsi"/>
        </w:rPr>
        <w:t>Specifically, we are testing which of the five operationalizations of voluntary predicts whether the participants went home or not, in combination with the Y</w:t>
      </w:r>
      <w:r w:rsidR="00713072">
        <w:rPr>
          <w:rFonts w:cstheme="minorHAnsi"/>
        </w:rPr>
        <w:t>-</w:t>
      </w:r>
      <w:r w:rsidR="008025D7">
        <w:rPr>
          <w:rFonts w:cstheme="minorHAnsi"/>
        </w:rPr>
        <w:t xml:space="preserve">OQ scores. </w:t>
      </w:r>
      <w:r w:rsidR="006374BB">
        <w:rPr>
          <w:rFonts w:cstheme="minorHAnsi"/>
        </w:rPr>
        <w:t xml:space="preserve">We utilized the </w:t>
      </w:r>
      <w:r w:rsidR="003C1A1E">
        <w:rPr>
          <w:rFonts w:cstheme="minorHAnsi"/>
        </w:rPr>
        <w:t xml:space="preserve">same </w:t>
      </w:r>
      <w:r w:rsidR="00B87CFF">
        <w:rPr>
          <w:rFonts w:cstheme="minorHAnsi"/>
        </w:rPr>
        <w:t xml:space="preserve">five </w:t>
      </w:r>
      <w:r w:rsidR="0092063F">
        <w:rPr>
          <w:rFonts w:cstheme="minorHAnsi"/>
        </w:rPr>
        <w:t xml:space="preserve">operationalizations of voluntary/involuntary </w:t>
      </w:r>
      <w:r w:rsidR="003C1A1E">
        <w:rPr>
          <w:rFonts w:cstheme="minorHAnsi"/>
        </w:rPr>
        <w:t>as above</w:t>
      </w:r>
      <w:r w:rsidR="0092063F">
        <w:rPr>
          <w:rFonts w:cstheme="minorHAnsi"/>
        </w:rPr>
        <w:t xml:space="preserve">. </w:t>
      </w:r>
      <w:r w:rsidR="00E4391F" w:rsidRPr="00D32899">
        <w:rPr>
          <w:rFonts w:cstheme="minorHAnsi"/>
        </w:rPr>
        <w:t xml:space="preserve">These are </w:t>
      </w:r>
      <w:r w:rsidR="003C1A1E">
        <w:rPr>
          <w:rFonts w:cstheme="minorHAnsi"/>
        </w:rPr>
        <w:t>shown</w:t>
      </w:r>
      <w:r w:rsidR="00836C5F" w:rsidRPr="00BC3FD6">
        <w:rPr>
          <w:rFonts w:cstheme="minorHAnsi"/>
        </w:rPr>
        <w:t xml:space="preserve"> in Table </w:t>
      </w:r>
      <w:r w:rsidR="00133245">
        <w:rPr>
          <w:rFonts w:cstheme="minorHAnsi"/>
        </w:rPr>
        <w:t>6</w:t>
      </w:r>
      <w:r w:rsidR="003C1A1E">
        <w:rPr>
          <w:rFonts w:cstheme="minorHAnsi"/>
        </w:rPr>
        <w:t xml:space="preserve">, where we have included the variables that were statistically significant. </w:t>
      </w:r>
    </w:p>
    <w:p w14:paraId="5A5BF7B0" w14:textId="77777777" w:rsidR="00836C5F" w:rsidRPr="00BC3FD6" w:rsidRDefault="00836C5F" w:rsidP="00785828">
      <w:pPr>
        <w:spacing w:line="480" w:lineRule="auto"/>
        <w:rPr>
          <w:rFonts w:cstheme="minorHAnsi"/>
        </w:rPr>
      </w:pPr>
    </w:p>
    <w:p w14:paraId="2ED9A3EB" w14:textId="3CB7D730" w:rsidR="00836C5F" w:rsidRPr="008C0006" w:rsidRDefault="00836C5F" w:rsidP="00EE1E3C">
      <w:pPr>
        <w:spacing w:line="480" w:lineRule="auto"/>
        <w:outlineLvl w:val="0"/>
        <w:rPr>
          <w:rFonts w:cstheme="minorHAnsi"/>
        </w:rPr>
      </w:pPr>
      <w:r w:rsidRPr="008C0006">
        <w:rPr>
          <w:rFonts w:cstheme="minorHAnsi"/>
        </w:rPr>
        <w:t xml:space="preserve">Table </w:t>
      </w:r>
      <w:r w:rsidR="00133245">
        <w:rPr>
          <w:rFonts w:cstheme="minorHAnsi"/>
        </w:rPr>
        <w:t>6</w:t>
      </w:r>
    </w:p>
    <w:p w14:paraId="198A980F" w14:textId="5AD33FD4" w:rsidR="004B6507" w:rsidRPr="008C0006" w:rsidRDefault="004B6507" w:rsidP="00785828">
      <w:pPr>
        <w:spacing w:line="480" w:lineRule="auto"/>
        <w:rPr>
          <w:rFonts w:cstheme="minorHAnsi"/>
          <w:i/>
        </w:rPr>
      </w:pPr>
      <w:r w:rsidRPr="008C0006">
        <w:rPr>
          <w:rFonts w:cstheme="minorHAnsi"/>
          <w:i/>
        </w:rPr>
        <w:t>Summary of Models Predicting Living at Home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4942"/>
        <w:gridCol w:w="566"/>
        <w:gridCol w:w="708"/>
        <w:gridCol w:w="709"/>
      </w:tblGrid>
      <w:tr w:rsidR="001219D9" w:rsidRPr="008C0006" w14:paraId="0ADAB959" w14:textId="2C5AAC64" w:rsidTr="003C32BA">
        <w:trPr>
          <w:trHeight w:val="605"/>
        </w:trPr>
        <w:tc>
          <w:tcPr>
            <w:tcW w:w="870" w:type="dxa"/>
          </w:tcPr>
          <w:p w14:paraId="7985E8BC" w14:textId="713EDC3E" w:rsidR="001219D9" w:rsidRPr="00FB4496" w:rsidRDefault="001219D9" w:rsidP="009E0409">
            <w:pPr>
              <w:rPr>
                <w:rFonts w:cstheme="minorHAnsi"/>
                <w:b/>
                <w:sz w:val="20"/>
                <w:szCs w:val="20"/>
              </w:rPr>
            </w:pPr>
            <w:r w:rsidRPr="00FB4496">
              <w:rPr>
                <w:rFonts w:cstheme="minorHAnsi"/>
                <w:b/>
                <w:sz w:val="20"/>
                <w:szCs w:val="20"/>
              </w:rPr>
              <w:t>Model</w:t>
            </w:r>
          </w:p>
        </w:tc>
        <w:tc>
          <w:tcPr>
            <w:tcW w:w="4942" w:type="dxa"/>
          </w:tcPr>
          <w:p w14:paraId="213E6584" w14:textId="56F0992E" w:rsidR="001219D9" w:rsidRPr="00FB4496" w:rsidRDefault="001219D9" w:rsidP="009E0409">
            <w:pPr>
              <w:rPr>
                <w:rFonts w:cstheme="minorHAnsi"/>
                <w:b/>
                <w:sz w:val="20"/>
                <w:szCs w:val="20"/>
              </w:rPr>
            </w:pPr>
            <w:r w:rsidRPr="00FB4496">
              <w:rPr>
                <w:rFonts w:cstheme="minorHAnsi"/>
                <w:b/>
                <w:sz w:val="20"/>
                <w:szCs w:val="20"/>
              </w:rPr>
              <w:t>Variables</w:t>
            </w:r>
          </w:p>
        </w:tc>
        <w:tc>
          <w:tcPr>
            <w:tcW w:w="353" w:type="dxa"/>
          </w:tcPr>
          <w:p w14:paraId="71C93E1C" w14:textId="502CB6B3" w:rsidR="001219D9" w:rsidRPr="00FB4496" w:rsidRDefault="001219D9" w:rsidP="009E0409">
            <w:pPr>
              <w:rPr>
                <w:rFonts w:cstheme="minorHAnsi"/>
                <w:b/>
                <w:sz w:val="20"/>
                <w:szCs w:val="20"/>
              </w:rPr>
            </w:pPr>
            <w:r w:rsidRPr="00FB4496">
              <w:rPr>
                <w:rFonts w:cstheme="minorHAnsi"/>
                <w:b/>
                <w:sz w:val="20"/>
                <w:szCs w:val="20"/>
              </w:rPr>
              <w:t>b</w:t>
            </w:r>
          </w:p>
        </w:tc>
        <w:tc>
          <w:tcPr>
            <w:tcW w:w="708" w:type="dxa"/>
          </w:tcPr>
          <w:p w14:paraId="5060AB1C" w14:textId="1B257D7F" w:rsidR="001219D9" w:rsidRPr="00FB4496" w:rsidRDefault="001219D9" w:rsidP="009E0409">
            <w:pPr>
              <w:rPr>
                <w:rFonts w:cstheme="minorHAnsi"/>
                <w:b/>
                <w:i/>
                <w:sz w:val="20"/>
                <w:szCs w:val="20"/>
              </w:rPr>
            </w:pPr>
            <w:r w:rsidRPr="00FB4496">
              <w:rPr>
                <w:rFonts w:cstheme="minorHAnsi"/>
                <w:b/>
                <w:sz w:val="20"/>
                <w:szCs w:val="20"/>
              </w:rPr>
              <w:t>SE b</w:t>
            </w:r>
          </w:p>
        </w:tc>
        <w:tc>
          <w:tcPr>
            <w:tcW w:w="709" w:type="dxa"/>
          </w:tcPr>
          <w:p w14:paraId="27914397" w14:textId="6DC919D3" w:rsidR="001219D9" w:rsidRPr="00FB4496" w:rsidRDefault="001219D9" w:rsidP="009E0409">
            <w:pPr>
              <w:rPr>
                <w:rFonts w:cstheme="minorHAnsi"/>
                <w:b/>
                <w:i/>
                <w:sz w:val="20"/>
                <w:szCs w:val="20"/>
              </w:rPr>
            </w:pPr>
            <w:r w:rsidRPr="00FB4496">
              <w:rPr>
                <w:rFonts w:cstheme="minorHAnsi"/>
                <w:b/>
                <w:i/>
                <w:sz w:val="20"/>
                <w:szCs w:val="20"/>
              </w:rPr>
              <w:t>p</w:t>
            </w:r>
          </w:p>
        </w:tc>
      </w:tr>
      <w:tr w:rsidR="001219D9" w:rsidRPr="008C0006" w14:paraId="0DB9F02D" w14:textId="2BE50708" w:rsidTr="003C32BA">
        <w:tc>
          <w:tcPr>
            <w:tcW w:w="870" w:type="dxa"/>
            <w:tcBorders>
              <w:bottom w:val="single" w:sz="4" w:space="0" w:color="999999"/>
            </w:tcBorders>
          </w:tcPr>
          <w:p w14:paraId="0405355F" w14:textId="644EF58B" w:rsidR="001219D9" w:rsidRPr="00FB4496" w:rsidRDefault="001219D9" w:rsidP="009E0409">
            <w:pPr>
              <w:rPr>
                <w:rFonts w:cstheme="minorHAnsi"/>
                <w:sz w:val="20"/>
                <w:szCs w:val="20"/>
              </w:rPr>
            </w:pPr>
            <w:r w:rsidRPr="00FB4496">
              <w:rPr>
                <w:rFonts w:cstheme="minorHAnsi"/>
                <w:sz w:val="20"/>
                <w:szCs w:val="20"/>
              </w:rPr>
              <w:t>1</w:t>
            </w:r>
          </w:p>
        </w:tc>
        <w:tc>
          <w:tcPr>
            <w:tcW w:w="4942" w:type="dxa"/>
            <w:tcBorders>
              <w:bottom w:val="single" w:sz="4" w:space="0" w:color="999999"/>
            </w:tcBorders>
          </w:tcPr>
          <w:p w14:paraId="5808FD9F" w14:textId="442EB09C" w:rsidR="001219D9" w:rsidRPr="00FB4496" w:rsidRDefault="001219D9" w:rsidP="009E0409">
            <w:pPr>
              <w:rPr>
                <w:rFonts w:cstheme="minorHAnsi"/>
                <w:sz w:val="20"/>
                <w:szCs w:val="20"/>
              </w:rPr>
            </w:pPr>
            <w:r w:rsidRPr="00FB4496">
              <w:rPr>
                <w:rFonts w:cstheme="minorHAnsi"/>
                <w:sz w:val="20"/>
                <w:szCs w:val="20"/>
              </w:rPr>
              <w:t>Youth Transport</w:t>
            </w:r>
          </w:p>
          <w:p w14:paraId="296B5B2F" w14:textId="77777777" w:rsidR="001219D9" w:rsidRPr="00FB4496" w:rsidRDefault="001219D9" w:rsidP="009E0409">
            <w:pPr>
              <w:rPr>
                <w:rFonts w:cstheme="minorHAnsi"/>
                <w:sz w:val="20"/>
                <w:szCs w:val="20"/>
              </w:rPr>
            </w:pPr>
            <w:r w:rsidRPr="00FB4496">
              <w:rPr>
                <w:rFonts w:cstheme="minorHAnsi"/>
                <w:sz w:val="20"/>
                <w:szCs w:val="20"/>
              </w:rPr>
              <w:t>Relative Behavioral Distress, Discharge</w:t>
            </w:r>
          </w:p>
          <w:p w14:paraId="765A1621" w14:textId="77777777" w:rsidR="001219D9" w:rsidRPr="00FB4496" w:rsidRDefault="001219D9" w:rsidP="009E0409">
            <w:pPr>
              <w:rPr>
                <w:rFonts w:cstheme="minorHAnsi"/>
                <w:sz w:val="20"/>
                <w:szCs w:val="20"/>
              </w:rPr>
            </w:pPr>
            <w:r w:rsidRPr="00FB4496">
              <w:rPr>
                <w:rFonts w:cstheme="minorHAnsi"/>
                <w:sz w:val="20"/>
                <w:szCs w:val="20"/>
              </w:rPr>
              <w:t>Client Total Score, Discharge</w:t>
            </w:r>
          </w:p>
          <w:p w14:paraId="790FD643" w14:textId="77777777" w:rsidR="001219D9" w:rsidRPr="00FB4496" w:rsidRDefault="001219D9" w:rsidP="009E0409">
            <w:pPr>
              <w:rPr>
                <w:rFonts w:cstheme="minorHAnsi"/>
                <w:sz w:val="20"/>
                <w:szCs w:val="20"/>
              </w:rPr>
            </w:pPr>
            <w:r w:rsidRPr="00FB4496">
              <w:rPr>
                <w:rFonts w:cstheme="minorHAnsi"/>
                <w:sz w:val="20"/>
                <w:szCs w:val="20"/>
              </w:rPr>
              <w:t>Client Behavioral Distress, Discharge</w:t>
            </w:r>
          </w:p>
          <w:p w14:paraId="4613121F" w14:textId="77777777" w:rsidR="001219D9" w:rsidRPr="00FB4496" w:rsidRDefault="001219D9" w:rsidP="009E0409">
            <w:pPr>
              <w:rPr>
                <w:rFonts w:cstheme="minorHAnsi"/>
                <w:sz w:val="20"/>
                <w:szCs w:val="20"/>
              </w:rPr>
            </w:pPr>
            <w:r w:rsidRPr="00FB4496">
              <w:rPr>
                <w:rFonts w:cstheme="minorHAnsi"/>
                <w:sz w:val="20"/>
                <w:szCs w:val="20"/>
              </w:rPr>
              <w:t>Client Interpersonal Relationships, Discharge</w:t>
            </w:r>
          </w:p>
          <w:p w14:paraId="56DD2D2A" w14:textId="6F9BC64B" w:rsidR="001219D9" w:rsidRPr="00FB4496" w:rsidRDefault="001219D9" w:rsidP="009E0409">
            <w:pPr>
              <w:rPr>
                <w:rFonts w:cstheme="minorHAnsi"/>
                <w:sz w:val="20"/>
                <w:szCs w:val="20"/>
              </w:rPr>
            </w:pPr>
          </w:p>
        </w:tc>
        <w:tc>
          <w:tcPr>
            <w:tcW w:w="353" w:type="dxa"/>
            <w:tcBorders>
              <w:bottom w:val="single" w:sz="4" w:space="0" w:color="999999"/>
            </w:tcBorders>
          </w:tcPr>
          <w:p w14:paraId="477BB49F" w14:textId="71543264" w:rsidR="001219D9" w:rsidRPr="00FB4496" w:rsidRDefault="001219D9" w:rsidP="009E0409">
            <w:pPr>
              <w:rPr>
                <w:rFonts w:cstheme="minorHAnsi"/>
                <w:sz w:val="20"/>
                <w:szCs w:val="20"/>
              </w:rPr>
            </w:pPr>
            <w:r w:rsidRPr="00FB4496">
              <w:rPr>
                <w:rFonts w:cstheme="minorHAnsi"/>
                <w:sz w:val="20"/>
                <w:szCs w:val="20"/>
              </w:rPr>
              <w:t>1.49</w:t>
            </w:r>
          </w:p>
          <w:p w14:paraId="594F7A59" w14:textId="77777777" w:rsidR="001219D9" w:rsidRPr="00FB4496" w:rsidRDefault="001219D9" w:rsidP="009E0409">
            <w:pPr>
              <w:rPr>
                <w:rFonts w:cstheme="minorHAnsi"/>
                <w:sz w:val="20"/>
                <w:szCs w:val="20"/>
              </w:rPr>
            </w:pPr>
            <w:r w:rsidRPr="00FB4496">
              <w:rPr>
                <w:rFonts w:cstheme="minorHAnsi"/>
                <w:sz w:val="20"/>
                <w:szCs w:val="20"/>
              </w:rPr>
              <w:t>.034</w:t>
            </w:r>
          </w:p>
          <w:p w14:paraId="6E2EC6E0" w14:textId="77777777" w:rsidR="001219D9" w:rsidRPr="00FB4496" w:rsidRDefault="001219D9" w:rsidP="009E0409">
            <w:pPr>
              <w:rPr>
                <w:rFonts w:cstheme="minorHAnsi"/>
                <w:sz w:val="20"/>
                <w:szCs w:val="20"/>
              </w:rPr>
            </w:pPr>
            <w:r w:rsidRPr="00FB4496">
              <w:rPr>
                <w:rFonts w:cstheme="minorHAnsi"/>
                <w:sz w:val="20"/>
                <w:szCs w:val="20"/>
              </w:rPr>
              <w:t>.61</w:t>
            </w:r>
          </w:p>
          <w:p w14:paraId="723E333A" w14:textId="77777777" w:rsidR="001219D9" w:rsidRPr="00FB4496" w:rsidRDefault="001219D9" w:rsidP="009E0409">
            <w:pPr>
              <w:rPr>
                <w:rFonts w:cstheme="minorHAnsi"/>
                <w:sz w:val="20"/>
                <w:szCs w:val="20"/>
              </w:rPr>
            </w:pPr>
            <w:r w:rsidRPr="00FB4496">
              <w:rPr>
                <w:rFonts w:cstheme="minorHAnsi"/>
                <w:sz w:val="20"/>
                <w:szCs w:val="20"/>
              </w:rPr>
              <w:t>.07</w:t>
            </w:r>
          </w:p>
          <w:p w14:paraId="7E1A922D" w14:textId="278D87EC" w:rsidR="002652B0" w:rsidRPr="00FB4496" w:rsidRDefault="002652B0" w:rsidP="009E0409">
            <w:pPr>
              <w:rPr>
                <w:rFonts w:cstheme="minorHAnsi"/>
                <w:sz w:val="20"/>
                <w:szCs w:val="20"/>
              </w:rPr>
            </w:pPr>
            <w:r w:rsidRPr="00FB4496">
              <w:rPr>
                <w:rFonts w:cstheme="minorHAnsi"/>
                <w:sz w:val="20"/>
                <w:szCs w:val="20"/>
              </w:rPr>
              <w:t>.08</w:t>
            </w:r>
          </w:p>
        </w:tc>
        <w:tc>
          <w:tcPr>
            <w:tcW w:w="708" w:type="dxa"/>
            <w:tcBorders>
              <w:bottom w:val="single" w:sz="4" w:space="0" w:color="999999"/>
            </w:tcBorders>
          </w:tcPr>
          <w:p w14:paraId="478F1F82" w14:textId="77777777" w:rsidR="001219D9" w:rsidRPr="00FB4496" w:rsidRDefault="001219D9" w:rsidP="009E0409">
            <w:pPr>
              <w:rPr>
                <w:rFonts w:cstheme="minorHAnsi"/>
                <w:sz w:val="20"/>
                <w:szCs w:val="20"/>
              </w:rPr>
            </w:pPr>
            <w:r w:rsidRPr="00FB4496">
              <w:rPr>
                <w:rFonts w:cstheme="minorHAnsi"/>
                <w:sz w:val="20"/>
                <w:szCs w:val="20"/>
              </w:rPr>
              <w:t>.44</w:t>
            </w:r>
          </w:p>
          <w:p w14:paraId="28666CB6" w14:textId="77777777" w:rsidR="001219D9" w:rsidRPr="00FB4496" w:rsidRDefault="001219D9" w:rsidP="009E0409">
            <w:pPr>
              <w:rPr>
                <w:rFonts w:cstheme="minorHAnsi"/>
                <w:sz w:val="20"/>
                <w:szCs w:val="20"/>
              </w:rPr>
            </w:pPr>
            <w:r w:rsidRPr="00FB4496">
              <w:rPr>
                <w:rFonts w:cstheme="minorHAnsi"/>
                <w:sz w:val="20"/>
                <w:szCs w:val="20"/>
              </w:rPr>
              <w:t>.16</w:t>
            </w:r>
          </w:p>
          <w:p w14:paraId="28C60A96" w14:textId="77777777" w:rsidR="001219D9" w:rsidRPr="00FB4496" w:rsidRDefault="001219D9" w:rsidP="009E0409">
            <w:pPr>
              <w:rPr>
                <w:rFonts w:cstheme="minorHAnsi"/>
                <w:sz w:val="20"/>
                <w:szCs w:val="20"/>
              </w:rPr>
            </w:pPr>
            <w:r w:rsidRPr="00FB4496">
              <w:rPr>
                <w:rFonts w:cstheme="minorHAnsi"/>
                <w:sz w:val="20"/>
                <w:szCs w:val="20"/>
              </w:rPr>
              <w:t>.18</w:t>
            </w:r>
          </w:p>
          <w:p w14:paraId="7BA43DED" w14:textId="77777777" w:rsidR="001219D9" w:rsidRPr="00FB4496" w:rsidRDefault="001219D9" w:rsidP="009E0409">
            <w:pPr>
              <w:rPr>
                <w:rFonts w:cstheme="minorHAnsi"/>
                <w:sz w:val="20"/>
                <w:szCs w:val="20"/>
              </w:rPr>
            </w:pPr>
            <w:r w:rsidRPr="00FB4496">
              <w:rPr>
                <w:rFonts w:cstheme="minorHAnsi"/>
                <w:sz w:val="20"/>
                <w:szCs w:val="20"/>
              </w:rPr>
              <w:t>.02</w:t>
            </w:r>
          </w:p>
          <w:p w14:paraId="5C66B418" w14:textId="0B12F3E7" w:rsidR="002652B0" w:rsidRPr="00FB4496" w:rsidRDefault="002652B0" w:rsidP="009E0409">
            <w:pPr>
              <w:rPr>
                <w:rFonts w:cstheme="minorHAnsi"/>
                <w:sz w:val="20"/>
                <w:szCs w:val="20"/>
              </w:rPr>
            </w:pPr>
            <w:r w:rsidRPr="00FB4496">
              <w:rPr>
                <w:rFonts w:cstheme="minorHAnsi"/>
                <w:sz w:val="20"/>
                <w:szCs w:val="20"/>
              </w:rPr>
              <w:t>.02</w:t>
            </w:r>
          </w:p>
        </w:tc>
        <w:tc>
          <w:tcPr>
            <w:tcW w:w="709" w:type="dxa"/>
            <w:tcBorders>
              <w:bottom w:val="single" w:sz="4" w:space="0" w:color="999999"/>
            </w:tcBorders>
          </w:tcPr>
          <w:p w14:paraId="3E5DC273" w14:textId="77777777" w:rsidR="001219D9" w:rsidRPr="00FB4496" w:rsidRDefault="001219D9" w:rsidP="009E0409">
            <w:pPr>
              <w:rPr>
                <w:rFonts w:cstheme="minorHAnsi"/>
                <w:sz w:val="20"/>
                <w:szCs w:val="20"/>
              </w:rPr>
            </w:pPr>
            <w:r w:rsidRPr="00FB4496">
              <w:rPr>
                <w:rFonts w:cstheme="minorHAnsi"/>
                <w:sz w:val="20"/>
                <w:szCs w:val="20"/>
              </w:rPr>
              <w:t>.001</w:t>
            </w:r>
          </w:p>
          <w:p w14:paraId="7BD53C07" w14:textId="77777777" w:rsidR="001219D9" w:rsidRPr="00FB4496" w:rsidRDefault="001219D9" w:rsidP="009E0409">
            <w:pPr>
              <w:rPr>
                <w:rFonts w:cstheme="minorHAnsi"/>
                <w:sz w:val="20"/>
                <w:szCs w:val="20"/>
              </w:rPr>
            </w:pPr>
            <w:r w:rsidRPr="00FB4496">
              <w:rPr>
                <w:rFonts w:cstheme="minorHAnsi"/>
                <w:sz w:val="20"/>
                <w:szCs w:val="20"/>
              </w:rPr>
              <w:t>.000</w:t>
            </w:r>
          </w:p>
          <w:p w14:paraId="62DF9CB7" w14:textId="77777777" w:rsidR="001219D9" w:rsidRPr="00FB4496" w:rsidRDefault="001219D9" w:rsidP="009E0409">
            <w:pPr>
              <w:rPr>
                <w:rFonts w:cstheme="minorHAnsi"/>
                <w:sz w:val="20"/>
                <w:szCs w:val="20"/>
              </w:rPr>
            </w:pPr>
            <w:r w:rsidRPr="00FB4496">
              <w:rPr>
                <w:rFonts w:cstheme="minorHAnsi"/>
                <w:sz w:val="20"/>
                <w:szCs w:val="20"/>
              </w:rPr>
              <w:t>.001</w:t>
            </w:r>
          </w:p>
          <w:p w14:paraId="7123A4D4" w14:textId="77777777" w:rsidR="001219D9" w:rsidRPr="00FB4496" w:rsidRDefault="001219D9" w:rsidP="009E0409">
            <w:pPr>
              <w:rPr>
                <w:rFonts w:cstheme="minorHAnsi"/>
                <w:sz w:val="20"/>
                <w:szCs w:val="20"/>
              </w:rPr>
            </w:pPr>
            <w:r w:rsidRPr="00FB4496">
              <w:rPr>
                <w:rFonts w:cstheme="minorHAnsi"/>
                <w:sz w:val="20"/>
                <w:szCs w:val="20"/>
              </w:rPr>
              <w:t>.02</w:t>
            </w:r>
          </w:p>
          <w:p w14:paraId="6B17DE59" w14:textId="55A91F4E" w:rsidR="002652B0" w:rsidRPr="00FB4496" w:rsidRDefault="002652B0" w:rsidP="009E0409">
            <w:pPr>
              <w:rPr>
                <w:rFonts w:cstheme="minorHAnsi"/>
                <w:sz w:val="20"/>
                <w:szCs w:val="20"/>
              </w:rPr>
            </w:pPr>
            <w:r w:rsidRPr="00FB4496">
              <w:rPr>
                <w:rFonts w:cstheme="minorHAnsi"/>
                <w:sz w:val="20"/>
                <w:szCs w:val="20"/>
              </w:rPr>
              <w:t>.000</w:t>
            </w:r>
          </w:p>
        </w:tc>
      </w:tr>
      <w:tr w:rsidR="001219D9" w:rsidRPr="008C0006" w14:paraId="2A0C17D8" w14:textId="47631617" w:rsidTr="003C32BA">
        <w:tc>
          <w:tcPr>
            <w:tcW w:w="870" w:type="dxa"/>
            <w:tcBorders>
              <w:top w:val="single" w:sz="4" w:space="0" w:color="999999"/>
              <w:bottom w:val="single" w:sz="4" w:space="0" w:color="999999"/>
            </w:tcBorders>
          </w:tcPr>
          <w:p w14:paraId="313F9AEE" w14:textId="1695E109" w:rsidR="001219D9" w:rsidRPr="00FB4496" w:rsidRDefault="001219D9" w:rsidP="009E0409">
            <w:pPr>
              <w:rPr>
                <w:rFonts w:cstheme="minorHAnsi"/>
                <w:sz w:val="20"/>
                <w:szCs w:val="20"/>
              </w:rPr>
            </w:pPr>
            <w:r w:rsidRPr="00FB4496">
              <w:rPr>
                <w:rFonts w:cstheme="minorHAnsi"/>
                <w:sz w:val="20"/>
                <w:szCs w:val="20"/>
              </w:rPr>
              <w:t>2</w:t>
            </w:r>
          </w:p>
        </w:tc>
        <w:tc>
          <w:tcPr>
            <w:tcW w:w="4942" w:type="dxa"/>
            <w:tcBorders>
              <w:top w:val="single" w:sz="4" w:space="0" w:color="999999"/>
              <w:bottom w:val="single" w:sz="4" w:space="0" w:color="999999"/>
            </w:tcBorders>
          </w:tcPr>
          <w:p w14:paraId="2FC1DB19" w14:textId="77777777" w:rsidR="002D68C2" w:rsidRPr="00FB4496" w:rsidRDefault="001219D9" w:rsidP="009E0409">
            <w:pPr>
              <w:rPr>
                <w:rFonts w:cstheme="minorHAnsi"/>
                <w:sz w:val="20"/>
                <w:szCs w:val="20"/>
              </w:rPr>
            </w:pPr>
            <w:r w:rsidRPr="00FB4496">
              <w:rPr>
                <w:rFonts w:cstheme="minorHAnsi"/>
                <w:sz w:val="20"/>
                <w:szCs w:val="20"/>
              </w:rPr>
              <w:t>Transport Necessary, Youth</w:t>
            </w:r>
          </w:p>
          <w:p w14:paraId="2DA18B28" w14:textId="77777777" w:rsidR="002D68C2" w:rsidRPr="00FB4496" w:rsidRDefault="002D68C2" w:rsidP="009E0409">
            <w:pPr>
              <w:rPr>
                <w:rFonts w:cstheme="minorHAnsi"/>
                <w:sz w:val="20"/>
                <w:szCs w:val="20"/>
              </w:rPr>
            </w:pPr>
            <w:r w:rsidRPr="00FB4496">
              <w:rPr>
                <w:rFonts w:cstheme="minorHAnsi"/>
                <w:sz w:val="20"/>
                <w:szCs w:val="20"/>
              </w:rPr>
              <w:t>Client Behavioral Distress, Discharge</w:t>
            </w:r>
          </w:p>
          <w:p w14:paraId="70277938" w14:textId="4CB895C8" w:rsidR="002D68C2" w:rsidRPr="00FB4496" w:rsidRDefault="002D68C2" w:rsidP="009E0409">
            <w:pPr>
              <w:rPr>
                <w:rFonts w:cstheme="minorHAnsi"/>
                <w:sz w:val="20"/>
                <w:szCs w:val="20"/>
              </w:rPr>
            </w:pPr>
            <w:r w:rsidRPr="00FB4496">
              <w:rPr>
                <w:rFonts w:cstheme="minorHAnsi"/>
                <w:sz w:val="20"/>
                <w:szCs w:val="20"/>
              </w:rPr>
              <w:t>Client Total Score, Discharge</w:t>
            </w:r>
          </w:p>
        </w:tc>
        <w:tc>
          <w:tcPr>
            <w:tcW w:w="353" w:type="dxa"/>
            <w:tcBorders>
              <w:top w:val="single" w:sz="4" w:space="0" w:color="999999"/>
              <w:bottom w:val="single" w:sz="4" w:space="0" w:color="999999"/>
            </w:tcBorders>
          </w:tcPr>
          <w:p w14:paraId="52A4C113" w14:textId="77777777" w:rsidR="001219D9" w:rsidRPr="00FB4496" w:rsidRDefault="002D68C2" w:rsidP="009E0409">
            <w:pPr>
              <w:rPr>
                <w:rFonts w:cstheme="minorHAnsi"/>
                <w:sz w:val="20"/>
                <w:szCs w:val="20"/>
              </w:rPr>
            </w:pPr>
            <w:r w:rsidRPr="00FB4496">
              <w:rPr>
                <w:rFonts w:cstheme="minorHAnsi"/>
                <w:sz w:val="20"/>
                <w:szCs w:val="20"/>
              </w:rPr>
              <w:t>-.11</w:t>
            </w:r>
          </w:p>
          <w:p w14:paraId="60570028" w14:textId="77777777" w:rsidR="002D68C2" w:rsidRPr="00FB4496" w:rsidRDefault="002D68C2" w:rsidP="009E0409">
            <w:pPr>
              <w:rPr>
                <w:rFonts w:cstheme="minorHAnsi"/>
                <w:sz w:val="20"/>
                <w:szCs w:val="20"/>
              </w:rPr>
            </w:pPr>
            <w:r w:rsidRPr="00FB4496">
              <w:rPr>
                <w:rFonts w:cstheme="minorHAnsi"/>
                <w:sz w:val="20"/>
                <w:szCs w:val="20"/>
              </w:rPr>
              <w:t>.04</w:t>
            </w:r>
          </w:p>
          <w:p w14:paraId="3562549A" w14:textId="04ADEAF5" w:rsidR="002D68C2" w:rsidRPr="00FB4496" w:rsidRDefault="002D68C2" w:rsidP="009E0409">
            <w:pPr>
              <w:rPr>
                <w:rFonts w:cstheme="minorHAnsi"/>
                <w:sz w:val="20"/>
                <w:szCs w:val="20"/>
              </w:rPr>
            </w:pPr>
            <w:r w:rsidRPr="00FB4496">
              <w:rPr>
                <w:rFonts w:cstheme="minorHAnsi"/>
                <w:sz w:val="20"/>
                <w:szCs w:val="20"/>
              </w:rPr>
              <w:t>.69</w:t>
            </w:r>
          </w:p>
        </w:tc>
        <w:tc>
          <w:tcPr>
            <w:tcW w:w="708" w:type="dxa"/>
            <w:tcBorders>
              <w:top w:val="single" w:sz="4" w:space="0" w:color="999999"/>
              <w:bottom w:val="single" w:sz="4" w:space="0" w:color="999999"/>
            </w:tcBorders>
          </w:tcPr>
          <w:p w14:paraId="043A85BA" w14:textId="77777777" w:rsidR="001219D9" w:rsidRPr="00FB4496" w:rsidRDefault="002D68C2" w:rsidP="009E0409">
            <w:pPr>
              <w:rPr>
                <w:rFonts w:cstheme="minorHAnsi"/>
                <w:sz w:val="20"/>
                <w:szCs w:val="20"/>
              </w:rPr>
            </w:pPr>
            <w:r w:rsidRPr="00FB4496">
              <w:rPr>
                <w:rFonts w:cstheme="minorHAnsi"/>
                <w:sz w:val="20"/>
                <w:szCs w:val="20"/>
              </w:rPr>
              <w:t>.26</w:t>
            </w:r>
          </w:p>
          <w:p w14:paraId="1F1B661D" w14:textId="77777777" w:rsidR="002D68C2" w:rsidRPr="00FB4496" w:rsidRDefault="002D68C2" w:rsidP="009E0409">
            <w:pPr>
              <w:rPr>
                <w:rFonts w:cstheme="minorHAnsi"/>
                <w:sz w:val="20"/>
                <w:szCs w:val="20"/>
              </w:rPr>
            </w:pPr>
            <w:r w:rsidRPr="00FB4496">
              <w:rPr>
                <w:rFonts w:cstheme="minorHAnsi"/>
                <w:sz w:val="20"/>
                <w:szCs w:val="20"/>
              </w:rPr>
              <w:t>.02</w:t>
            </w:r>
          </w:p>
          <w:p w14:paraId="18546A25" w14:textId="79292758" w:rsidR="002D68C2" w:rsidRPr="00FB4496" w:rsidRDefault="002D68C2" w:rsidP="009E0409">
            <w:pPr>
              <w:rPr>
                <w:rFonts w:cstheme="minorHAnsi"/>
                <w:sz w:val="20"/>
                <w:szCs w:val="20"/>
              </w:rPr>
            </w:pPr>
            <w:r w:rsidRPr="00FB4496">
              <w:rPr>
                <w:rFonts w:cstheme="minorHAnsi"/>
                <w:sz w:val="20"/>
                <w:szCs w:val="20"/>
              </w:rPr>
              <w:t>.26</w:t>
            </w:r>
          </w:p>
        </w:tc>
        <w:tc>
          <w:tcPr>
            <w:tcW w:w="709" w:type="dxa"/>
            <w:tcBorders>
              <w:top w:val="single" w:sz="4" w:space="0" w:color="999999"/>
              <w:bottom w:val="single" w:sz="4" w:space="0" w:color="999999"/>
            </w:tcBorders>
          </w:tcPr>
          <w:p w14:paraId="35C8C476" w14:textId="77777777" w:rsidR="001219D9" w:rsidRPr="00FB4496" w:rsidRDefault="002D68C2" w:rsidP="009E0409">
            <w:pPr>
              <w:rPr>
                <w:rFonts w:cstheme="minorHAnsi"/>
                <w:sz w:val="20"/>
                <w:szCs w:val="20"/>
              </w:rPr>
            </w:pPr>
            <w:r w:rsidRPr="00FB4496">
              <w:rPr>
                <w:rFonts w:cstheme="minorHAnsi"/>
                <w:sz w:val="20"/>
                <w:szCs w:val="20"/>
              </w:rPr>
              <w:t>.78</w:t>
            </w:r>
          </w:p>
          <w:p w14:paraId="3F65B8A4" w14:textId="77777777" w:rsidR="002D68C2" w:rsidRPr="00FB4496" w:rsidRDefault="002D68C2" w:rsidP="009E0409">
            <w:pPr>
              <w:rPr>
                <w:rFonts w:cstheme="minorHAnsi"/>
                <w:sz w:val="20"/>
                <w:szCs w:val="20"/>
              </w:rPr>
            </w:pPr>
            <w:r w:rsidRPr="00FB4496">
              <w:rPr>
                <w:rFonts w:cstheme="minorHAnsi"/>
                <w:sz w:val="20"/>
                <w:szCs w:val="20"/>
              </w:rPr>
              <w:t>.034</w:t>
            </w:r>
          </w:p>
          <w:p w14:paraId="665FCD67" w14:textId="77777777" w:rsidR="002D68C2" w:rsidRPr="00FB4496" w:rsidRDefault="002D68C2" w:rsidP="009E0409">
            <w:pPr>
              <w:rPr>
                <w:rFonts w:cstheme="minorHAnsi"/>
                <w:sz w:val="20"/>
                <w:szCs w:val="20"/>
              </w:rPr>
            </w:pPr>
            <w:r w:rsidRPr="00FB4496">
              <w:rPr>
                <w:rFonts w:cstheme="minorHAnsi"/>
                <w:sz w:val="20"/>
                <w:szCs w:val="20"/>
              </w:rPr>
              <w:t>.006</w:t>
            </w:r>
          </w:p>
          <w:p w14:paraId="7978CAE1" w14:textId="061B74E3" w:rsidR="007F5B83" w:rsidRPr="00FB4496" w:rsidRDefault="007F5B83" w:rsidP="009E0409">
            <w:pPr>
              <w:rPr>
                <w:rFonts w:cstheme="minorHAnsi"/>
                <w:sz w:val="20"/>
                <w:szCs w:val="20"/>
              </w:rPr>
            </w:pPr>
          </w:p>
        </w:tc>
      </w:tr>
      <w:tr w:rsidR="001219D9" w:rsidRPr="008C0006" w14:paraId="746B9F6F" w14:textId="78BF986E" w:rsidTr="003C32BA">
        <w:tc>
          <w:tcPr>
            <w:tcW w:w="870" w:type="dxa"/>
            <w:tcBorders>
              <w:top w:val="single" w:sz="4" w:space="0" w:color="999999"/>
              <w:bottom w:val="single" w:sz="4" w:space="0" w:color="999999"/>
            </w:tcBorders>
          </w:tcPr>
          <w:p w14:paraId="2CFB87EC" w14:textId="3C6945A4" w:rsidR="001219D9" w:rsidRPr="00FB4496" w:rsidRDefault="001219D9" w:rsidP="009E0409">
            <w:pPr>
              <w:rPr>
                <w:rFonts w:cstheme="minorHAnsi"/>
                <w:sz w:val="20"/>
                <w:szCs w:val="20"/>
              </w:rPr>
            </w:pPr>
            <w:r w:rsidRPr="00FB4496">
              <w:rPr>
                <w:rFonts w:cstheme="minorHAnsi"/>
                <w:sz w:val="20"/>
                <w:szCs w:val="20"/>
              </w:rPr>
              <w:t>3</w:t>
            </w:r>
          </w:p>
        </w:tc>
        <w:tc>
          <w:tcPr>
            <w:tcW w:w="4942" w:type="dxa"/>
            <w:tcBorders>
              <w:top w:val="single" w:sz="4" w:space="0" w:color="999999"/>
              <w:bottom w:val="single" w:sz="4" w:space="0" w:color="999999"/>
            </w:tcBorders>
          </w:tcPr>
          <w:p w14:paraId="1C5CB3E1" w14:textId="77777777" w:rsidR="001219D9" w:rsidRPr="00FB4496" w:rsidRDefault="001219D9" w:rsidP="009E0409">
            <w:pPr>
              <w:rPr>
                <w:rFonts w:cstheme="minorHAnsi"/>
                <w:sz w:val="20"/>
                <w:szCs w:val="20"/>
              </w:rPr>
            </w:pPr>
            <w:r w:rsidRPr="00FB4496">
              <w:rPr>
                <w:rFonts w:cstheme="minorHAnsi"/>
                <w:sz w:val="20"/>
                <w:szCs w:val="20"/>
              </w:rPr>
              <w:t>Strict Definition of Voluntary</w:t>
            </w:r>
          </w:p>
          <w:p w14:paraId="2B6D79B5" w14:textId="77777777" w:rsidR="002D68C2" w:rsidRPr="00FB4496" w:rsidRDefault="002D68C2" w:rsidP="009E0409">
            <w:pPr>
              <w:rPr>
                <w:rFonts w:cstheme="minorHAnsi"/>
                <w:sz w:val="20"/>
                <w:szCs w:val="20"/>
              </w:rPr>
            </w:pPr>
            <w:r w:rsidRPr="00FB4496">
              <w:rPr>
                <w:rFonts w:cstheme="minorHAnsi"/>
                <w:sz w:val="20"/>
                <w:szCs w:val="20"/>
              </w:rPr>
              <w:t>Relative Behavioral Distress, Discharge</w:t>
            </w:r>
          </w:p>
          <w:p w14:paraId="21E2ECB9" w14:textId="77777777" w:rsidR="002D68C2" w:rsidRPr="00FB4496" w:rsidRDefault="002D68C2" w:rsidP="009E0409">
            <w:pPr>
              <w:rPr>
                <w:rFonts w:cstheme="minorHAnsi"/>
                <w:sz w:val="20"/>
                <w:szCs w:val="20"/>
              </w:rPr>
            </w:pPr>
            <w:r w:rsidRPr="00FB4496">
              <w:rPr>
                <w:rFonts w:cstheme="minorHAnsi"/>
                <w:sz w:val="20"/>
                <w:szCs w:val="20"/>
              </w:rPr>
              <w:t>Client Total Score, Discharge</w:t>
            </w:r>
          </w:p>
          <w:p w14:paraId="19A03220" w14:textId="77777777" w:rsidR="002D68C2" w:rsidRPr="00FB4496" w:rsidRDefault="002D68C2" w:rsidP="009E0409">
            <w:pPr>
              <w:rPr>
                <w:rFonts w:cstheme="minorHAnsi"/>
                <w:sz w:val="20"/>
                <w:szCs w:val="20"/>
              </w:rPr>
            </w:pPr>
            <w:r w:rsidRPr="00FB4496">
              <w:rPr>
                <w:rFonts w:cstheme="minorHAnsi"/>
                <w:sz w:val="20"/>
                <w:szCs w:val="20"/>
              </w:rPr>
              <w:t>Client Behavioral Distress, Discharge</w:t>
            </w:r>
          </w:p>
          <w:p w14:paraId="31AFC2F4" w14:textId="77777777" w:rsidR="002D68C2" w:rsidRPr="00FB4496" w:rsidRDefault="002D68C2" w:rsidP="009E0409">
            <w:pPr>
              <w:rPr>
                <w:rFonts w:cstheme="minorHAnsi"/>
                <w:sz w:val="20"/>
                <w:szCs w:val="20"/>
              </w:rPr>
            </w:pPr>
            <w:r w:rsidRPr="00FB4496">
              <w:rPr>
                <w:rFonts w:cstheme="minorHAnsi"/>
                <w:sz w:val="20"/>
                <w:szCs w:val="20"/>
              </w:rPr>
              <w:t>Client Interpersonal Relationships, Discharge</w:t>
            </w:r>
          </w:p>
          <w:p w14:paraId="489A2307" w14:textId="7906E848" w:rsidR="002D68C2" w:rsidRPr="00FB4496" w:rsidRDefault="002D68C2" w:rsidP="009E0409">
            <w:pPr>
              <w:rPr>
                <w:rFonts w:cstheme="minorHAnsi"/>
                <w:sz w:val="20"/>
                <w:szCs w:val="20"/>
              </w:rPr>
            </w:pPr>
          </w:p>
        </w:tc>
        <w:tc>
          <w:tcPr>
            <w:tcW w:w="353" w:type="dxa"/>
            <w:tcBorders>
              <w:top w:val="single" w:sz="4" w:space="0" w:color="999999"/>
              <w:bottom w:val="single" w:sz="4" w:space="0" w:color="999999"/>
            </w:tcBorders>
          </w:tcPr>
          <w:p w14:paraId="2A1B9E28" w14:textId="461E0B8E" w:rsidR="001219D9" w:rsidRPr="00FB4496" w:rsidRDefault="001219D9" w:rsidP="009E0409">
            <w:pPr>
              <w:rPr>
                <w:rFonts w:cstheme="minorHAnsi"/>
                <w:sz w:val="20"/>
                <w:szCs w:val="20"/>
              </w:rPr>
            </w:pPr>
            <w:r w:rsidRPr="00FB4496">
              <w:rPr>
                <w:rFonts w:cstheme="minorHAnsi"/>
                <w:sz w:val="20"/>
                <w:szCs w:val="20"/>
              </w:rPr>
              <w:t>1</w:t>
            </w:r>
            <w:r w:rsidR="002D68C2" w:rsidRPr="00FB4496">
              <w:rPr>
                <w:rFonts w:cstheme="minorHAnsi"/>
                <w:sz w:val="20"/>
                <w:szCs w:val="20"/>
              </w:rPr>
              <w:t>.</w:t>
            </w:r>
            <w:r w:rsidRPr="00FB4496">
              <w:rPr>
                <w:rFonts w:cstheme="minorHAnsi"/>
                <w:sz w:val="20"/>
                <w:szCs w:val="20"/>
              </w:rPr>
              <w:t>33</w:t>
            </w:r>
          </w:p>
          <w:p w14:paraId="41DA3A5E" w14:textId="77777777" w:rsidR="001219D9" w:rsidRPr="00FB4496" w:rsidRDefault="002D68C2" w:rsidP="009E0409">
            <w:pPr>
              <w:rPr>
                <w:rFonts w:cstheme="minorHAnsi"/>
                <w:sz w:val="20"/>
                <w:szCs w:val="20"/>
              </w:rPr>
            </w:pPr>
            <w:r w:rsidRPr="00FB4496">
              <w:rPr>
                <w:rFonts w:cstheme="minorHAnsi"/>
                <w:sz w:val="20"/>
                <w:szCs w:val="20"/>
              </w:rPr>
              <w:t>.034</w:t>
            </w:r>
          </w:p>
          <w:p w14:paraId="7D272EB9" w14:textId="77777777" w:rsidR="00781F69" w:rsidRPr="00FB4496" w:rsidRDefault="00781F69" w:rsidP="009E0409">
            <w:pPr>
              <w:rPr>
                <w:rFonts w:cstheme="minorHAnsi"/>
                <w:sz w:val="20"/>
                <w:szCs w:val="20"/>
              </w:rPr>
            </w:pPr>
            <w:r w:rsidRPr="00FB4496">
              <w:rPr>
                <w:rFonts w:cstheme="minorHAnsi"/>
                <w:sz w:val="20"/>
                <w:szCs w:val="20"/>
              </w:rPr>
              <w:t>.77</w:t>
            </w:r>
          </w:p>
          <w:p w14:paraId="3D67A4EF" w14:textId="77777777" w:rsidR="00781F69" w:rsidRPr="00FB4496" w:rsidRDefault="00781F69" w:rsidP="009E0409">
            <w:pPr>
              <w:rPr>
                <w:rFonts w:cstheme="minorHAnsi"/>
                <w:sz w:val="20"/>
                <w:szCs w:val="20"/>
              </w:rPr>
            </w:pPr>
            <w:r w:rsidRPr="00FB4496">
              <w:rPr>
                <w:rFonts w:cstheme="minorHAnsi"/>
                <w:sz w:val="20"/>
                <w:szCs w:val="20"/>
              </w:rPr>
              <w:t>.06</w:t>
            </w:r>
          </w:p>
          <w:p w14:paraId="5C3EA985" w14:textId="4C2F4256" w:rsidR="00781F69" w:rsidRPr="00FB4496" w:rsidRDefault="00781F69" w:rsidP="009E0409">
            <w:pPr>
              <w:rPr>
                <w:rFonts w:cstheme="minorHAnsi"/>
                <w:sz w:val="20"/>
                <w:szCs w:val="20"/>
              </w:rPr>
            </w:pPr>
            <w:r w:rsidRPr="00FB4496">
              <w:rPr>
                <w:rFonts w:cstheme="minorHAnsi"/>
                <w:sz w:val="20"/>
                <w:szCs w:val="20"/>
              </w:rPr>
              <w:t>-.06</w:t>
            </w:r>
          </w:p>
        </w:tc>
        <w:tc>
          <w:tcPr>
            <w:tcW w:w="708" w:type="dxa"/>
            <w:tcBorders>
              <w:top w:val="single" w:sz="4" w:space="0" w:color="999999"/>
              <w:bottom w:val="single" w:sz="4" w:space="0" w:color="999999"/>
            </w:tcBorders>
          </w:tcPr>
          <w:p w14:paraId="5EBA8D46" w14:textId="749EDA9F" w:rsidR="001219D9" w:rsidRPr="00FB4496" w:rsidRDefault="002D68C2" w:rsidP="009E0409">
            <w:pPr>
              <w:rPr>
                <w:rFonts w:cstheme="minorHAnsi"/>
                <w:sz w:val="20"/>
                <w:szCs w:val="20"/>
              </w:rPr>
            </w:pPr>
            <w:r w:rsidRPr="00FB4496">
              <w:rPr>
                <w:rFonts w:cstheme="minorHAnsi"/>
                <w:sz w:val="20"/>
                <w:szCs w:val="20"/>
              </w:rPr>
              <w:t>.4</w:t>
            </w:r>
          </w:p>
          <w:p w14:paraId="0BDB4A5C" w14:textId="77777777" w:rsidR="001219D9" w:rsidRPr="00FB4496" w:rsidRDefault="002D68C2" w:rsidP="009E0409">
            <w:pPr>
              <w:rPr>
                <w:rFonts w:cstheme="minorHAnsi"/>
                <w:sz w:val="20"/>
                <w:szCs w:val="20"/>
              </w:rPr>
            </w:pPr>
            <w:r w:rsidRPr="00FB4496">
              <w:rPr>
                <w:rFonts w:cstheme="minorHAnsi"/>
                <w:sz w:val="20"/>
                <w:szCs w:val="20"/>
              </w:rPr>
              <w:t>.01</w:t>
            </w:r>
          </w:p>
          <w:p w14:paraId="0398E90A" w14:textId="77777777" w:rsidR="00781F69" w:rsidRPr="00FB4496" w:rsidRDefault="00781F69" w:rsidP="009E0409">
            <w:pPr>
              <w:rPr>
                <w:rFonts w:cstheme="minorHAnsi"/>
                <w:sz w:val="20"/>
                <w:szCs w:val="20"/>
              </w:rPr>
            </w:pPr>
            <w:r w:rsidRPr="00FB4496">
              <w:rPr>
                <w:rFonts w:cstheme="minorHAnsi"/>
                <w:sz w:val="20"/>
                <w:szCs w:val="20"/>
              </w:rPr>
              <w:t>.18</w:t>
            </w:r>
          </w:p>
          <w:p w14:paraId="4C10AB18" w14:textId="77777777" w:rsidR="00781F69" w:rsidRPr="00FB4496" w:rsidRDefault="00781F69" w:rsidP="009E0409">
            <w:pPr>
              <w:rPr>
                <w:rFonts w:cstheme="minorHAnsi"/>
                <w:sz w:val="20"/>
                <w:szCs w:val="20"/>
              </w:rPr>
            </w:pPr>
            <w:r w:rsidRPr="00FB4496">
              <w:rPr>
                <w:rFonts w:cstheme="minorHAnsi"/>
                <w:sz w:val="20"/>
                <w:szCs w:val="20"/>
              </w:rPr>
              <w:t>.02</w:t>
            </w:r>
          </w:p>
          <w:p w14:paraId="6AFA3552" w14:textId="368086FE" w:rsidR="00781F69" w:rsidRPr="00FB4496" w:rsidRDefault="00781F69" w:rsidP="009E0409">
            <w:pPr>
              <w:rPr>
                <w:rFonts w:cstheme="minorHAnsi"/>
                <w:sz w:val="20"/>
                <w:szCs w:val="20"/>
              </w:rPr>
            </w:pPr>
            <w:r w:rsidRPr="00FB4496">
              <w:rPr>
                <w:rFonts w:cstheme="minorHAnsi"/>
                <w:sz w:val="20"/>
                <w:szCs w:val="20"/>
              </w:rPr>
              <w:t>.02</w:t>
            </w:r>
          </w:p>
        </w:tc>
        <w:tc>
          <w:tcPr>
            <w:tcW w:w="709" w:type="dxa"/>
            <w:tcBorders>
              <w:top w:val="single" w:sz="4" w:space="0" w:color="999999"/>
              <w:bottom w:val="single" w:sz="4" w:space="0" w:color="999999"/>
            </w:tcBorders>
          </w:tcPr>
          <w:p w14:paraId="7FD5AAC6" w14:textId="430560CB" w:rsidR="001219D9" w:rsidRPr="00FB4496" w:rsidRDefault="001219D9" w:rsidP="009E0409">
            <w:pPr>
              <w:rPr>
                <w:rFonts w:cstheme="minorHAnsi"/>
                <w:sz w:val="20"/>
                <w:szCs w:val="20"/>
              </w:rPr>
            </w:pPr>
            <w:r w:rsidRPr="00FB4496">
              <w:rPr>
                <w:rFonts w:cstheme="minorHAnsi"/>
                <w:sz w:val="20"/>
                <w:szCs w:val="20"/>
              </w:rPr>
              <w:t>.001</w:t>
            </w:r>
          </w:p>
          <w:p w14:paraId="405F371E" w14:textId="3A250683" w:rsidR="001219D9" w:rsidRPr="00FB4496" w:rsidRDefault="002D68C2" w:rsidP="009E0409">
            <w:pPr>
              <w:rPr>
                <w:rFonts w:cstheme="minorHAnsi"/>
                <w:sz w:val="20"/>
                <w:szCs w:val="20"/>
              </w:rPr>
            </w:pPr>
            <w:r w:rsidRPr="00FB4496">
              <w:rPr>
                <w:rFonts w:cstheme="minorHAnsi"/>
                <w:sz w:val="20"/>
                <w:szCs w:val="20"/>
              </w:rPr>
              <w:t>.000</w:t>
            </w:r>
          </w:p>
          <w:p w14:paraId="1B270198" w14:textId="77777777" w:rsidR="001219D9" w:rsidRPr="00FB4496" w:rsidRDefault="00781F69" w:rsidP="009E0409">
            <w:pPr>
              <w:rPr>
                <w:rFonts w:cstheme="minorHAnsi"/>
                <w:sz w:val="20"/>
                <w:szCs w:val="20"/>
              </w:rPr>
            </w:pPr>
            <w:r w:rsidRPr="00FB4496">
              <w:rPr>
                <w:rFonts w:cstheme="minorHAnsi"/>
                <w:sz w:val="20"/>
                <w:szCs w:val="20"/>
              </w:rPr>
              <w:t>.000</w:t>
            </w:r>
          </w:p>
          <w:p w14:paraId="7BC79EDA" w14:textId="77777777" w:rsidR="00781F69" w:rsidRPr="00FB4496" w:rsidRDefault="00781F69" w:rsidP="009E0409">
            <w:pPr>
              <w:rPr>
                <w:rFonts w:cstheme="minorHAnsi"/>
                <w:sz w:val="20"/>
                <w:szCs w:val="20"/>
              </w:rPr>
            </w:pPr>
            <w:r w:rsidRPr="00FB4496">
              <w:rPr>
                <w:rFonts w:cstheme="minorHAnsi"/>
                <w:sz w:val="20"/>
                <w:szCs w:val="20"/>
              </w:rPr>
              <w:t>.000</w:t>
            </w:r>
          </w:p>
          <w:p w14:paraId="1BDC7B1C" w14:textId="34261692" w:rsidR="00781F69" w:rsidRPr="00FB4496" w:rsidRDefault="00781F69" w:rsidP="009E0409">
            <w:pPr>
              <w:rPr>
                <w:rFonts w:cstheme="minorHAnsi"/>
                <w:sz w:val="20"/>
                <w:szCs w:val="20"/>
              </w:rPr>
            </w:pPr>
            <w:r w:rsidRPr="00FB4496">
              <w:rPr>
                <w:rFonts w:cstheme="minorHAnsi"/>
                <w:sz w:val="20"/>
                <w:szCs w:val="20"/>
              </w:rPr>
              <w:t>.002</w:t>
            </w:r>
          </w:p>
        </w:tc>
      </w:tr>
      <w:tr w:rsidR="001219D9" w:rsidRPr="008C0006" w14:paraId="3E473170" w14:textId="7BC6C462" w:rsidTr="00F33F38">
        <w:trPr>
          <w:trHeight w:val="1325"/>
        </w:trPr>
        <w:tc>
          <w:tcPr>
            <w:tcW w:w="870" w:type="dxa"/>
            <w:tcBorders>
              <w:top w:val="single" w:sz="4" w:space="0" w:color="999999"/>
              <w:bottom w:val="single" w:sz="4" w:space="0" w:color="999999"/>
            </w:tcBorders>
          </w:tcPr>
          <w:p w14:paraId="5FD0635A" w14:textId="648F980F" w:rsidR="001219D9" w:rsidRPr="00FB4496" w:rsidRDefault="001219D9" w:rsidP="009E0409">
            <w:pPr>
              <w:rPr>
                <w:rFonts w:cstheme="minorHAnsi"/>
                <w:sz w:val="20"/>
                <w:szCs w:val="20"/>
              </w:rPr>
            </w:pPr>
            <w:r w:rsidRPr="00FB4496">
              <w:rPr>
                <w:rFonts w:cstheme="minorHAnsi"/>
                <w:sz w:val="20"/>
                <w:szCs w:val="20"/>
              </w:rPr>
              <w:t>4</w:t>
            </w:r>
          </w:p>
        </w:tc>
        <w:tc>
          <w:tcPr>
            <w:tcW w:w="4942" w:type="dxa"/>
            <w:tcBorders>
              <w:top w:val="single" w:sz="4" w:space="0" w:color="999999"/>
              <w:bottom w:val="single" w:sz="4" w:space="0" w:color="999999"/>
            </w:tcBorders>
          </w:tcPr>
          <w:p w14:paraId="6F4B65DC" w14:textId="77777777" w:rsidR="001219D9" w:rsidRPr="00FB4496" w:rsidRDefault="001219D9" w:rsidP="009E0409">
            <w:pPr>
              <w:rPr>
                <w:rFonts w:cstheme="minorHAnsi"/>
                <w:sz w:val="20"/>
                <w:szCs w:val="20"/>
              </w:rPr>
            </w:pPr>
            <w:r w:rsidRPr="00FB4496">
              <w:rPr>
                <w:rFonts w:cstheme="minorHAnsi"/>
                <w:sz w:val="20"/>
                <w:szCs w:val="20"/>
              </w:rPr>
              <w:t>Parent Report of Voluntary</w:t>
            </w:r>
          </w:p>
          <w:p w14:paraId="3DE85FA8" w14:textId="77777777" w:rsidR="00781F69" w:rsidRPr="00FB4496" w:rsidRDefault="00781F69" w:rsidP="009E0409">
            <w:pPr>
              <w:rPr>
                <w:rFonts w:cstheme="minorHAnsi"/>
                <w:sz w:val="20"/>
                <w:szCs w:val="20"/>
              </w:rPr>
            </w:pPr>
            <w:r w:rsidRPr="00FB4496">
              <w:rPr>
                <w:rFonts w:cstheme="minorHAnsi"/>
                <w:sz w:val="20"/>
                <w:szCs w:val="20"/>
              </w:rPr>
              <w:t>Relative Behavioral Distress, Discharge</w:t>
            </w:r>
          </w:p>
          <w:p w14:paraId="16AA82D4" w14:textId="77777777" w:rsidR="00781F69" w:rsidRPr="00FB4496" w:rsidRDefault="00781F69" w:rsidP="009E0409">
            <w:pPr>
              <w:rPr>
                <w:rFonts w:cstheme="minorHAnsi"/>
                <w:sz w:val="20"/>
                <w:szCs w:val="20"/>
              </w:rPr>
            </w:pPr>
            <w:r w:rsidRPr="00FB4496">
              <w:rPr>
                <w:rFonts w:cstheme="minorHAnsi"/>
                <w:sz w:val="20"/>
                <w:szCs w:val="20"/>
              </w:rPr>
              <w:t>Client Total Score, Discharge</w:t>
            </w:r>
          </w:p>
          <w:p w14:paraId="2669CDD8" w14:textId="77777777" w:rsidR="00781F69" w:rsidRPr="00FB4496" w:rsidRDefault="00781F69" w:rsidP="009E0409">
            <w:pPr>
              <w:rPr>
                <w:rFonts w:cstheme="minorHAnsi"/>
                <w:sz w:val="20"/>
                <w:szCs w:val="20"/>
              </w:rPr>
            </w:pPr>
            <w:r w:rsidRPr="00FB4496">
              <w:rPr>
                <w:rFonts w:cstheme="minorHAnsi"/>
                <w:sz w:val="20"/>
                <w:szCs w:val="20"/>
              </w:rPr>
              <w:t>Client Behavioral Distress, Discharge</w:t>
            </w:r>
          </w:p>
          <w:p w14:paraId="5880619D" w14:textId="443C44D8" w:rsidR="001219D9" w:rsidRPr="00FB4496" w:rsidRDefault="00781F69" w:rsidP="009E0409">
            <w:pPr>
              <w:rPr>
                <w:rFonts w:cstheme="minorHAnsi"/>
                <w:sz w:val="20"/>
                <w:szCs w:val="20"/>
              </w:rPr>
            </w:pPr>
            <w:r w:rsidRPr="00FB4496">
              <w:rPr>
                <w:rFonts w:cstheme="minorHAnsi"/>
                <w:sz w:val="20"/>
                <w:szCs w:val="20"/>
              </w:rPr>
              <w:t>Client Interpersonal Relationships, Discharge</w:t>
            </w:r>
          </w:p>
        </w:tc>
        <w:tc>
          <w:tcPr>
            <w:tcW w:w="353" w:type="dxa"/>
            <w:tcBorders>
              <w:top w:val="single" w:sz="4" w:space="0" w:color="999999"/>
              <w:bottom w:val="single" w:sz="4" w:space="0" w:color="999999"/>
            </w:tcBorders>
          </w:tcPr>
          <w:p w14:paraId="63FFB1E5" w14:textId="77777777" w:rsidR="001219D9" w:rsidRPr="00FB4496" w:rsidRDefault="00781F69" w:rsidP="009E0409">
            <w:pPr>
              <w:rPr>
                <w:rFonts w:cstheme="minorHAnsi"/>
                <w:sz w:val="20"/>
                <w:szCs w:val="20"/>
              </w:rPr>
            </w:pPr>
            <w:r w:rsidRPr="00FB4496">
              <w:rPr>
                <w:rFonts w:cstheme="minorHAnsi"/>
                <w:sz w:val="20"/>
                <w:szCs w:val="20"/>
              </w:rPr>
              <w:t>-.71</w:t>
            </w:r>
          </w:p>
          <w:p w14:paraId="214B152D" w14:textId="77777777" w:rsidR="00781F69" w:rsidRPr="00FB4496" w:rsidRDefault="00781F69" w:rsidP="009E0409">
            <w:pPr>
              <w:rPr>
                <w:rFonts w:cstheme="minorHAnsi"/>
                <w:sz w:val="20"/>
                <w:szCs w:val="20"/>
              </w:rPr>
            </w:pPr>
            <w:r w:rsidRPr="00FB4496">
              <w:rPr>
                <w:rFonts w:cstheme="minorHAnsi"/>
                <w:sz w:val="20"/>
                <w:szCs w:val="20"/>
              </w:rPr>
              <w:t>.03</w:t>
            </w:r>
          </w:p>
          <w:p w14:paraId="674B6D16" w14:textId="77777777" w:rsidR="00781F69" w:rsidRPr="00FB4496" w:rsidRDefault="00781F69" w:rsidP="009E0409">
            <w:pPr>
              <w:rPr>
                <w:rFonts w:cstheme="minorHAnsi"/>
                <w:sz w:val="20"/>
                <w:szCs w:val="20"/>
              </w:rPr>
            </w:pPr>
            <w:r w:rsidRPr="00FB4496">
              <w:rPr>
                <w:rFonts w:cstheme="minorHAnsi"/>
                <w:sz w:val="20"/>
                <w:szCs w:val="20"/>
              </w:rPr>
              <w:t>.69</w:t>
            </w:r>
          </w:p>
          <w:p w14:paraId="54D405CC" w14:textId="77777777" w:rsidR="00781F69" w:rsidRPr="00FB4496" w:rsidRDefault="00781F69" w:rsidP="009E0409">
            <w:pPr>
              <w:rPr>
                <w:rFonts w:cstheme="minorHAnsi"/>
                <w:sz w:val="20"/>
                <w:szCs w:val="20"/>
              </w:rPr>
            </w:pPr>
            <w:r w:rsidRPr="00FB4496">
              <w:rPr>
                <w:rFonts w:cstheme="minorHAnsi"/>
                <w:sz w:val="20"/>
                <w:szCs w:val="20"/>
              </w:rPr>
              <w:t>.04</w:t>
            </w:r>
          </w:p>
          <w:p w14:paraId="502DAFC8" w14:textId="64EF3F58" w:rsidR="00781F69" w:rsidRPr="00FB4496" w:rsidRDefault="00781F69" w:rsidP="009E0409">
            <w:pPr>
              <w:rPr>
                <w:rFonts w:cstheme="minorHAnsi"/>
                <w:sz w:val="20"/>
                <w:szCs w:val="20"/>
              </w:rPr>
            </w:pPr>
            <w:r w:rsidRPr="00FB4496">
              <w:rPr>
                <w:rFonts w:cstheme="minorHAnsi"/>
                <w:sz w:val="20"/>
                <w:szCs w:val="20"/>
              </w:rPr>
              <w:t>-.05</w:t>
            </w:r>
          </w:p>
        </w:tc>
        <w:tc>
          <w:tcPr>
            <w:tcW w:w="708" w:type="dxa"/>
            <w:tcBorders>
              <w:top w:val="single" w:sz="4" w:space="0" w:color="999999"/>
              <w:bottom w:val="single" w:sz="4" w:space="0" w:color="999999"/>
            </w:tcBorders>
          </w:tcPr>
          <w:p w14:paraId="6D37CEED" w14:textId="77777777" w:rsidR="001219D9" w:rsidRPr="00FB4496" w:rsidRDefault="00781F69" w:rsidP="009E0409">
            <w:pPr>
              <w:rPr>
                <w:rFonts w:cstheme="minorHAnsi"/>
                <w:sz w:val="20"/>
                <w:szCs w:val="20"/>
              </w:rPr>
            </w:pPr>
            <w:r w:rsidRPr="00FB4496">
              <w:rPr>
                <w:rFonts w:cstheme="minorHAnsi"/>
                <w:sz w:val="20"/>
                <w:szCs w:val="20"/>
              </w:rPr>
              <w:t>.2</w:t>
            </w:r>
          </w:p>
          <w:p w14:paraId="7AACB339" w14:textId="77777777" w:rsidR="00781F69" w:rsidRPr="00FB4496" w:rsidRDefault="00781F69" w:rsidP="009E0409">
            <w:pPr>
              <w:rPr>
                <w:rFonts w:cstheme="minorHAnsi"/>
                <w:sz w:val="20"/>
                <w:szCs w:val="20"/>
              </w:rPr>
            </w:pPr>
            <w:r w:rsidRPr="00FB4496">
              <w:rPr>
                <w:rFonts w:cstheme="minorHAnsi"/>
                <w:sz w:val="20"/>
                <w:szCs w:val="20"/>
              </w:rPr>
              <w:t>.01</w:t>
            </w:r>
          </w:p>
          <w:p w14:paraId="77EE015A" w14:textId="77777777" w:rsidR="00781F69" w:rsidRPr="00FB4496" w:rsidRDefault="00781F69" w:rsidP="009E0409">
            <w:pPr>
              <w:rPr>
                <w:rFonts w:cstheme="minorHAnsi"/>
                <w:sz w:val="20"/>
                <w:szCs w:val="20"/>
              </w:rPr>
            </w:pPr>
            <w:r w:rsidRPr="00FB4496">
              <w:rPr>
                <w:rFonts w:cstheme="minorHAnsi"/>
                <w:sz w:val="20"/>
                <w:szCs w:val="20"/>
              </w:rPr>
              <w:t>.15</w:t>
            </w:r>
          </w:p>
          <w:p w14:paraId="495E03CF" w14:textId="77777777" w:rsidR="00781F69" w:rsidRPr="00FB4496" w:rsidRDefault="00781F69" w:rsidP="009E0409">
            <w:pPr>
              <w:rPr>
                <w:rFonts w:cstheme="minorHAnsi"/>
                <w:sz w:val="20"/>
                <w:szCs w:val="20"/>
              </w:rPr>
            </w:pPr>
            <w:r w:rsidRPr="00FB4496">
              <w:rPr>
                <w:rFonts w:cstheme="minorHAnsi"/>
                <w:sz w:val="20"/>
                <w:szCs w:val="20"/>
              </w:rPr>
              <w:t>.01</w:t>
            </w:r>
          </w:p>
          <w:p w14:paraId="03BD6D24" w14:textId="36C50B2B" w:rsidR="00781F69" w:rsidRPr="00FB4496" w:rsidRDefault="00781F69" w:rsidP="009E0409">
            <w:pPr>
              <w:rPr>
                <w:rFonts w:cstheme="minorHAnsi"/>
                <w:sz w:val="20"/>
                <w:szCs w:val="20"/>
              </w:rPr>
            </w:pPr>
            <w:r w:rsidRPr="00FB4496">
              <w:rPr>
                <w:rFonts w:cstheme="minorHAnsi"/>
                <w:sz w:val="20"/>
                <w:szCs w:val="20"/>
              </w:rPr>
              <w:t>.02</w:t>
            </w:r>
          </w:p>
        </w:tc>
        <w:tc>
          <w:tcPr>
            <w:tcW w:w="709" w:type="dxa"/>
            <w:tcBorders>
              <w:top w:val="single" w:sz="4" w:space="0" w:color="999999"/>
              <w:bottom w:val="single" w:sz="4" w:space="0" w:color="999999"/>
            </w:tcBorders>
          </w:tcPr>
          <w:p w14:paraId="51B76BA6" w14:textId="77777777" w:rsidR="001219D9" w:rsidRPr="00FB4496" w:rsidRDefault="00781F69" w:rsidP="009E0409">
            <w:pPr>
              <w:rPr>
                <w:rFonts w:cstheme="minorHAnsi"/>
                <w:sz w:val="20"/>
                <w:szCs w:val="20"/>
              </w:rPr>
            </w:pPr>
            <w:r w:rsidRPr="00FB4496">
              <w:rPr>
                <w:rFonts w:cstheme="minorHAnsi"/>
                <w:sz w:val="20"/>
                <w:szCs w:val="20"/>
              </w:rPr>
              <w:t>.001</w:t>
            </w:r>
          </w:p>
          <w:p w14:paraId="7E7984D6" w14:textId="77777777" w:rsidR="00781F69" w:rsidRPr="00FB4496" w:rsidRDefault="00781F69" w:rsidP="009E0409">
            <w:pPr>
              <w:rPr>
                <w:rFonts w:cstheme="minorHAnsi"/>
                <w:sz w:val="20"/>
                <w:szCs w:val="20"/>
              </w:rPr>
            </w:pPr>
            <w:r w:rsidRPr="00FB4496">
              <w:rPr>
                <w:rFonts w:cstheme="minorHAnsi"/>
                <w:sz w:val="20"/>
                <w:szCs w:val="20"/>
              </w:rPr>
              <w:t>.001</w:t>
            </w:r>
            <w:r w:rsidRPr="00FB4496">
              <w:rPr>
                <w:rFonts w:cstheme="minorHAnsi"/>
                <w:sz w:val="20"/>
                <w:szCs w:val="20"/>
              </w:rPr>
              <w:br/>
              <w:t>.000</w:t>
            </w:r>
          </w:p>
          <w:p w14:paraId="16EA0CEB" w14:textId="77777777" w:rsidR="00781F69" w:rsidRPr="00FB4496" w:rsidRDefault="00781F69" w:rsidP="009E0409">
            <w:pPr>
              <w:rPr>
                <w:rFonts w:cstheme="minorHAnsi"/>
                <w:sz w:val="20"/>
                <w:szCs w:val="20"/>
              </w:rPr>
            </w:pPr>
            <w:r w:rsidRPr="00FB4496">
              <w:rPr>
                <w:rFonts w:cstheme="minorHAnsi"/>
                <w:sz w:val="20"/>
                <w:szCs w:val="20"/>
              </w:rPr>
              <w:t>.002</w:t>
            </w:r>
          </w:p>
          <w:p w14:paraId="1510BD9F" w14:textId="404A4AD6" w:rsidR="00781F69" w:rsidRPr="00FB4496" w:rsidRDefault="00781F69" w:rsidP="009E0409">
            <w:pPr>
              <w:rPr>
                <w:rFonts w:cstheme="minorHAnsi"/>
                <w:sz w:val="20"/>
                <w:szCs w:val="20"/>
              </w:rPr>
            </w:pPr>
            <w:r w:rsidRPr="00FB4496">
              <w:rPr>
                <w:rFonts w:cstheme="minorHAnsi"/>
                <w:sz w:val="20"/>
                <w:szCs w:val="20"/>
              </w:rPr>
              <w:t>.01</w:t>
            </w:r>
          </w:p>
        </w:tc>
      </w:tr>
      <w:tr w:rsidR="001219D9" w:rsidRPr="008C0006" w14:paraId="7B8FBD5F" w14:textId="381DDCFF" w:rsidTr="003C32BA">
        <w:tc>
          <w:tcPr>
            <w:tcW w:w="870" w:type="dxa"/>
            <w:tcBorders>
              <w:top w:val="single" w:sz="4" w:space="0" w:color="999999"/>
            </w:tcBorders>
          </w:tcPr>
          <w:p w14:paraId="43B7EBC5" w14:textId="2BFE4619" w:rsidR="001219D9" w:rsidRPr="00FB4496" w:rsidRDefault="001219D9" w:rsidP="009E0409">
            <w:pPr>
              <w:rPr>
                <w:rFonts w:cstheme="minorHAnsi"/>
                <w:sz w:val="20"/>
                <w:szCs w:val="20"/>
              </w:rPr>
            </w:pPr>
            <w:r w:rsidRPr="00FB4496">
              <w:rPr>
                <w:rFonts w:cstheme="minorHAnsi"/>
                <w:sz w:val="20"/>
                <w:szCs w:val="20"/>
              </w:rPr>
              <w:lastRenderedPageBreak/>
              <w:t>5</w:t>
            </w:r>
          </w:p>
        </w:tc>
        <w:tc>
          <w:tcPr>
            <w:tcW w:w="4942" w:type="dxa"/>
            <w:tcBorders>
              <w:top w:val="single" w:sz="4" w:space="0" w:color="999999"/>
            </w:tcBorders>
          </w:tcPr>
          <w:p w14:paraId="3AD0B472" w14:textId="77777777" w:rsidR="001219D9" w:rsidRPr="00FB4496" w:rsidRDefault="001219D9" w:rsidP="009E0409">
            <w:pPr>
              <w:rPr>
                <w:rFonts w:cstheme="minorHAnsi"/>
                <w:sz w:val="20"/>
                <w:szCs w:val="20"/>
              </w:rPr>
            </w:pPr>
            <w:r w:rsidRPr="00FB4496">
              <w:rPr>
                <w:rFonts w:cstheme="minorHAnsi"/>
                <w:sz w:val="20"/>
                <w:szCs w:val="20"/>
              </w:rPr>
              <w:t>Youth Attitude</w:t>
            </w:r>
          </w:p>
          <w:p w14:paraId="1FC466DF" w14:textId="77777777" w:rsidR="00781F69" w:rsidRPr="00FB4496" w:rsidRDefault="00781F69" w:rsidP="009E0409">
            <w:pPr>
              <w:rPr>
                <w:rFonts w:cstheme="minorHAnsi"/>
                <w:sz w:val="20"/>
                <w:szCs w:val="20"/>
              </w:rPr>
            </w:pPr>
            <w:r w:rsidRPr="00FB4496">
              <w:rPr>
                <w:rFonts w:cstheme="minorHAnsi"/>
                <w:sz w:val="20"/>
                <w:szCs w:val="20"/>
              </w:rPr>
              <w:t>Relative Behavioral Distress, Discharge</w:t>
            </w:r>
          </w:p>
          <w:p w14:paraId="4CAB304F" w14:textId="77777777" w:rsidR="00781F69" w:rsidRPr="00FB4496" w:rsidRDefault="00781F69" w:rsidP="009E0409">
            <w:pPr>
              <w:rPr>
                <w:rFonts w:cstheme="minorHAnsi"/>
                <w:sz w:val="20"/>
                <w:szCs w:val="20"/>
              </w:rPr>
            </w:pPr>
            <w:r w:rsidRPr="00FB4496">
              <w:rPr>
                <w:rFonts w:cstheme="minorHAnsi"/>
                <w:sz w:val="20"/>
                <w:szCs w:val="20"/>
              </w:rPr>
              <w:t>Client Total Score, Discharge</w:t>
            </w:r>
          </w:p>
          <w:p w14:paraId="5E69227C" w14:textId="77777777" w:rsidR="00781F69" w:rsidRPr="00FB4496" w:rsidRDefault="00781F69" w:rsidP="009E0409">
            <w:pPr>
              <w:rPr>
                <w:rFonts w:cstheme="minorHAnsi"/>
                <w:sz w:val="20"/>
                <w:szCs w:val="20"/>
              </w:rPr>
            </w:pPr>
            <w:r w:rsidRPr="00FB4496">
              <w:rPr>
                <w:rFonts w:cstheme="minorHAnsi"/>
                <w:sz w:val="20"/>
                <w:szCs w:val="20"/>
              </w:rPr>
              <w:t>Client Behavioral Distress, Discharge</w:t>
            </w:r>
          </w:p>
          <w:p w14:paraId="025CDC72" w14:textId="77777777" w:rsidR="00781F69" w:rsidRPr="00FB4496" w:rsidRDefault="00781F69" w:rsidP="009E0409">
            <w:pPr>
              <w:rPr>
                <w:rFonts w:cstheme="minorHAnsi"/>
                <w:sz w:val="20"/>
                <w:szCs w:val="20"/>
              </w:rPr>
            </w:pPr>
            <w:r w:rsidRPr="00FB4496">
              <w:rPr>
                <w:rFonts w:cstheme="minorHAnsi"/>
                <w:sz w:val="20"/>
                <w:szCs w:val="20"/>
              </w:rPr>
              <w:t>Client Interpersonal Relationships, Discharge</w:t>
            </w:r>
          </w:p>
          <w:p w14:paraId="3F81BC62" w14:textId="77777777" w:rsidR="00781F69" w:rsidRPr="00FB4496" w:rsidRDefault="00781F69" w:rsidP="009E0409">
            <w:pPr>
              <w:rPr>
                <w:rFonts w:cstheme="minorHAnsi"/>
                <w:sz w:val="20"/>
                <w:szCs w:val="20"/>
              </w:rPr>
            </w:pPr>
          </w:p>
          <w:p w14:paraId="01DCB21F" w14:textId="14A88FBA" w:rsidR="00781F69" w:rsidRPr="00FB4496" w:rsidRDefault="00781F69" w:rsidP="009E0409">
            <w:pPr>
              <w:rPr>
                <w:rFonts w:cstheme="minorHAnsi"/>
                <w:sz w:val="20"/>
                <w:szCs w:val="20"/>
              </w:rPr>
            </w:pPr>
          </w:p>
        </w:tc>
        <w:tc>
          <w:tcPr>
            <w:tcW w:w="353" w:type="dxa"/>
            <w:tcBorders>
              <w:top w:val="single" w:sz="4" w:space="0" w:color="999999"/>
            </w:tcBorders>
          </w:tcPr>
          <w:p w14:paraId="6F24D391" w14:textId="77777777" w:rsidR="001219D9" w:rsidRPr="00FB4496" w:rsidRDefault="00781F69" w:rsidP="009E0409">
            <w:pPr>
              <w:rPr>
                <w:rFonts w:cstheme="minorHAnsi"/>
                <w:sz w:val="20"/>
                <w:szCs w:val="20"/>
              </w:rPr>
            </w:pPr>
            <w:r w:rsidRPr="00FB4496">
              <w:rPr>
                <w:rFonts w:cstheme="minorHAnsi"/>
                <w:sz w:val="20"/>
                <w:szCs w:val="20"/>
              </w:rPr>
              <w:t>.45</w:t>
            </w:r>
          </w:p>
          <w:p w14:paraId="1BB497BF" w14:textId="77777777" w:rsidR="00781F69" w:rsidRPr="00FB4496" w:rsidRDefault="00781F69" w:rsidP="009E0409">
            <w:pPr>
              <w:rPr>
                <w:rFonts w:cstheme="minorHAnsi"/>
                <w:sz w:val="20"/>
                <w:szCs w:val="20"/>
              </w:rPr>
            </w:pPr>
            <w:r w:rsidRPr="00FB4496">
              <w:rPr>
                <w:rFonts w:cstheme="minorHAnsi"/>
                <w:sz w:val="20"/>
                <w:szCs w:val="20"/>
              </w:rPr>
              <w:t>.04</w:t>
            </w:r>
          </w:p>
          <w:p w14:paraId="7CBBE651" w14:textId="77777777" w:rsidR="00781F69" w:rsidRPr="00FB4496" w:rsidRDefault="00781F69" w:rsidP="009E0409">
            <w:pPr>
              <w:rPr>
                <w:rFonts w:cstheme="minorHAnsi"/>
                <w:sz w:val="20"/>
                <w:szCs w:val="20"/>
              </w:rPr>
            </w:pPr>
            <w:r w:rsidRPr="00FB4496">
              <w:rPr>
                <w:rFonts w:cstheme="minorHAnsi"/>
                <w:sz w:val="20"/>
                <w:szCs w:val="20"/>
              </w:rPr>
              <w:t>.7</w:t>
            </w:r>
          </w:p>
          <w:p w14:paraId="21ABF1D6" w14:textId="77777777" w:rsidR="00DB17A0" w:rsidRPr="00FB4496" w:rsidRDefault="00DB17A0" w:rsidP="009E0409">
            <w:pPr>
              <w:rPr>
                <w:rFonts w:cstheme="minorHAnsi"/>
                <w:sz w:val="20"/>
                <w:szCs w:val="20"/>
              </w:rPr>
            </w:pPr>
            <w:r w:rsidRPr="00FB4496">
              <w:rPr>
                <w:rFonts w:cstheme="minorHAnsi"/>
                <w:sz w:val="20"/>
                <w:szCs w:val="20"/>
              </w:rPr>
              <w:t>.05</w:t>
            </w:r>
          </w:p>
          <w:p w14:paraId="0AAA02AB" w14:textId="5C6966D2" w:rsidR="00DB17A0" w:rsidRPr="00FB4496" w:rsidRDefault="00DB17A0" w:rsidP="009E0409">
            <w:pPr>
              <w:rPr>
                <w:rFonts w:cstheme="minorHAnsi"/>
                <w:sz w:val="20"/>
                <w:szCs w:val="20"/>
              </w:rPr>
            </w:pPr>
            <w:r w:rsidRPr="00FB4496">
              <w:rPr>
                <w:rFonts w:cstheme="minorHAnsi"/>
                <w:sz w:val="20"/>
                <w:szCs w:val="20"/>
              </w:rPr>
              <w:t>-.06</w:t>
            </w:r>
          </w:p>
        </w:tc>
        <w:tc>
          <w:tcPr>
            <w:tcW w:w="708" w:type="dxa"/>
            <w:tcBorders>
              <w:top w:val="single" w:sz="4" w:space="0" w:color="999999"/>
            </w:tcBorders>
          </w:tcPr>
          <w:p w14:paraId="7CB90CEB" w14:textId="77777777" w:rsidR="001219D9" w:rsidRPr="00FB4496" w:rsidRDefault="00781F69" w:rsidP="009E0409">
            <w:pPr>
              <w:rPr>
                <w:rFonts w:cstheme="minorHAnsi"/>
                <w:sz w:val="20"/>
                <w:szCs w:val="20"/>
              </w:rPr>
            </w:pPr>
            <w:r w:rsidRPr="00FB4496">
              <w:rPr>
                <w:rFonts w:cstheme="minorHAnsi"/>
                <w:sz w:val="20"/>
                <w:szCs w:val="20"/>
              </w:rPr>
              <w:t>.2</w:t>
            </w:r>
          </w:p>
          <w:p w14:paraId="5979F642" w14:textId="77777777" w:rsidR="00781F69" w:rsidRPr="00FB4496" w:rsidRDefault="00781F69" w:rsidP="009E0409">
            <w:pPr>
              <w:rPr>
                <w:rFonts w:cstheme="minorHAnsi"/>
                <w:sz w:val="20"/>
                <w:szCs w:val="20"/>
              </w:rPr>
            </w:pPr>
            <w:r w:rsidRPr="00FB4496">
              <w:rPr>
                <w:rFonts w:cstheme="minorHAnsi"/>
                <w:sz w:val="20"/>
                <w:szCs w:val="20"/>
              </w:rPr>
              <w:t>.01</w:t>
            </w:r>
          </w:p>
          <w:p w14:paraId="59294BA5" w14:textId="77777777" w:rsidR="00781F69" w:rsidRPr="00FB4496" w:rsidRDefault="00781F69" w:rsidP="009E0409">
            <w:pPr>
              <w:rPr>
                <w:rFonts w:cstheme="minorHAnsi"/>
                <w:sz w:val="20"/>
                <w:szCs w:val="20"/>
              </w:rPr>
            </w:pPr>
            <w:r w:rsidRPr="00FB4496">
              <w:rPr>
                <w:rFonts w:cstheme="minorHAnsi"/>
                <w:sz w:val="20"/>
                <w:szCs w:val="20"/>
              </w:rPr>
              <w:t>.17</w:t>
            </w:r>
          </w:p>
          <w:p w14:paraId="529A7C73" w14:textId="77777777" w:rsidR="00DB17A0" w:rsidRPr="00FB4496" w:rsidRDefault="00DB17A0" w:rsidP="009E0409">
            <w:pPr>
              <w:rPr>
                <w:rFonts w:cstheme="minorHAnsi"/>
                <w:sz w:val="20"/>
                <w:szCs w:val="20"/>
              </w:rPr>
            </w:pPr>
            <w:r w:rsidRPr="00FB4496">
              <w:rPr>
                <w:rFonts w:cstheme="minorHAnsi"/>
                <w:sz w:val="20"/>
                <w:szCs w:val="20"/>
              </w:rPr>
              <w:t>.02</w:t>
            </w:r>
          </w:p>
          <w:p w14:paraId="3734FE77" w14:textId="0BA532C7" w:rsidR="00DB17A0" w:rsidRPr="00FB4496" w:rsidRDefault="00DB17A0" w:rsidP="009E0409">
            <w:pPr>
              <w:rPr>
                <w:rFonts w:cstheme="minorHAnsi"/>
                <w:sz w:val="20"/>
                <w:szCs w:val="20"/>
              </w:rPr>
            </w:pPr>
            <w:r w:rsidRPr="00FB4496">
              <w:rPr>
                <w:rFonts w:cstheme="minorHAnsi"/>
                <w:sz w:val="20"/>
                <w:szCs w:val="20"/>
              </w:rPr>
              <w:t>.02</w:t>
            </w:r>
          </w:p>
        </w:tc>
        <w:tc>
          <w:tcPr>
            <w:tcW w:w="709" w:type="dxa"/>
            <w:tcBorders>
              <w:top w:val="single" w:sz="4" w:space="0" w:color="999999"/>
            </w:tcBorders>
          </w:tcPr>
          <w:p w14:paraId="2EE91B4F" w14:textId="77777777" w:rsidR="001219D9" w:rsidRPr="00FB4496" w:rsidRDefault="00781F69" w:rsidP="009E0409">
            <w:pPr>
              <w:rPr>
                <w:rFonts w:cstheme="minorHAnsi"/>
                <w:sz w:val="20"/>
                <w:szCs w:val="20"/>
              </w:rPr>
            </w:pPr>
            <w:r w:rsidRPr="00FB4496">
              <w:rPr>
                <w:rFonts w:cstheme="minorHAnsi"/>
                <w:sz w:val="20"/>
                <w:szCs w:val="20"/>
              </w:rPr>
              <w:t>.02</w:t>
            </w:r>
          </w:p>
          <w:p w14:paraId="2BDC448F" w14:textId="77777777" w:rsidR="00781F69" w:rsidRPr="00FB4496" w:rsidRDefault="00781F69" w:rsidP="009E0409">
            <w:pPr>
              <w:rPr>
                <w:rFonts w:cstheme="minorHAnsi"/>
                <w:sz w:val="20"/>
                <w:szCs w:val="20"/>
              </w:rPr>
            </w:pPr>
            <w:r w:rsidRPr="00FB4496">
              <w:rPr>
                <w:rFonts w:cstheme="minorHAnsi"/>
                <w:sz w:val="20"/>
                <w:szCs w:val="20"/>
              </w:rPr>
              <w:t>.000</w:t>
            </w:r>
          </w:p>
          <w:p w14:paraId="0DF72CEB" w14:textId="77777777" w:rsidR="00781F69" w:rsidRPr="00FB4496" w:rsidRDefault="00DB17A0" w:rsidP="009E0409">
            <w:pPr>
              <w:rPr>
                <w:rFonts w:cstheme="minorHAnsi"/>
                <w:sz w:val="20"/>
                <w:szCs w:val="20"/>
              </w:rPr>
            </w:pPr>
            <w:r w:rsidRPr="00FB4496">
              <w:rPr>
                <w:rFonts w:cstheme="minorHAnsi"/>
                <w:sz w:val="20"/>
                <w:szCs w:val="20"/>
              </w:rPr>
              <w:t>.000</w:t>
            </w:r>
          </w:p>
          <w:p w14:paraId="71D03F77" w14:textId="77777777" w:rsidR="00DB17A0" w:rsidRPr="00FB4496" w:rsidRDefault="00DB17A0" w:rsidP="009E0409">
            <w:pPr>
              <w:rPr>
                <w:rFonts w:cstheme="minorHAnsi"/>
                <w:sz w:val="20"/>
                <w:szCs w:val="20"/>
              </w:rPr>
            </w:pPr>
            <w:r w:rsidRPr="00FB4496">
              <w:rPr>
                <w:rFonts w:cstheme="minorHAnsi"/>
                <w:sz w:val="20"/>
                <w:szCs w:val="20"/>
              </w:rPr>
              <w:t>.000</w:t>
            </w:r>
          </w:p>
          <w:p w14:paraId="0712E960" w14:textId="534BFA30" w:rsidR="00DB17A0" w:rsidRPr="00FB4496" w:rsidRDefault="00DB17A0" w:rsidP="009E0409">
            <w:pPr>
              <w:rPr>
                <w:rFonts w:cstheme="minorHAnsi"/>
                <w:sz w:val="20"/>
                <w:szCs w:val="20"/>
              </w:rPr>
            </w:pPr>
            <w:r w:rsidRPr="00FB4496">
              <w:rPr>
                <w:rFonts w:cstheme="minorHAnsi"/>
                <w:sz w:val="20"/>
                <w:szCs w:val="20"/>
              </w:rPr>
              <w:t>.01</w:t>
            </w:r>
          </w:p>
        </w:tc>
      </w:tr>
    </w:tbl>
    <w:p w14:paraId="0AC050AB" w14:textId="5D1FA28D" w:rsidR="00836C5F" w:rsidRPr="008C0006" w:rsidRDefault="00836C5F" w:rsidP="007F5B83">
      <w:pPr>
        <w:spacing w:line="480" w:lineRule="auto"/>
        <w:rPr>
          <w:rFonts w:cstheme="minorHAnsi"/>
        </w:rPr>
      </w:pPr>
    </w:p>
    <w:p w14:paraId="79CD607C" w14:textId="372BC4F6" w:rsidR="000556F7" w:rsidRDefault="0049539F" w:rsidP="007F5B83">
      <w:pPr>
        <w:spacing w:line="480" w:lineRule="auto"/>
        <w:rPr>
          <w:rFonts w:cstheme="minorHAnsi"/>
        </w:rPr>
      </w:pPr>
      <w:r w:rsidRPr="008C0006">
        <w:rPr>
          <w:rFonts w:cstheme="minorHAnsi"/>
        </w:rPr>
        <w:t xml:space="preserve">The size of the effects in </w:t>
      </w:r>
      <w:r w:rsidR="00746FF3">
        <w:rPr>
          <w:rFonts w:cstheme="minorHAnsi"/>
        </w:rPr>
        <w:t>T</w:t>
      </w:r>
      <w:r w:rsidRPr="008C0006">
        <w:rPr>
          <w:rFonts w:cstheme="minorHAnsi"/>
        </w:rPr>
        <w:t xml:space="preserve">able </w:t>
      </w:r>
      <w:r w:rsidR="00133245">
        <w:rPr>
          <w:rFonts w:cstheme="minorHAnsi"/>
        </w:rPr>
        <w:t>7</w:t>
      </w:r>
      <w:r w:rsidR="001841D9">
        <w:rPr>
          <w:rFonts w:cstheme="minorHAnsi"/>
        </w:rPr>
        <w:t xml:space="preserve"> </w:t>
      </w:r>
      <w:r w:rsidR="00F33F38">
        <w:rPr>
          <w:rFonts w:cstheme="minorHAnsi"/>
        </w:rPr>
        <w:t xml:space="preserve">below </w:t>
      </w:r>
      <w:r w:rsidR="00671EE9">
        <w:rPr>
          <w:rFonts w:cstheme="minorHAnsi"/>
        </w:rPr>
        <w:t xml:space="preserve">show </w:t>
      </w:r>
      <w:r w:rsidR="008025D7">
        <w:rPr>
          <w:rFonts w:cstheme="minorHAnsi"/>
        </w:rPr>
        <w:t xml:space="preserve">the proportions </w:t>
      </w:r>
      <w:r w:rsidR="004A3B18">
        <w:rPr>
          <w:rFonts w:cstheme="minorHAnsi"/>
        </w:rPr>
        <w:t>who returned home</w:t>
      </w:r>
      <w:r w:rsidR="008025D7">
        <w:rPr>
          <w:rFonts w:cstheme="minorHAnsi"/>
        </w:rPr>
        <w:t xml:space="preserve"> </w:t>
      </w:r>
      <w:r w:rsidR="00B84FCC">
        <w:rPr>
          <w:rFonts w:cstheme="minorHAnsi"/>
        </w:rPr>
        <w:t xml:space="preserve">following OBH </w:t>
      </w:r>
      <w:r w:rsidR="008025D7">
        <w:rPr>
          <w:rFonts w:cstheme="minorHAnsi"/>
        </w:rPr>
        <w:t xml:space="preserve">for each </w:t>
      </w:r>
      <w:r w:rsidR="00D44E73">
        <w:rPr>
          <w:rFonts w:cstheme="minorHAnsi"/>
        </w:rPr>
        <w:t>operationalization</w:t>
      </w:r>
      <w:r w:rsidR="00F33F38">
        <w:rPr>
          <w:rFonts w:cstheme="minorHAnsi"/>
        </w:rPr>
        <w:t xml:space="preserve">; only 2-16% for </w:t>
      </w:r>
      <w:r w:rsidR="00D44E73">
        <w:rPr>
          <w:rFonts w:cstheme="minorHAnsi"/>
        </w:rPr>
        <w:t xml:space="preserve">those considered </w:t>
      </w:r>
      <w:r w:rsidR="00F33F38">
        <w:rPr>
          <w:rFonts w:cstheme="minorHAnsi"/>
        </w:rPr>
        <w:t>involuntary and 22-42% for voluntary</w:t>
      </w:r>
      <w:r w:rsidR="008025D7">
        <w:rPr>
          <w:rFonts w:cstheme="minorHAnsi"/>
        </w:rPr>
        <w:t>.</w:t>
      </w:r>
      <w:r w:rsidRPr="008C0006">
        <w:rPr>
          <w:rFonts w:cstheme="minorHAnsi"/>
        </w:rPr>
        <w:t xml:space="preserve"> </w:t>
      </w:r>
      <w:r w:rsidR="0039066B">
        <w:rPr>
          <w:rFonts w:cstheme="minorHAnsi"/>
        </w:rPr>
        <w:t>The size of</w:t>
      </w:r>
      <w:r w:rsidR="00A6609B">
        <w:rPr>
          <w:rFonts w:cstheme="minorHAnsi"/>
        </w:rPr>
        <w:t xml:space="preserve"> the differences for each model are significant</w:t>
      </w:r>
      <w:r w:rsidRPr="008C0006">
        <w:rPr>
          <w:rFonts w:cstheme="minorHAnsi"/>
        </w:rPr>
        <w:t xml:space="preserve">, </w:t>
      </w:r>
      <w:r w:rsidR="007E1312">
        <w:rPr>
          <w:rFonts w:cstheme="minorHAnsi"/>
        </w:rPr>
        <w:t xml:space="preserve">especially for numbers 3, 4, and 5. </w:t>
      </w:r>
      <w:r w:rsidR="008025D7">
        <w:rPr>
          <w:rFonts w:cstheme="minorHAnsi"/>
        </w:rPr>
        <w:t xml:space="preserve">That is, each </w:t>
      </w:r>
      <w:r w:rsidR="00D44E73">
        <w:rPr>
          <w:rFonts w:cstheme="minorHAnsi"/>
        </w:rPr>
        <w:t>operationalization</w:t>
      </w:r>
      <w:r w:rsidR="00F33F38">
        <w:rPr>
          <w:rFonts w:cstheme="minorHAnsi"/>
        </w:rPr>
        <w:t xml:space="preserve"> </w:t>
      </w:r>
      <w:r w:rsidR="008025D7">
        <w:rPr>
          <w:rFonts w:cstheme="minorHAnsi"/>
        </w:rPr>
        <w:t xml:space="preserve">found a statistically significant contribution of voluntary/involuntary to the categorization of who went home. </w:t>
      </w:r>
      <w:r w:rsidR="0039066B">
        <w:rPr>
          <w:rFonts w:cstheme="minorHAnsi"/>
        </w:rPr>
        <w:t xml:space="preserve">We are not sure what to make of this, since we </w:t>
      </w:r>
      <w:r w:rsidR="003E187E">
        <w:rPr>
          <w:rFonts w:cstheme="minorHAnsi"/>
        </w:rPr>
        <w:t xml:space="preserve">have argued that </w:t>
      </w:r>
      <w:r w:rsidR="00C274DC">
        <w:rPr>
          <w:rFonts w:cstheme="minorHAnsi"/>
        </w:rPr>
        <w:t>(</w:t>
      </w:r>
      <w:r w:rsidR="00684BF2">
        <w:rPr>
          <w:rFonts w:cstheme="minorHAnsi"/>
        </w:rPr>
        <w:t xml:space="preserve">a) </w:t>
      </w:r>
      <w:r w:rsidR="003E187E">
        <w:rPr>
          <w:rFonts w:cstheme="minorHAnsi"/>
        </w:rPr>
        <w:t xml:space="preserve">each of these operationalizations is </w:t>
      </w:r>
      <w:r w:rsidR="001A3B4E">
        <w:rPr>
          <w:rFonts w:cstheme="minorHAnsi"/>
          <w:i/>
        </w:rPr>
        <w:t>post hoc</w:t>
      </w:r>
      <w:r w:rsidR="001A3B4E">
        <w:rPr>
          <w:rFonts w:cstheme="minorHAnsi"/>
        </w:rPr>
        <w:t xml:space="preserve">, but </w:t>
      </w:r>
      <w:r w:rsidR="00C274DC">
        <w:rPr>
          <w:rFonts w:cstheme="minorHAnsi"/>
        </w:rPr>
        <w:t>(</w:t>
      </w:r>
      <w:r w:rsidR="001A3B4E">
        <w:rPr>
          <w:rFonts w:cstheme="minorHAnsi"/>
        </w:rPr>
        <w:t xml:space="preserve">b) as good or better than the </w:t>
      </w:r>
      <w:r w:rsidR="00A150D1">
        <w:rPr>
          <w:rFonts w:cstheme="minorHAnsi"/>
        </w:rPr>
        <w:t xml:space="preserve">single </w:t>
      </w:r>
      <w:r w:rsidR="001A3B4E">
        <w:rPr>
          <w:rFonts w:cstheme="minorHAnsi"/>
        </w:rPr>
        <w:t xml:space="preserve">measure of being transported, and </w:t>
      </w:r>
      <w:r w:rsidR="00C274DC">
        <w:rPr>
          <w:rFonts w:cstheme="minorHAnsi"/>
        </w:rPr>
        <w:t>(</w:t>
      </w:r>
      <w:r w:rsidR="001A3B4E">
        <w:rPr>
          <w:rFonts w:cstheme="minorHAnsi"/>
        </w:rPr>
        <w:t>c) differences between them are likely random rather than intentional. Still, if they were random</w:t>
      </w:r>
      <w:r w:rsidR="00AE0BA4">
        <w:rPr>
          <w:rFonts w:cstheme="minorHAnsi"/>
        </w:rPr>
        <w:t>,</w:t>
      </w:r>
      <w:r w:rsidR="001A3B4E">
        <w:rPr>
          <w:rFonts w:cstheme="minorHAnsi"/>
        </w:rPr>
        <w:t xml:space="preserve"> we would expect one or two of these to have effects that go the other direction. </w:t>
      </w:r>
      <w:r w:rsidR="000A6B31">
        <w:rPr>
          <w:rFonts w:cstheme="minorHAnsi"/>
        </w:rPr>
        <w:t>Numbers three and</w:t>
      </w:r>
      <w:r w:rsidR="00B770C0">
        <w:rPr>
          <w:rFonts w:cstheme="minorHAnsi"/>
        </w:rPr>
        <w:t xml:space="preserve"> four suggest that the parent may be</w:t>
      </w:r>
      <w:r w:rsidR="000A6B31">
        <w:rPr>
          <w:rFonts w:cstheme="minorHAnsi"/>
        </w:rPr>
        <w:t xml:space="preserve"> a good jud</w:t>
      </w:r>
      <w:r w:rsidR="00B770C0">
        <w:rPr>
          <w:rFonts w:cstheme="minorHAnsi"/>
        </w:rPr>
        <w:t>ge of what is voluntary or not. Further, w</w:t>
      </w:r>
      <w:r w:rsidR="001F633B">
        <w:rPr>
          <w:rFonts w:cstheme="minorHAnsi"/>
        </w:rPr>
        <w:t xml:space="preserve">hile neither question that makes up number five asks directly about whether they are in the program voluntarily, </w:t>
      </w:r>
      <w:r w:rsidR="00B770C0">
        <w:rPr>
          <w:rFonts w:cstheme="minorHAnsi"/>
        </w:rPr>
        <w:t xml:space="preserve">they </w:t>
      </w:r>
      <w:r w:rsidR="00F77836">
        <w:rPr>
          <w:rFonts w:cstheme="minorHAnsi"/>
        </w:rPr>
        <w:t>al</w:t>
      </w:r>
      <w:r w:rsidR="00045A48">
        <w:rPr>
          <w:rFonts w:cstheme="minorHAnsi"/>
        </w:rPr>
        <w:t>lude to</w:t>
      </w:r>
      <w:r w:rsidR="00B770C0">
        <w:rPr>
          <w:rFonts w:cstheme="minorHAnsi"/>
        </w:rPr>
        <w:t xml:space="preserve"> whether the participant thinks it is a good idea to be in the program. There </w:t>
      </w:r>
      <w:r w:rsidR="00F77836">
        <w:rPr>
          <w:rFonts w:cstheme="minorHAnsi"/>
        </w:rPr>
        <w:t>may be a</w:t>
      </w:r>
      <w:r w:rsidR="00B770C0">
        <w:rPr>
          <w:rFonts w:cstheme="minorHAnsi"/>
        </w:rPr>
        <w:t xml:space="preserve"> contribution of being voluntary to whether a participant goes home. </w:t>
      </w:r>
    </w:p>
    <w:p w14:paraId="45AB52BC" w14:textId="77777777" w:rsidR="00FE3763" w:rsidRDefault="00FE3763" w:rsidP="00FE3763">
      <w:pPr>
        <w:spacing w:line="480" w:lineRule="auto"/>
        <w:rPr>
          <w:rFonts w:cstheme="minorHAnsi"/>
        </w:rPr>
      </w:pPr>
    </w:p>
    <w:p w14:paraId="7E9350B4" w14:textId="4C00618E" w:rsidR="007F5B83" w:rsidRPr="008C0006" w:rsidRDefault="000556F7" w:rsidP="002F604A">
      <w:pPr>
        <w:spacing w:line="480" w:lineRule="auto"/>
        <w:rPr>
          <w:rFonts w:cstheme="minorHAnsi"/>
        </w:rPr>
      </w:pPr>
      <w:r>
        <w:rPr>
          <w:rFonts w:cstheme="minorHAnsi"/>
        </w:rPr>
        <w:t xml:space="preserve">Still, </w:t>
      </w:r>
      <w:r w:rsidR="00252B07">
        <w:rPr>
          <w:rFonts w:cstheme="minorHAnsi"/>
        </w:rPr>
        <w:t xml:space="preserve">there were huge differences in the frequencies, that is, in the coding of who is voluntary and who is not that result from the different operationalizations. They are large enough to suggest that none of these operationalizations </w:t>
      </w:r>
      <w:r w:rsidR="00AA2571">
        <w:rPr>
          <w:rFonts w:cstheme="minorHAnsi"/>
        </w:rPr>
        <w:t xml:space="preserve">are </w:t>
      </w:r>
      <w:r w:rsidR="00252B07">
        <w:rPr>
          <w:rFonts w:cstheme="minorHAnsi"/>
        </w:rPr>
        <w:t>trustworthy. Additionally, i</w:t>
      </w:r>
      <w:r w:rsidR="00B770C0">
        <w:rPr>
          <w:rFonts w:cstheme="minorHAnsi"/>
        </w:rPr>
        <w:t xml:space="preserve">t </w:t>
      </w:r>
      <w:r w:rsidR="0049539F" w:rsidRPr="008C0006">
        <w:rPr>
          <w:rFonts w:cstheme="minorHAnsi"/>
        </w:rPr>
        <w:t xml:space="preserve">is </w:t>
      </w:r>
      <w:r w:rsidR="003C1A1E">
        <w:rPr>
          <w:rFonts w:cstheme="minorHAnsi"/>
        </w:rPr>
        <w:t xml:space="preserve">also </w:t>
      </w:r>
      <w:r w:rsidR="0049539F" w:rsidRPr="008C0006">
        <w:rPr>
          <w:rFonts w:cstheme="minorHAnsi"/>
        </w:rPr>
        <w:t xml:space="preserve">clear that in no case do the majority of participants return home after the program. </w:t>
      </w:r>
    </w:p>
    <w:p w14:paraId="60B3489E" w14:textId="730F75F5" w:rsidR="0049539F" w:rsidRDefault="0049539F" w:rsidP="00785828">
      <w:pPr>
        <w:spacing w:line="480" w:lineRule="auto"/>
        <w:rPr>
          <w:rFonts w:cstheme="minorHAnsi"/>
        </w:rPr>
      </w:pPr>
    </w:p>
    <w:p w14:paraId="332D3D74" w14:textId="699B51F2" w:rsidR="008025D7" w:rsidRDefault="008025D7" w:rsidP="00785828">
      <w:pPr>
        <w:spacing w:line="480" w:lineRule="auto"/>
        <w:rPr>
          <w:rFonts w:cstheme="minorHAnsi"/>
        </w:rPr>
      </w:pPr>
    </w:p>
    <w:p w14:paraId="06A3A3B5" w14:textId="77777777" w:rsidR="008025D7" w:rsidRPr="008C0006" w:rsidRDefault="008025D7" w:rsidP="00785828">
      <w:pPr>
        <w:spacing w:line="480" w:lineRule="auto"/>
        <w:rPr>
          <w:rFonts w:cstheme="minorHAnsi"/>
        </w:rPr>
      </w:pPr>
    </w:p>
    <w:p w14:paraId="3A5D308B" w14:textId="394B2E57" w:rsidR="0049539F" w:rsidRPr="00452244" w:rsidRDefault="0049539F" w:rsidP="00EE1E3C">
      <w:pPr>
        <w:spacing w:line="480" w:lineRule="auto"/>
        <w:outlineLvl w:val="0"/>
        <w:rPr>
          <w:rFonts w:cstheme="minorHAnsi"/>
        </w:rPr>
      </w:pPr>
      <w:r w:rsidRPr="008C0006">
        <w:rPr>
          <w:rFonts w:cstheme="minorHAnsi"/>
        </w:rPr>
        <w:t xml:space="preserve">Table </w:t>
      </w:r>
      <w:r w:rsidR="00133245">
        <w:rPr>
          <w:rFonts w:cstheme="minorHAnsi"/>
        </w:rPr>
        <w:t>7</w:t>
      </w:r>
      <w:bookmarkStart w:id="0" w:name="_GoBack"/>
      <w:bookmarkEnd w:id="0"/>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1307"/>
        <w:gridCol w:w="3229"/>
      </w:tblGrid>
      <w:tr w:rsidR="00A6609B" w:rsidRPr="008C0006" w14:paraId="736A6671" w14:textId="77777777" w:rsidTr="00014C13">
        <w:trPr>
          <w:trHeight w:val="605"/>
        </w:trPr>
        <w:tc>
          <w:tcPr>
            <w:tcW w:w="1307" w:type="dxa"/>
          </w:tcPr>
          <w:p w14:paraId="15859097" w14:textId="77777777" w:rsidR="0049539F" w:rsidRPr="00A150D1" w:rsidRDefault="0049539F" w:rsidP="009E0409">
            <w:pPr>
              <w:rPr>
                <w:rFonts w:cstheme="minorHAnsi"/>
                <w:sz w:val="20"/>
                <w:szCs w:val="20"/>
              </w:rPr>
            </w:pPr>
          </w:p>
        </w:tc>
        <w:tc>
          <w:tcPr>
            <w:tcW w:w="3229" w:type="dxa"/>
          </w:tcPr>
          <w:p w14:paraId="45589C21" w14:textId="43287175" w:rsidR="0049539F" w:rsidRPr="00A150D1" w:rsidRDefault="00A6609B" w:rsidP="009E0409">
            <w:pPr>
              <w:rPr>
                <w:rFonts w:cstheme="minorHAnsi"/>
                <w:b/>
                <w:sz w:val="20"/>
                <w:szCs w:val="20"/>
              </w:rPr>
            </w:pPr>
            <w:r w:rsidRPr="00A150D1">
              <w:rPr>
                <w:rFonts w:cstheme="minorHAnsi"/>
                <w:b/>
                <w:sz w:val="20"/>
                <w:szCs w:val="20"/>
              </w:rPr>
              <w:t>Proportion Returning Home</w:t>
            </w:r>
          </w:p>
        </w:tc>
      </w:tr>
      <w:tr w:rsidR="00A6609B" w:rsidRPr="008C0006" w14:paraId="7B784370" w14:textId="77777777" w:rsidTr="00014C13">
        <w:tc>
          <w:tcPr>
            <w:tcW w:w="1307" w:type="dxa"/>
          </w:tcPr>
          <w:p w14:paraId="2A32B8E9" w14:textId="06DF3DCF" w:rsidR="0049539F" w:rsidRPr="00A150D1" w:rsidRDefault="0049539F" w:rsidP="009E0409">
            <w:pPr>
              <w:rPr>
                <w:rFonts w:cstheme="minorHAnsi"/>
                <w:sz w:val="20"/>
                <w:szCs w:val="20"/>
              </w:rPr>
            </w:pPr>
            <w:r w:rsidRPr="00A150D1">
              <w:rPr>
                <w:rFonts w:cstheme="minorHAnsi"/>
                <w:sz w:val="20"/>
                <w:szCs w:val="20"/>
              </w:rPr>
              <w:t>1</w:t>
            </w:r>
          </w:p>
        </w:tc>
        <w:tc>
          <w:tcPr>
            <w:tcW w:w="3229" w:type="dxa"/>
          </w:tcPr>
          <w:p w14:paraId="53E8EFB1" w14:textId="4008BC75" w:rsidR="0049539F" w:rsidRPr="00A150D1" w:rsidRDefault="0049539F" w:rsidP="009E0409">
            <w:pPr>
              <w:rPr>
                <w:rFonts w:cstheme="minorHAnsi"/>
                <w:sz w:val="20"/>
                <w:szCs w:val="20"/>
              </w:rPr>
            </w:pPr>
            <w:r w:rsidRPr="00A150D1">
              <w:rPr>
                <w:rFonts w:cstheme="minorHAnsi"/>
                <w:sz w:val="20"/>
                <w:szCs w:val="20"/>
              </w:rPr>
              <w:t>Voluntary    .26</w:t>
            </w:r>
          </w:p>
          <w:p w14:paraId="2A402FD8" w14:textId="77777777" w:rsidR="0049539F" w:rsidRPr="00A150D1" w:rsidRDefault="0049539F" w:rsidP="009E0409">
            <w:pPr>
              <w:rPr>
                <w:rFonts w:cstheme="minorHAnsi"/>
                <w:sz w:val="20"/>
                <w:szCs w:val="20"/>
              </w:rPr>
            </w:pPr>
            <w:r w:rsidRPr="00A150D1">
              <w:rPr>
                <w:rFonts w:cstheme="minorHAnsi"/>
                <w:sz w:val="20"/>
                <w:szCs w:val="20"/>
              </w:rPr>
              <w:t>Involuntary .16</w:t>
            </w:r>
          </w:p>
        </w:tc>
      </w:tr>
      <w:tr w:rsidR="00A6609B" w:rsidRPr="008C0006" w14:paraId="262F66BA" w14:textId="77777777" w:rsidTr="00014C13">
        <w:tc>
          <w:tcPr>
            <w:tcW w:w="1307" w:type="dxa"/>
          </w:tcPr>
          <w:p w14:paraId="6AC6BA8C" w14:textId="76D9D413" w:rsidR="0049539F" w:rsidRPr="00A150D1" w:rsidRDefault="0049539F" w:rsidP="009E0409">
            <w:pPr>
              <w:rPr>
                <w:rFonts w:cstheme="minorHAnsi"/>
                <w:sz w:val="20"/>
                <w:szCs w:val="20"/>
              </w:rPr>
            </w:pPr>
            <w:r w:rsidRPr="00A150D1">
              <w:rPr>
                <w:rFonts w:cstheme="minorHAnsi"/>
                <w:sz w:val="20"/>
                <w:szCs w:val="20"/>
              </w:rPr>
              <w:t>2</w:t>
            </w:r>
          </w:p>
        </w:tc>
        <w:tc>
          <w:tcPr>
            <w:tcW w:w="3229" w:type="dxa"/>
          </w:tcPr>
          <w:p w14:paraId="4FC014F3" w14:textId="76EC8567" w:rsidR="0049539F" w:rsidRPr="00A150D1" w:rsidRDefault="0049539F" w:rsidP="009E0409">
            <w:pPr>
              <w:rPr>
                <w:rFonts w:cstheme="minorHAnsi"/>
                <w:sz w:val="20"/>
                <w:szCs w:val="20"/>
              </w:rPr>
            </w:pPr>
            <w:r w:rsidRPr="00A150D1">
              <w:rPr>
                <w:rFonts w:cstheme="minorHAnsi"/>
                <w:sz w:val="20"/>
                <w:szCs w:val="20"/>
              </w:rPr>
              <w:t>Voluntary    .22</w:t>
            </w:r>
          </w:p>
          <w:p w14:paraId="16F09276" w14:textId="77777777" w:rsidR="0049539F" w:rsidRPr="00A150D1" w:rsidRDefault="0049539F" w:rsidP="009E0409">
            <w:pPr>
              <w:rPr>
                <w:rFonts w:cstheme="minorHAnsi"/>
                <w:sz w:val="20"/>
                <w:szCs w:val="20"/>
              </w:rPr>
            </w:pPr>
            <w:r w:rsidRPr="00A150D1">
              <w:rPr>
                <w:rFonts w:cstheme="minorHAnsi"/>
                <w:sz w:val="20"/>
                <w:szCs w:val="20"/>
              </w:rPr>
              <w:t>Involuntary .11</w:t>
            </w:r>
          </w:p>
        </w:tc>
      </w:tr>
      <w:tr w:rsidR="00A6609B" w:rsidRPr="008C0006" w14:paraId="16EB9A1D" w14:textId="77777777" w:rsidTr="00014C13">
        <w:tc>
          <w:tcPr>
            <w:tcW w:w="1307" w:type="dxa"/>
          </w:tcPr>
          <w:p w14:paraId="55766B63" w14:textId="65E6FD81" w:rsidR="0049539F" w:rsidRPr="00A150D1" w:rsidRDefault="0049539F" w:rsidP="009E0409">
            <w:pPr>
              <w:rPr>
                <w:rFonts w:cstheme="minorHAnsi"/>
                <w:sz w:val="20"/>
                <w:szCs w:val="20"/>
              </w:rPr>
            </w:pPr>
            <w:r w:rsidRPr="00A150D1">
              <w:rPr>
                <w:rFonts w:cstheme="minorHAnsi"/>
                <w:sz w:val="20"/>
                <w:szCs w:val="20"/>
              </w:rPr>
              <w:t>3</w:t>
            </w:r>
          </w:p>
        </w:tc>
        <w:tc>
          <w:tcPr>
            <w:tcW w:w="3229" w:type="dxa"/>
          </w:tcPr>
          <w:p w14:paraId="0384A758" w14:textId="64EF900F" w:rsidR="0049539F" w:rsidRPr="00A150D1" w:rsidRDefault="0049539F" w:rsidP="009E0409">
            <w:pPr>
              <w:rPr>
                <w:rFonts w:cstheme="minorHAnsi"/>
                <w:sz w:val="20"/>
                <w:szCs w:val="20"/>
              </w:rPr>
            </w:pPr>
            <w:r w:rsidRPr="00A150D1">
              <w:rPr>
                <w:rFonts w:cstheme="minorHAnsi"/>
                <w:sz w:val="20"/>
                <w:szCs w:val="20"/>
              </w:rPr>
              <w:t>Voluntary    .41</w:t>
            </w:r>
          </w:p>
          <w:p w14:paraId="1314902C" w14:textId="77777777" w:rsidR="0049539F" w:rsidRPr="00A150D1" w:rsidRDefault="0049539F" w:rsidP="009E0409">
            <w:pPr>
              <w:rPr>
                <w:rFonts w:cstheme="minorHAnsi"/>
                <w:sz w:val="20"/>
                <w:szCs w:val="20"/>
              </w:rPr>
            </w:pPr>
            <w:r w:rsidRPr="00A150D1">
              <w:rPr>
                <w:rFonts w:cstheme="minorHAnsi"/>
                <w:sz w:val="20"/>
                <w:szCs w:val="20"/>
              </w:rPr>
              <w:t>Involuntary .02</w:t>
            </w:r>
          </w:p>
        </w:tc>
      </w:tr>
      <w:tr w:rsidR="00A6609B" w:rsidRPr="008C0006" w14:paraId="491FD141" w14:textId="77777777" w:rsidTr="00014C13">
        <w:tc>
          <w:tcPr>
            <w:tcW w:w="1307" w:type="dxa"/>
          </w:tcPr>
          <w:p w14:paraId="6B726EE9" w14:textId="7943901A" w:rsidR="0049539F" w:rsidRPr="00A150D1" w:rsidRDefault="0049539F" w:rsidP="009E0409">
            <w:pPr>
              <w:rPr>
                <w:rFonts w:cstheme="minorHAnsi"/>
                <w:sz w:val="20"/>
                <w:szCs w:val="20"/>
              </w:rPr>
            </w:pPr>
            <w:r w:rsidRPr="00A150D1">
              <w:rPr>
                <w:rFonts w:cstheme="minorHAnsi"/>
                <w:sz w:val="20"/>
                <w:szCs w:val="20"/>
              </w:rPr>
              <w:t>4</w:t>
            </w:r>
          </w:p>
        </w:tc>
        <w:tc>
          <w:tcPr>
            <w:tcW w:w="3229" w:type="dxa"/>
          </w:tcPr>
          <w:p w14:paraId="678411DD" w14:textId="3B0289EF" w:rsidR="0049539F" w:rsidRPr="00A150D1" w:rsidRDefault="0049539F" w:rsidP="009E0409">
            <w:pPr>
              <w:rPr>
                <w:rFonts w:cstheme="minorHAnsi"/>
                <w:sz w:val="20"/>
                <w:szCs w:val="20"/>
              </w:rPr>
            </w:pPr>
            <w:r w:rsidRPr="00A150D1">
              <w:rPr>
                <w:rFonts w:cstheme="minorHAnsi"/>
                <w:sz w:val="20"/>
                <w:szCs w:val="20"/>
              </w:rPr>
              <w:t>Voluntary    .39</w:t>
            </w:r>
          </w:p>
          <w:p w14:paraId="50AE487D" w14:textId="77777777" w:rsidR="0049539F" w:rsidRPr="00A150D1" w:rsidRDefault="0049539F" w:rsidP="009E0409">
            <w:pPr>
              <w:rPr>
                <w:rFonts w:cstheme="minorHAnsi"/>
                <w:sz w:val="20"/>
                <w:szCs w:val="20"/>
              </w:rPr>
            </w:pPr>
            <w:r w:rsidRPr="00A150D1">
              <w:rPr>
                <w:rFonts w:cstheme="minorHAnsi"/>
                <w:sz w:val="20"/>
                <w:szCs w:val="20"/>
              </w:rPr>
              <w:t>Involuntary .04</w:t>
            </w:r>
          </w:p>
        </w:tc>
      </w:tr>
      <w:tr w:rsidR="00A6609B" w:rsidRPr="008C0006" w14:paraId="7BFD93FC" w14:textId="77777777" w:rsidTr="00014C13">
        <w:tc>
          <w:tcPr>
            <w:tcW w:w="1307" w:type="dxa"/>
          </w:tcPr>
          <w:p w14:paraId="02349873" w14:textId="069712B6" w:rsidR="0049539F" w:rsidRPr="00A150D1" w:rsidRDefault="0049539F" w:rsidP="009E0409">
            <w:pPr>
              <w:rPr>
                <w:rFonts w:cstheme="minorHAnsi"/>
                <w:sz w:val="20"/>
                <w:szCs w:val="20"/>
              </w:rPr>
            </w:pPr>
            <w:r w:rsidRPr="00A150D1">
              <w:rPr>
                <w:rFonts w:cstheme="minorHAnsi"/>
                <w:sz w:val="20"/>
                <w:szCs w:val="20"/>
              </w:rPr>
              <w:t>5</w:t>
            </w:r>
          </w:p>
        </w:tc>
        <w:tc>
          <w:tcPr>
            <w:tcW w:w="3229" w:type="dxa"/>
          </w:tcPr>
          <w:p w14:paraId="64AB8F64" w14:textId="2015DFBA" w:rsidR="0049539F" w:rsidRPr="00A150D1" w:rsidRDefault="0049539F" w:rsidP="009E0409">
            <w:pPr>
              <w:rPr>
                <w:rFonts w:cstheme="minorHAnsi"/>
                <w:sz w:val="20"/>
                <w:szCs w:val="20"/>
              </w:rPr>
            </w:pPr>
            <w:r w:rsidRPr="00A150D1">
              <w:rPr>
                <w:rFonts w:cstheme="minorHAnsi"/>
                <w:sz w:val="20"/>
                <w:szCs w:val="20"/>
              </w:rPr>
              <w:t>Voluntary    .42</w:t>
            </w:r>
          </w:p>
          <w:p w14:paraId="24A8D4EF" w14:textId="77777777" w:rsidR="0049539F" w:rsidRPr="00A150D1" w:rsidRDefault="0049539F" w:rsidP="009E0409">
            <w:pPr>
              <w:rPr>
                <w:rFonts w:cstheme="minorHAnsi"/>
                <w:sz w:val="20"/>
                <w:szCs w:val="20"/>
              </w:rPr>
            </w:pPr>
            <w:r w:rsidRPr="00A150D1">
              <w:rPr>
                <w:rFonts w:cstheme="minorHAnsi"/>
                <w:sz w:val="20"/>
                <w:szCs w:val="20"/>
              </w:rPr>
              <w:t>Involuntary .08</w:t>
            </w:r>
          </w:p>
        </w:tc>
      </w:tr>
    </w:tbl>
    <w:p w14:paraId="43A902CE" w14:textId="2A00B186" w:rsidR="006D6A9B" w:rsidRDefault="006D6A9B" w:rsidP="009E0409">
      <w:pPr>
        <w:rPr>
          <w:rFonts w:cstheme="minorHAnsi"/>
        </w:rPr>
      </w:pPr>
    </w:p>
    <w:p w14:paraId="2C5C8ECD" w14:textId="77777777" w:rsidR="003C1A1E" w:rsidRPr="008C0006" w:rsidRDefault="003C1A1E" w:rsidP="00785828">
      <w:pPr>
        <w:spacing w:line="480" w:lineRule="auto"/>
        <w:rPr>
          <w:rFonts w:cstheme="minorHAnsi"/>
        </w:rPr>
      </w:pPr>
    </w:p>
    <w:p w14:paraId="2686E3D6" w14:textId="6834095D" w:rsidR="00D80D85" w:rsidRPr="008C0006" w:rsidRDefault="00551EA4" w:rsidP="00EE1E3C">
      <w:pPr>
        <w:spacing w:line="480" w:lineRule="auto"/>
        <w:jc w:val="center"/>
        <w:outlineLvl w:val="0"/>
        <w:rPr>
          <w:rFonts w:cstheme="minorHAnsi"/>
          <w:b/>
        </w:rPr>
      </w:pPr>
      <w:r w:rsidRPr="003C32BA">
        <w:rPr>
          <w:rFonts w:cstheme="minorBidi"/>
          <w:b/>
          <w:bCs/>
        </w:rPr>
        <w:t>Discussion</w:t>
      </w:r>
    </w:p>
    <w:p w14:paraId="3BDFB02D" w14:textId="47ED53B3" w:rsidR="000747E8" w:rsidRDefault="000747E8" w:rsidP="00785828">
      <w:pPr>
        <w:spacing w:line="480" w:lineRule="auto"/>
      </w:pPr>
      <w:r>
        <w:t xml:space="preserve">We proposed that Tucker and colleagues’ (2015; 2018) use of the transport question was an inadequate measure of voluntariness, and we have tried that and other operationalizations. The results seem to be random rather than organized and systematic. We do not think any of these ought to be used as a proxy for voluntary. </w:t>
      </w:r>
    </w:p>
    <w:p w14:paraId="0EB06153" w14:textId="76B0E0FA" w:rsidR="00252D23" w:rsidRDefault="7896AA46" w:rsidP="006E7EAA">
      <w:pPr>
        <w:spacing w:line="480" w:lineRule="auto"/>
        <w:ind w:firstLine="720"/>
      </w:pPr>
      <w:r w:rsidRPr="7896AA46">
        <w:t xml:space="preserve">There are </w:t>
      </w:r>
      <w:r w:rsidR="000747E8">
        <w:t xml:space="preserve">other </w:t>
      </w:r>
      <w:r w:rsidRPr="7896AA46">
        <w:t>concerns</w:t>
      </w:r>
      <w:r w:rsidR="0004473B">
        <w:t xml:space="preserve">. </w:t>
      </w:r>
      <w:r w:rsidRPr="7896AA46">
        <w:t xml:space="preserve">First, adolescents arriving to </w:t>
      </w:r>
      <w:r w:rsidR="000119DE">
        <w:t>OBH</w:t>
      </w:r>
      <w:r w:rsidR="000119DE" w:rsidRPr="7896AA46">
        <w:t xml:space="preserve"> </w:t>
      </w:r>
      <w:r w:rsidRPr="7896AA46">
        <w:t>programs by secure transport typically do not complete the Y</w:t>
      </w:r>
      <w:r w:rsidR="00713072">
        <w:t>-</w:t>
      </w:r>
      <w:r w:rsidRPr="7896AA46">
        <w:t>OQ until after the transport has completed and they have been admitted to the program</w:t>
      </w:r>
      <w:r w:rsidR="00EB5776">
        <w:t xml:space="preserve"> (Gass et al., 201</w:t>
      </w:r>
      <w:r w:rsidR="00123EC0">
        <w:t>7</w:t>
      </w:r>
      <w:r w:rsidR="00EB5776">
        <w:t>)</w:t>
      </w:r>
      <w:r w:rsidRPr="7896AA46">
        <w:t xml:space="preserve">. In this case, the transport experience rests outside of the treatment </w:t>
      </w:r>
      <w:r w:rsidR="00B871ED">
        <w:t>‘</w:t>
      </w:r>
      <w:r w:rsidRPr="7896AA46">
        <w:t>black box</w:t>
      </w:r>
      <w:r w:rsidR="00B871ED">
        <w:t>’</w:t>
      </w:r>
      <w:r w:rsidRPr="7896AA46">
        <w:t xml:space="preserve"> and these findings </w:t>
      </w:r>
      <w:r w:rsidR="00AD5042">
        <w:t xml:space="preserve">do not </w:t>
      </w:r>
      <w:r w:rsidR="00AD5042" w:rsidRPr="7896AA46">
        <w:t>captur</w:t>
      </w:r>
      <w:r w:rsidR="00AD5042">
        <w:t>e</w:t>
      </w:r>
      <w:r w:rsidR="00AD5042" w:rsidRPr="7896AA46">
        <w:t xml:space="preserve"> </w:t>
      </w:r>
      <w:r w:rsidRPr="7896AA46">
        <w:t>the impact of the transport in relation to treatment outcome</w:t>
      </w:r>
      <w:r w:rsidR="00B871ED">
        <w:t xml:space="preserve"> (See Baldwin, Persing, &amp; Magnuson, </w:t>
      </w:r>
      <w:r w:rsidR="00851117">
        <w:t>2004</w:t>
      </w:r>
      <w:r w:rsidR="00B871ED">
        <w:t xml:space="preserve">; Fernee, </w:t>
      </w:r>
      <w:r w:rsidR="00851117" w:rsidRPr="00B476FF">
        <w:rPr>
          <w:rFonts w:ascii="Times" w:hAnsi="Times" w:cs="Arial"/>
          <w:color w:val="222222"/>
          <w:shd w:val="clear" w:color="auto" w:fill="FFFFFF"/>
        </w:rPr>
        <w:t>Gabrielsen</w:t>
      </w:r>
      <w:r w:rsidR="00851117">
        <w:rPr>
          <w:rFonts w:ascii="Times" w:hAnsi="Times" w:cs="Arial"/>
          <w:color w:val="222222"/>
          <w:shd w:val="clear" w:color="auto" w:fill="FFFFFF"/>
        </w:rPr>
        <w:t>,</w:t>
      </w:r>
      <w:r w:rsidR="00851117" w:rsidRPr="00B476FF">
        <w:rPr>
          <w:rFonts w:ascii="Times" w:hAnsi="Times" w:cs="Arial"/>
          <w:color w:val="222222"/>
          <w:shd w:val="clear" w:color="auto" w:fill="FFFFFF"/>
        </w:rPr>
        <w:t xml:space="preserve"> Andersen, &amp; Mesel</w:t>
      </w:r>
      <w:r w:rsidR="00851117">
        <w:rPr>
          <w:rFonts w:ascii="Times" w:hAnsi="Times" w:cs="Arial"/>
          <w:color w:val="222222"/>
          <w:shd w:val="clear" w:color="auto" w:fill="FFFFFF"/>
        </w:rPr>
        <w:t>,</w:t>
      </w:r>
      <w:r w:rsidR="00851117">
        <w:t xml:space="preserve"> 2017)</w:t>
      </w:r>
      <w:r w:rsidRPr="7896AA46">
        <w:t xml:space="preserve">. If anything, the intake score may be affected </w:t>
      </w:r>
      <w:r w:rsidRPr="00123EC0">
        <w:rPr>
          <w:i/>
          <w:iCs/>
        </w:rPr>
        <w:t>by</w:t>
      </w:r>
      <w:r w:rsidRPr="7896AA46">
        <w:t xml:space="preserve"> the transport experience</w:t>
      </w:r>
      <w:r w:rsidR="0071618D">
        <w:t xml:space="preserve"> depending on the young person’s cognitive and emotional response to it</w:t>
      </w:r>
      <w:r w:rsidRPr="7896AA46">
        <w:t>. Tucker and colleagues’ (2015</w:t>
      </w:r>
      <w:r w:rsidR="0012078D">
        <w:t>;</w:t>
      </w:r>
      <w:r w:rsidRPr="7896AA46">
        <w:t xml:space="preserve"> 201</w:t>
      </w:r>
      <w:r w:rsidR="00EB5776">
        <w:t>8</w:t>
      </w:r>
      <w:r w:rsidRPr="7896AA46">
        <w:t>) findings of no difference in outcomes, in this case, is not surprising as it rests outside of the black box</w:t>
      </w:r>
      <w:r w:rsidR="00AA2571">
        <w:t xml:space="preserve"> and given the lack of difference in outcomes given specific ingredients in treatment (Dobud &amp; Harper, 2018)</w:t>
      </w:r>
      <w:r w:rsidRPr="7896AA46">
        <w:t xml:space="preserve">. </w:t>
      </w:r>
    </w:p>
    <w:p w14:paraId="449A0D2D" w14:textId="55E2DEA7" w:rsidR="00252D23" w:rsidRDefault="7896AA46" w:rsidP="00785828">
      <w:pPr>
        <w:spacing w:line="480" w:lineRule="auto"/>
      </w:pPr>
      <w:r w:rsidRPr="7896AA46">
        <w:lastRenderedPageBreak/>
        <w:t xml:space="preserve"> </w:t>
      </w:r>
    </w:p>
    <w:p w14:paraId="69AC38E9" w14:textId="25CC094D" w:rsidR="00252D23" w:rsidRDefault="7896AA46" w:rsidP="00785828">
      <w:pPr>
        <w:spacing w:line="480" w:lineRule="auto"/>
      </w:pPr>
      <w:r w:rsidRPr="7896AA46">
        <w:t xml:space="preserve">A second interpretation takes issue with the notion of involuntary and voluntary </w:t>
      </w:r>
      <w:r w:rsidR="00D2409D">
        <w:t xml:space="preserve">and </w:t>
      </w:r>
      <w:r w:rsidRPr="7896AA46">
        <w:t xml:space="preserve">how they were originally conceptualized in the two studies of interest. Russell (2006b) stated that removing the right for an adolescent to discharge from treatment forms the basis for coercion. Studies claiming 94% treatment completion rates as a basis for treatment success without acknowledging involuntary treatment </w:t>
      </w:r>
      <w:r w:rsidR="000747E8">
        <w:t>are</w:t>
      </w:r>
      <w:r w:rsidRPr="7896AA46">
        <w:t xml:space="preserve"> problematic (i.e.</w:t>
      </w:r>
      <w:r w:rsidR="00EB5776">
        <w:t>,</w:t>
      </w:r>
      <w:r w:rsidRPr="7896AA46">
        <w:t xml:space="preserve"> Gass et al., 2019). The question remains whether </w:t>
      </w:r>
      <w:r w:rsidR="00D2409D">
        <w:t xml:space="preserve">or not </w:t>
      </w:r>
      <w:r w:rsidRPr="7896AA46">
        <w:t xml:space="preserve">an adolescent </w:t>
      </w:r>
      <w:r w:rsidR="00D2409D">
        <w:t xml:space="preserve">who </w:t>
      </w:r>
      <w:r w:rsidRPr="7896AA46">
        <w:t>arrives voluntar</w:t>
      </w:r>
      <w:r w:rsidR="00D2409D">
        <w:t>ily</w:t>
      </w:r>
      <w:r w:rsidR="000747E8">
        <w:t xml:space="preserve"> remains voluntary irrespective of circumstances. </w:t>
      </w:r>
      <w:r w:rsidRPr="7896AA46">
        <w:t xml:space="preserve"> Did the adolescent who arrived </w:t>
      </w:r>
      <w:r w:rsidR="00D2409D">
        <w:t xml:space="preserve">voluntarily then </w:t>
      </w:r>
      <w:r w:rsidRPr="7896AA46">
        <w:t xml:space="preserve">consent to </w:t>
      </w:r>
      <w:r w:rsidR="00D2409D">
        <w:t>being</w:t>
      </w:r>
      <w:r w:rsidR="00D2409D" w:rsidRPr="7896AA46">
        <w:t xml:space="preserve"> </w:t>
      </w:r>
      <w:r w:rsidRPr="7896AA46">
        <w:t>strip search</w:t>
      </w:r>
      <w:r w:rsidR="00D2409D">
        <w:t>ed,</w:t>
      </w:r>
      <w:r w:rsidRPr="7896AA46">
        <w:t xml:space="preserve"> or </w:t>
      </w:r>
      <w:r w:rsidR="00D2409D">
        <w:t xml:space="preserve">to </w:t>
      </w:r>
      <w:r w:rsidR="00D2409D" w:rsidRPr="7896AA46">
        <w:t>complet</w:t>
      </w:r>
      <w:r w:rsidR="00D2409D">
        <w:t>e</w:t>
      </w:r>
      <w:r w:rsidR="00D2409D" w:rsidRPr="7896AA46">
        <w:t xml:space="preserve"> </w:t>
      </w:r>
      <w:r w:rsidRPr="7896AA46">
        <w:t xml:space="preserve">a </w:t>
      </w:r>
      <w:r w:rsidR="00CF079E">
        <w:rPr>
          <w:i/>
          <w:iCs/>
        </w:rPr>
        <w:t>cleansing</w:t>
      </w:r>
      <w:r w:rsidR="00CF079E" w:rsidRPr="00123EC0">
        <w:rPr>
          <w:i/>
          <w:iCs/>
        </w:rPr>
        <w:t xml:space="preserve"> </w:t>
      </w:r>
      <w:r w:rsidRPr="00123EC0">
        <w:rPr>
          <w:i/>
          <w:iCs/>
        </w:rPr>
        <w:t>phase</w:t>
      </w:r>
      <w:r w:rsidRPr="7896AA46">
        <w:t xml:space="preserve">, where they would be instructed not to engage with the other participants in the group </w:t>
      </w:r>
      <w:r w:rsidR="00FD3C22">
        <w:t xml:space="preserve">(Russell, 1999)? </w:t>
      </w:r>
      <w:r w:rsidRPr="7896AA46">
        <w:t>Did</w:t>
      </w:r>
      <w:r w:rsidR="00D2409D">
        <w:t xml:space="preserve"> they</w:t>
      </w:r>
      <w:r w:rsidRPr="7896AA46">
        <w:t xml:space="preserve"> arrive knowing they were not </w:t>
      </w:r>
      <w:r w:rsidR="00123EC0">
        <w:t xml:space="preserve">to </w:t>
      </w:r>
      <w:r w:rsidRPr="7896AA46">
        <w:t xml:space="preserve">be discharged until the therapist decided they were ready </w:t>
      </w:r>
      <w:r w:rsidR="00D2409D">
        <w:t xml:space="preserve">to be </w:t>
      </w:r>
      <w:r w:rsidR="004E0BD9">
        <w:t xml:space="preserve">(DeMille &amp; Montgomery, 2016)? </w:t>
      </w:r>
      <w:r w:rsidRPr="7896AA46">
        <w:t xml:space="preserve">Further, did the adolescent, and the parent(s), know the likely end result of </w:t>
      </w:r>
      <w:r w:rsidR="00AA2571">
        <w:t>OBH</w:t>
      </w:r>
      <w:r w:rsidR="00AA2571" w:rsidRPr="7896AA46">
        <w:t xml:space="preserve"> </w:t>
      </w:r>
      <w:r w:rsidRPr="7896AA46">
        <w:t xml:space="preserve">is a referral to ongoing residential treatment </w:t>
      </w:r>
      <w:r w:rsidR="004E0BD9">
        <w:t xml:space="preserve">(Bolt, 2016)? </w:t>
      </w:r>
      <w:r w:rsidRPr="7896AA46">
        <w:t xml:space="preserve"> </w:t>
      </w:r>
    </w:p>
    <w:p w14:paraId="4102EFFD" w14:textId="15862FCA" w:rsidR="00252D23" w:rsidRDefault="7896AA46" w:rsidP="00785828">
      <w:pPr>
        <w:spacing w:line="480" w:lineRule="auto"/>
      </w:pPr>
      <w:r w:rsidRPr="7896AA46">
        <w:t xml:space="preserve"> </w:t>
      </w:r>
    </w:p>
    <w:p w14:paraId="379D23E4" w14:textId="1969069B" w:rsidR="00252D23" w:rsidRDefault="7896AA46" w:rsidP="00785828">
      <w:pPr>
        <w:spacing w:line="480" w:lineRule="auto"/>
      </w:pPr>
      <w:r w:rsidRPr="7896AA46">
        <w:t xml:space="preserve">Coercion is often experienced by youth in day-to-day life. Efforts toward individuation and normal adolescent development include levels of youth-parent conflict as a normal course of growth in this stage (Steinberg &amp; Morris, 2001). Substance use and behavioral issues sometimes lead parents to seek support outside of home, and in the case where parents perceive no options remain, resources employed may include the use of </w:t>
      </w:r>
      <w:r w:rsidR="00AD5042">
        <w:t xml:space="preserve">residential treatment and </w:t>
      </w:r>
      <w:r w:rsidRPr="7896AA46">
        <w:t xml:space="preserve">transportation services (Hardy, 2011). </w:t>
      </w:r>
      <w:proofErr w:type="spellStart"/>
      <w:r w:rsidRPr="7896AA46">
        <w:t>Szmulker</w:t>
      </w:r>
      <w:proofErr w:type="spellEnd"/>
      <w:r w:rsidRPr="7896AA46">
        <w:t xml:space="preserve"> (2008) </w:t>
      </w:r>
      <w:r w:rsidR="0080710E">
        <w:t>suggested</w:t>
      </w:r>
      <w:r w:rsidR="0080710E" w:rsidRPr="7896AA46">
        <w:t xml:space="preserve"> </w:t>
      </w:r>
      <w:r w:rsidRPr="7896AA46">
        <w:t>that procedural justice—official processes to support the decision for involuntary treatment</w:t>
      </w:r>
      <w:r w:rsidR="00EB5776">
        <w:t>—s</w:t>
      </w:r>
      <w:r w:rsidRPr="7896AA46">
        <w:t xml:space="preserve">uch as recommendations from a doctor or judge—can reduce parental coercion, and increase the accountability for the decision between </w:t>
      </w:r>
      <w:r w:rsidRPr="7896AA46">
        <w:lastRenderedPageBreak/>
        <w:t xml:space="preserve">parents, program admissions and with other professionals, and increase the likelihood of meaningful, ethical </w:t>
      </w:r>
      <w:r w:rsidR="00EB5776">
        <w:t xml:space="preserve">treatment </w:t>
      </w:r>
      <w:r w:rsidRPr="7896AA46">
        <w:t xml:space="preserve">practices. </w:t>
      </w:r>
    </w:p>
    <w:p w14:paraId="169A2165" w14:textId="0982BE4C" w:rsidR="00252D23" w:rsidRDefault="7896AA46" w:rsidP="00785828">
      <w:pPr>
        <w:spacing w:line="480" w:lineRule="auto"/>
      </w:pPr>
      <w:r w:rsidRPr="7896AA46">
        <w:t xml:space="preserve"> </w:t>
      </w:r>
    </w:p>
    <w:p w14:paraId="268B9237" w14:textId="1F8D9196" w:rsidR="00252D23" w:rsidRDefault="7896AA46" w:rsidP="00785828">
      <w:pPr>
        <w:spacing w:line="480" w:lineRule="auto"/>
      </w:pPr>
      <w:r w:rsidRPr="7896AA46">
        <w:t xml:space="preserve">The notion of involuntary/voluntary is a complex idea and </w:t>
      </w:r>
      <w:r w:rsidR="00D16121">
        <w:t xml:space="preserve">one which </w:t>
      </w:r>
      <w:r w:rsidRPr="7896AA46">
        <w:t>no single item (e.g., transported) could possibly capture it meaningfully. We showed that regardless of the model of ‘involuntary’ constructed from OBH data, significant differences were found across a variety of variables</w:t>
      </w:r>
      <w:r w:rsidR="0066276F">
        <w:t>.</w:t>
      </w:r>
      <w:r w:rsidRPr="7896AA46">
        <w:t xml:space="preserve"> </w:t>
      </w:r>
      <w:r w:rsidR="00EB5776">
        <w:t>F</w:t>
      </w:r>
      <w:r w:rsidRPr="7896AA46">
        <w:t xml:space="preserve">rom a clinical and practical perspective, significant concerns about transportation remain and </w:t>
      </w:r>
      <w:r w:rsidR="00D16121">
        <w:t xml:space="preserve">we </w:t>
      </w:r>
      <w:r w:rsidRPr="7896AA46">
        <w:t xml:space="preserve">suggest </w:t>
      </w:r>
      <w:r w:rsidR="00D16121">
        <w:t>OBH</w:t>
      </w:r>
      <w:r w:rsidR="00D16121" w:rsidRPr="7896AA46">
        <w:t xml:space="preserve"> </w:t>
      </w:r>
      <w:r w:rsidRPr="7896AA46">
        <w:t>program practices require additional inquiry</w:t>
      </w:r>
      <w:r w:rsidR="00D16121">
        <w:t xml:space="preserve"> related to client care, outcomes, and concern for the reunification of the youth with their family</w:t>
      </w:r>
      <w:r w:rsidR="00EB5776">
        <w:t>. This is</w:t>
      </w:r>
      <w:r w:rsidRPr="7896AA46">
        <w:t xml:space="preserve"> especially </w:t>
      </w:r>
      <w:r w:rsidR="00EB5776">
        <w:t>important</w:t>
      </w:r>
      <w:r w:rsidRPr="7896AA46">
        <w:t xml:space="preserve"> when claim</w:t>
      </w:r>
      <w:r w:rsidR="00EB5776">
        <w:t xml:space="preserve">s </w:t>
      </w:r>
      <w:r w:rsidR="008E3158">
        <w:t xml:space="preserve">of </w:t>
      </w:r>
      <w:r w:rsidRPr="7896AA46">
        <w:t xml:space="preserve">cost effectiveness </w:t>
      </w:r>
      <w:r w:rsidR="00EB5776">
        <w:t xml:space="preserve">and </w:t>
      </w:r>
      <w:r w:rsidR="008E3158">
        <w:t>enhanced</w:t>
      </w:r>
      <w:r w:rsidR="00EB5776">
        <w:t xml:space="preserve"> treatment</w:t>
      </w:r>
      <w:r w:rsidRPr="7896AA46">
        <w:t xml:space="preserve"> </w:t>
      </w:r>
      <w:r w:rsidR="008E3158">
        <w:t xml:space="preserve">success </w:t>
      </w:r>
      <w:r w:rsidR="00EB5776">
        <w:t xml:space="preserve">in </w:t>
      </w:r>
      <w:r w:rsidRPr="7896AA46">
        <w:t xml:space="preserve">OBH </w:t>
      </w:r>
      <w:r w:rsidR="00EB5776">
        <w:t xml:space="preserve">are reported without full disclosure of </w:t>
      </w:r>
      <w:r w:rsidR="008E3158">
        <w:t>coercive treatment conditions</w:t>
      </w:r>
      <w:r w:rsidR="00EB5776">
        <w:t xml:space="preserve"> </w:t>
      </w:r>
      <w:r w:rsidR="008E3158">
        <w:t xml:space="preserve">leading to </w:t>
      </w:r>
      <w:r w:rsidR="00EB5776">
        <w:t>high</w:t>
      </w:r>
      <w:r w:rsidRPr="7896AA46">
        <w:t xml:space="preserve"> completion rates (</w:t>
      </w:r>
      <w:r w:rsidR="00EB5776" w:rsidRPr="7896AA46">
        <w:t>DeMille et al., 2018</w:t>
      </w:r>
      <w:r w:rsidR="00EB5776">
        <w:t xml:space="preserve">; </w:t>
      </w:r>
      <w:r w:rsidRPr="7896AA46">
        <w:t xml:space="preserve">Gass et al., 2019). Further, our results show small percentages of youth returning home, </w:t>
      </w:r>
      <w:r w:rsidR="00D16121">
        <w:t>again</w:t>
      </w:r>
      <w:r w:rsidR="008E3158">
        <w:t>,</w:t>
      </w:r>
      <w:r w:rsidRPr="7896AA46">
        <w:t xml:space="preserve"> in light of claims of effective</w:t>
      </w:r>
      <w:r w:rsidR="0069724D">
        <w:t xml:space="preserve"> and completed</w:t>
      </w:r>
      <w:r w:rsidRPr="7896AA46">
        <w:t xml:space="preserve"> treatment (DeMille et al., 2018</w:t>
      </w:r>
      <w:r w:rsidR="00D16121">
        <w:t xml:space="preserve">; </w:t>
      </w:r>
      <w:r w:rsidR="00D16121" w:rsidRPr="008F0F7C">
        <w:rPr>
          <w:rFonts w:cstheme="minorBidi"/>
          <w:color w:val="222222"/>
          <w:shd w:val="clear" w:color="auto" w:fill="FFFFFF"/>
        </w:rPr>
        <w:t>Magle-Haberek</w:t>
      </w:r>
      <w:r w:rsidR="00D16121">
        <w:rPr>
          <w:rFonts w:cstheme="minorBidi"/>
          <w:color w:val="222222"/>
          <w:shd w:val="clear" w:color="auto" w:fill="FFFFFF"/>
        </w:rPr>
        <w:t xml:space="preserve"> et al., 2012</w:t>
      </w:r>
      <w:r w:rsidRPr="7896AA46">
        <w:t xml:space="preserve">). This apparent contradiction needs further unpacking as </w:t>
      </w:r>
      <w:r w:rsidR="00D16121">
        <w:t>OBH</w:t>
      </w:r>
      <w:r w:rsidR="00D16121" w:rsidRPr="7896AA46">
        <w:t xml:space="preserve"> </w:t>
      </w:r>
      <w:r w:rsidRPr="7896AA46">
        <w:t xml:space="preserve">is an intensive out-of-home practice claimed as a ‘last resort’ for parents. It seems only common-sense that if </w:t>
      </w:r>
      <w:r w:rsidR="00D16121">
        <w:t>OBH</w:t>
      </w:r>
      <w:r w:rsidR="00D16121" w:rsidRPr="7896AA46">
        <w:t xml:space="preserve"> </w:t>
      </w:r>
      <w:r w:rsidR="00D16121">
        <w:t xml:space="preserve">does </w:t>
      </w:r>
      <w:r w:rsidRPr="7896AA46">
        <w:t xml:space="preserve">produce such significant outcomes, that a return home would be </w:t>
      </w:r>
      <w:r w:rsidR="00EB5776">
        <w:t>the ideal outcome.</w:t>
      </w:r>
    </w:p>
    <w:p w14:paraId="78F068FB" w14:textId="2AEFF4EB" w:rsidR="00252D23" w:rsidRDefault="7896AA46" w:rsidP="00785828">
      <w:pPr>
        <w:spacing w:line="480" w:lineRule="auto"/>
      </w:pPr>
      <w:r w:rsidRPr="7896AA46">
        <w:t xml:space="preserve"> </w:t>
      </w:r>
    </w:p>
    <w:p w14:paraId="5C40FC5E" w14:textId="0E5516B5" w:rsidR="00252D23" w:rsidRDefault="7896AA46" w:rsidP="00785828">
      <w:pPr>
        <w:spacing w:line="480" w:lineRule="auto"/>
      </w:pPr>
      <w:r w:rsidRPr="7896AA46">
        <w:t>Our final interpretation relates to the randomness of our findings. When adding contextual variables, such as whether or not the child/parent felt transport was necessary or if it felt appropriate to be in a treatment program, significant but random findings emerged. Debates on the significance of specific treatment factors (i.e.</w:t>
      </w:r>
      <w:r w:rsidR="00AD5042">
        <w:t>,</w:t>
      </w:r>
      <w:r w:rsidRPr="7896AA46">
        <w:t xml:space="preserve"> specific interventions) or those more contextual (i.e.</w:t>
      </w:r>
      <w:r w:rsidR="0004473B">
        <w:t>,</w:t>
      </w:r>
      <w:r w:rsidRPr="7896AA46">
        <w:t xml:space="preserve"> how the client feels about treatment) have occurred throughout the history of </w:t>
      </w:r>
      <w:r w:rsidRPr="7896AA46">
        <w:lastRenderedPageBreak/>
        <w:t>psychotherapy</w:t>
      </w:r>
      <w:r w:rsidR="0069724D">
        <w:t xml:space="preserve"> (Dobud &amp; Harper, 2018)</w:t>
      </w:r>
      <w:r w:rsidRPr="7896AA46">
        <w:t xml:space="preserve">. The notion that specific interventions, such as whether or not an adolescent is transported to a program, are easier to study than context. This streetlight </w:t>
      </w:r>
      <w:r w:rsidR="00543FD4">
        <w:t>effect</w:t>
      </w:r>
      <w:r w:rsidR="00543FD4" w:rsidRPr="7896AA46">
        <w:t xml:space="preserve"> </w:t>
      </w:r>
      <w:r w:rsidR="00053D58">
        <w:t>(Stiles, 2002)</w:t>
      </w:r>
      <w:r w:rsidRPr="00123EC0">
        <w:rPr>
          <w:b/>
          <w:bCs/>
        </w:rPr>
        <w:t xml:space="preserve"> </w:t>
      </w:r>
      <w:r w:rsidRPr="7896AA46">
        <w:t>leads us to asking repetitive</w:t>
      </w:r>
      <w:r w:rsidR="00053D58">
        <w:t>, elegant,</w:t>
      </w:r>
      <w:r w:rsidRPr="7896AA46">
        <w:t xml:space="preserve"> and arguable simple research questions that do not lead us toward improv</w:t>
      </w:r>
      <w:r w:rsidR="006D673F">
        <w:t>ing</w:t>
      </w:r>
      <w:r w:rsidRPr="7896AA46">
        <w:t xml:space="preserve"> outcomes or client experiences in care. </w:t>
      </w:r>
    </w:p>
    <w:p w14:paraId="2D7A39EF" w14:textId="15B9BE3E" w:rsidR="0066276F" w:rsidRDefault="0066276F" w:rsidP="00785828">
      <w:pPr>
        <w:spacing w:line="480" w:lineRule="auto"/>
      </w:pPr>
      <w:r>
        <w:tab/>
        <w:t xml:space="preserve">Before complex statistical analysis is used it will be necessary to think through these issues and to collect data relevant to these questions rather than conducting </w:t>
      </w:r>
      <w:r>
        <w:rPr>
          <w:i/>
        </w:rPr>
        <w:t xml:space="preserve">post hoc </w:t>
      </w:r>
      <w:r>
        <w:t>interpretations—in our and other studies. Our report suggests that these analyses are flawed. There are some further limitations to our work. Though we are criticizing others’ work, we have access to a different data set. Both analyses may be true, though our results make us skeptical that either is accurate. Second, there is nothing in our data to suggest that there were systematic differences i</w:t>
      </w:r>
      <w:r w:rsidR="00DB3B27">
        <w:t>n the group with missing values,</w:t>
      </w:r>
      <w:r>
        <w:t xml:space="preserve"> </w:t>
      </w:r>
      <w:r w:rsidR="006E7EAA">
        <w:t xml:space="preserve">and </w:t>
      </w:r>
      <w:r>
        <w:t>there were</w:t>
      </w:r>
      <w:r w:rsidR="00DB3B27">
        <w:t xml:space="preserve"> a lot of missing values. Third, we have raised questions about the validity of the data collection procedures, the use of the measurement instruments, and the analysis applied by other researchers. These same criticisms could be direct</w:t>
      </w:r>
      <w:r w:rsidR="006E7EAA">
        <w:t>ed</w:t>
      </w:r>
      <w:r w:rsidR="00DB3B27">
        <w:t xml:space="preserve"> toward our analysis. We think this proves our point, but others may disagree. </w:t>
      </w:r>
    </w:p>
    <w:p w14:paraId="77991DD7" w14:textId="77777777" w:rsidR="00252D23" w:rsidRDefault="00252D23" w:rsidP="00785828">
      <w:pPr>
        <w:spacing w:line="480" w:lineRule="auto"/>
        <w:rPr>
          <w:rFonts w:cstheme="minorHAnsi"/>
        </w:rPr>
      </w:pPr>
    </w:p>
    <w:p w14:paraId="59712155" w14:textId="77777777" w:rsidR="00CC0EC3" w:rsidRPr="009E0409" w:rsidRDefault="00CC0EC3" w:rsidP="00EE1E3C">
      <w:pPr>
        <w:spacing w:line="480" w:lineRule="auto"/>
        <w:jc w:val="center"/>
        <w:outlineLvl w:val="0"/>
        <w:rPr>
          <w:rFonts w:cstheme="minorHAnsi"/>
          <w:b/>
        </w:rPr>
      </w:pPr>
      <w:r w:rsidRPr="009E0409">
        <w:rPr>
          <w:rFonts w:cstheme="minorHAnsi"/>
          <w:b/>
        </w:rPr>
        <w:t>Conclusion</w:t>
      </w:r>
    </w:p>
    <w:p w14:paraId="7F2FB88C" w14:textId="6AD22697" w:rsidR="00FB3C24" w:rsidRPr="00BF7A56" w:rsidRDefault="00252D23" w:rsidP="00014C13">
      <w:pPr>
        <w:spacing w:line="480" w:lineRule="auto"/>
        <w:rPr>
          <w:rFonts w:cstheme="minorBidi"/>
        </w:rPr>
      </w:pPr>
      <w:r w:rsidRPr="003C32BA">
        <w:rPr>
          <w:rFonts w:cstheme="minorBidi"/>
        </w:rPr>
        <w:t xml:space="preserve">We </w:t>
      </w:r>
      <w:r w:rsidR="00A14CD6" w:rsidRPr="003C32BA">
        <w:rPr>
          <w:rFonts w:cstheme="minorBidi"/>
        </w:rPr>
        <w:t xml:space="preserve">asked how voluntary </w:t>
      </w:r>
      <w:r w:rsidR="00543FD4">
        <w:rPr>
          <w:rFonts w:cstheme="minorBidi"/>
        </w:rPr>
        <w:t xml:space="preserve">attendance in WT </w:t>
      </w:r>
      <w:r w:rsidR="00A14CD6" w:rsidRPr="003C32BA">
        <w:rPr>
          <w:rFonts w:cstheme="minorBidi"/>
        </w:rPr>
        <w:t>relates to treatment outcomes, as Tucker and colleagues had before. We doubted the validity of the variable transported/not transported as providing any clinical and practical meaning</w:t>
      </w:r>
      <w:r w:rsidR="00A73617">
        <w:rPr>
          <w:rFonts w:cstheme="minorBidi"/>
        </w:rPr>
        <w:t xml:space="preserve"> and raised </w:t>
      </w:r>
      <w:r w:rsidR="00A14CD6" w:rsidRPr="003C32BA">
        <w:rPr>
          <w:rFonts w:cstheme="minorBidi"/>
        </w:rPr>
        <w:t>this due to our concerns about</w:t>
      </w:r>
      <w:r w:rsidRPr="003C32BA">
        <w:rPr>
          <w:rFonts w:cstheme="minorBidi"/>
        </w:rPr>
        <w:t xml:space="preserve"> the ethics of </w:t>
      </w:r>
      <w:r w:rsidR="00676B61">
        <w:rPr>
          <w:rFonts w:cstheme="minorBidi"/>
        </w:rPr>
        <w:t>OBH</w:t>
      </w:r>
      <w:r w:rsidR="00676B61" w:rsidRPr="003C32BA">
        <w:rPr>
          <w:rFonts w:cstheme="minorBidi"/>
        </w:rPr>
        <w:t xml:space="preserve"> </w:t>
      </w:r>
      <w:r w:rsidRPr="003C32BA">
        <w:rPr>
          <w:rFonts w:cstheme="minorBidi"/>
        </w:rPr>
        <w:t xml:space="preserve">practice </w:t>
      </w:r>
      <w:r w:rsidR="00A14CD6" w:rsidRPr="003C32BA">
        <w:rPr>
          <w:rFonts w:cstheme="minorBidi"/>
        </w:rPr>
        <w:t>regarding clinical best practices, child rights</w:t>
      </w:r>
      <w:r w:rsidR="00676B61">
        <w:rPr>
          <w:rFonts w:cstheme="minorBidi"/>
        </w:rPr>
        <w:t>,</w:t>
      </w:r>
      <w:r w:rsidR="00A14CD6" w:rsidRPr="003C32BA">
        <w:rPr>
          <w:rFonts w:cstheme="minorBidi"/>
        </w:rPr>
        <w:t xml:space="preserve"> and in concern for clinicians who may be contravening their professional codes of ethic</w:t>
      </w:r>
      <w:r w:rsidR="002443B9">
        <w:rPr>
          <w:rFonts w:cstheme="minorBidi"/>
        </w:rPr>
        <w:t>s</w:t>
      </w:r>
      <w:r w:rsidR="00A14CD6" w:rsidRPr="003C32BA">
        <w:rPr>
          <w:rFonts w:cstheme="minorBidi"/>
        </w:rPr>
        <w:t xml:space="preserve"> (Becker, 2010). </w:t>
      </w:r>
    </w:p>
    <w:p w14:paraId="6EED441C" w14:textId="77777777" w:rsidR="00FB3C24" w:rsidRDefault="00FB3C24" w:rsidP="00123EC0">
      <w:pPr>
        <w:spacing w:line="480" w:lineRule="auto"/>
        <w:rPr>
          <w:rFonts w:cstheme="minorBidi"/>
        </w:rPr>
      </w:pPr>
    </w:p>
    <w:p w14:paraId="65889330" w14:textId="2B9B6E15" w:rsidR="00377FA2" w:rsidRDefault="00A14CD6" w:rsidP="00123EC0">
      <w:pPr>
        <w:spacing w:line="480" w:lineRule="auto"/>
        <w:rPr>
          <w:rFonts w:cstheme="minorBidi"/>
        </w:rPr>
      </w:pPr>
      <w:r w:rsidRPr="003C32BA">
        <w:rPr>
          <w:rFonts w:cstheme="minorBidi"/>
        </w:rPr>
        <w:lastRenderedPageBreak/>
        <w:t>Further, we were troubled by research</w:t>
      </w:r>
      <w:r w:rsidR="00676B61">
        <w:rPr>
          <w:rFonts w:cstheme="minorBidi"/>
        </w:rPr>
        <w:t xml:space="preserve"> (see Gass et al., 2019)</w:t>
      </w:r>
      <w:r w:rsidR="00C32456">
        <w:rPr>
          <w:rFonts w:cstheme="minorBidi"/>
        </w:rPr>
        <w:t>,</w:t>
      </w:r>
      <w:r w:rsidRPr="003C32BA">
        <w:rPr>
          <w:rFonts w:cstheme="minorBidi"/>
        </w:rPr>
        <w:t xml:space="preserve"> which to us, may be misleading clinicians, program admin</w:t>
      </w:r>
      <w:r w:rsidR="363D0215" w:rsidRPr="003C32BA">
        <w:rPr>
          <w:rFonts w:cstheme="minorBidi"/>
        </w:rPr>
        <w:t>istrat</w:t>
      </w:r>
      <w:r w:rsidRPr="003C32BA">
        <w:rPr>
          <w:rFonts w:cstheme="minorBidi"/>
        </w:rPr>
        <w:t>ors</w:t>
      </w:r>
      <w:r w:rsidR="00C72B3F">
        <w:rPr>
          <w:rFonts w:cstheme="minorBidi"/>
        </w:rPr>
        <w:t>, insurance companies,</w:t>
      </w:r>
      <w:r w:rsidRPr="003C32BA">
        <w:rPr>
          <w:rFonts w:cstheme="minorBidi"/>
        </w:rPr>
        <w:t xml:space="preserve"> </w:t>
      </w:r>
      <w:r w:rsidR="00C72B3F">
        <w:rPr>
          <w:rFonts w:cstheme="minorBidi"/>
        </w:rPr>
        <w:t xml:space="preserve">policy makers, </w:t>
      </w:r>
      <w:r w:rsidRPr="003C32BA">
        <w:rPr>
          <w:rFonts w:cstheme="minorBidi"/>
        </w:rPr>
        <w:t>and parents to continue on with pra</w:t>
      </w:r>
      <w:r w:rsidR="0087195F" w:rsidRPr="003C32BA">
        <w:rPr>
          <w:rFonts w:cstheme="minorBidi"/>
        </w:rPr>
        <w:t>c</w:t>
      </w:r>
      <w:r w:rsidRPr="003C32BA">
        <w:rPr>
          <w:rFonts w:cstheme="minorBidi"/>
        </w:rPr>
        <w:t xml:space="preserve">tices which are highly intrusive and </w:t>
      </w:r>
      <w:r w:rsidR="00C32456">
        <w:rPr>
          <w:rFonts w:cstheme="minorBidi"/>
        </w:rPr>
        <w:t xml:space="preserve">potentially </w:t>
      </w:r>
      <w:r w:rsidRPr="003C32BA">
        <w:rPr>
          <w:rFonts w:cstheme="minorBidi"/>
        </w:rPr>
        <w:t>trauma-inducing</w:t>
      </w:r>
      <w:r w:rsidR="00676B61">
        <w:rPr>
          <w:rFonts w:cstheme="minorBidi"/>
        </w:rPr>
        <w:t xml:space="preserve"> </w:t>
      </w:r>
      <w:r w:rsidR="00BF7A56" w:rsidRPr="00014C13">
        <w:rPr>
          <w:rFonts w:cstheme="minorBidi"/>
        </w:rPr>
        <w:t>(Watson</w:t>
      </w:r>
      <w:r w:rsidR="00BF7A56">
        <w:rPr>
          <w:rFonts w:cstheme="minorBidi"/>
        </w:rPr>
        <w:t xml:space="preserve">, </w:t>
      </w:r>
      <w:r w:rsidR="00BF7A56" w:rsidRPr="001D0C87">
        <w:rPr>
          <w:rFonts w:ascii="Times" w:hAnsi="Times" w:cs="Arial"/>
          <w:color w:val="222222"/>
          <w:shd w:val="clear" w:color="auto" w:fill="FFFFFF"/>
        </w:rPr>
        <w:t>Thorburn, Everett, &amp; Fisher</w:t>
      </w:r>
      <w:r w:rsidR="00BF7A56">
        <w:rPr>
          <w:rFonts w:ascii="Times" w:hAnsi="Times" w:cs="Arial"/>
          <w:color w:val="222222"/>
          <w:shd w:val="clear" w:color="auto" w:fill="FFFFFF"/>
        </w:rPr>
        <w:t>, 2014).</w:t>
      </w:r>
      <w:r w:rsidRPr="003C32BA">
        <w:rPr>
          <w:rFonts w:cstheme="minorBidi"/>
        </w:rPr>
        <w:t xml:space="preserve"> Our </w:t>
      </w:r>
      <w:r w:rsidR="0087195F" w:rsidRPr="003C32BA">
        <w:rPr>
          <w:rFonts w:cstheme="minorBidi"/>
        </w:rPr>
        <w:t xml:space="preserve">bottom-line </w:t>
      </w:r>
      <w:r w:rsidRPr="003C32BA">
        <w:rPr>
          <w:rFonts w:cstheme="minorBidi"/>
        </w:rPr>
        <w:t xml:space="preserve">is the </w:t>
      </w:r>
      <w:r w:rsidR="0087195F" w:rsidRPr="003C32BA">
        <w:rPr>
          <w:rFonts w:cstheme="minorBidi"/>
        </w:rPr>
        <w:t>primacy of ‘</w:t>
      </w:r>
      <w:r w:rsidRPr="003C32BA">
        <w:rPr>
          <w:rFonts w:cstheme="minorBidi"/>
        </w:rPr>
        <w:t>care</w:t>
      </w:r>
      <w:r w:rsidR="0087195F" w:rsidRPr="003C32BA">
        <w:rPr>
          <w:rFonts w:cstheme="minorBidi"/>
        </w:rPr>
        <w:t>’</w:t>
      </w:r>
      <w:r w:rsidRPr="003C32BA">
        <w:rPr>
          <w:rFonts w:cstheme="minorBidi"/>
        </w:rPr>
        <w:t xml:space="preserve"> </w:t>
      </w:r>
      <w:r w:rsidR="0087195F" w:rsidRPr="003C32BA">
        <w:rPr>
          <w:rFonts w:cstheme="minorBidi"/>
        </w:rPr>
        <w:t>for</w:t>
      </w:r>
      <w:r w:rsidRPr="003C32BA">
        <w:rPr>
          <w:rFonts w:cstheme="minorBidi"/>
        </w:rPr>
        <w:t xml:space="preserve"> young people through ethical and clinical best-practice</w:t>
      </w:r>
      <w:r w:rsidR="006E7EAA">
        <w:rPr>
          <w:rFonts w:cstheme="minorBidi"/>
        </w:rPr>
        <w:t xml:space="preserve"> in residential treatment</w:t>
      </w:r>
      <w:r w:rsidRPr="003C32BA">
        <w:rPr>
          <w:rFonts w:cstheme="minorBidi"/>
        </w:rPr>
        <w:t>. A</w:t>
      </w:r>
      <w:r w:rsidR="00252D23" w:rsidRPr="003C32BA">
        <w:rPr>
          <w:rFonts w:cstheme="minorBidi"/>
        </w:rPr>
        <w:t xml:space="preserve">dolescents placed in </w:t>
      </w:r>
      <w:r w:rsidR="006E7EAA">
        <w:rPr>
          <w:rFonts w:cstheme="minorBidi"/>
        </w:rPr>
        <w:t>WT</w:t>
      </w:r>
      <w:r w:rsidR="006E7EAA" w:rsidRPr="003C32BA">
        <w:rPr>
          <w:rFonts w:cstheme="minorBidi"/>
        </w:rPr>
        <w:t xml:space="preserve"> </w:t>
      </w:r>
      <w:r w:rsidRPr="003C32BA">
        <w:rPr>
          <w:rFonts w:cstheme="minorBidi"/>
        </w:rPr>
        <w:t>need our attention as researchers and practitioners;</w:t>
      </w:r>
      <w:r w:rsidR="00252D23" w:rsidRPr="003C32BA">
        <w:rPr>
          <w:rFonts w:cstheme="minorBidi"/>
        </w:rPr>
        <w:t xml:space="preserve"> </w:t>
      </w:r>
      <w:r w:rsidRPr="003C32BA">
        <w:rPr>
          <w:rFonts w:cstheme="minorBidi"/>
        </w:rPr>
        <w:t xml:space="preserve">this is </w:t>
      </w:r>
      <w:r w:rsidR="00252D23" w:rsidRPr="003C32BA">
        <w:rPr>
          <w:rFonts w:cstheme="minorBidi"/>
        </w:rPr>
        <w:t xml:space="preserve">a vulnerable population made increasingly vulnerable through their loss of autonomy and choice </w:t>
      </w:r>
      <w:r w:rsidRPr="003C32BA">
        <w:rPr>
          <w:rFonts w:cstheme="minorBidi"/>
        </w:rPr>
        <w:t>when</w:t>
      </w:r>
      <w:r w:rsidR="00252D23" w:rsidRPr="003C32BA">
        <w:rPr>
          <w:rFonts w:cstheme="minorBidi"/>
        </w:rPr>
        <w:t xml:space="preserve"> placed in treatment against their will, and potentially through the use of physical force by transport services as described by Tucker et al. (2015</w:t>
      </w:r>
      <w:r w:rsidR="00BF7A56">
        <w:rPr>
          <w:rFonts w:cstheme="minorBidi"/>
        </w:rPr>
        <w:t>;</w:t>
      </w:r>
      <w:r w:rsidR="00F70109">
        <w:rPr>
          <w:rFonts w:cstheme="minorBidi"/>
        </w:rPr>
        <w:t xml:space="preserve"> 2018</w:t>
      </w:r>
      <w:r w:rsidR="00252D23" w:rsidRPr="003C32BA">
        <w:rPr>
          <w:rFonts w:cstheme="minorBidi"/>
        </w:rPr>
        <w:t xml:space="preserve">). These youth are then dependent on the integrity of the service providers to care for them in a manner that prevents maltreatment (de </w:t>
      </w:r>
      <w:proofErr w:type="spellStart"/>
      <w:r w:rsidR="00252D23" w:rsidRPr="003C32BA">
        <w:rPr>
          <w:rFonts w:cstheme="minorBidi"/>
        </w:rPr>
        <w:t>Valk</w:t>
      </w:r>
      <w:proofErr w:type="spellEnd"/>
      <w:r w:rsidR="00252D23" w:rsidRPr="003C32BA">
        <w:rPr>
          <w:rFonts w:cstheme="minorBidi"/>
        </w:rPr>
        <w:t xml:space="preserve">, Kuiper,  van der Helm, Maas, &amp; </w:t>
      </w:r>
      <w:proofErr w:type="spellStart"/>
      <w:r w:rsidR="00252D23" w:rsidRPr="003C32BA">
        <w:rPr>
          <w:rFonts w:cstheme="minorBidi"/>
        </w:rPr>
        <w:t>Stams</w:t>
      </w:r>
      <w:proofErr w:type="spellEnd"/>
      <w:r w:rsidR="00252D23" w:rsidRPr="003C32BA">
        <w:rPr>
          <w:rFonts w:cstheme="minorBidi"/>
        </w:rPr>
        <w:t xml:space="preserve">, 2016),  protect the core values of a profession (Mattingly, 1995), and ideally see children reunited with their families </w:t>
      </w:r>
      <w:r w:rsidR="0087195F" w:rsidRPr="003C32BA">
        <w:rPr>
          <w:rFonts w:cstheme="minorBidi"/>
        </w:rPr>
        <w:t xml:space="preserve">following treatment </w:t>
      </w:r>
      <w:r w:rsidR="00252D23" w:rsidRPr="003C32BA">
        <w:rPr>
          <w:rFonts w:cstheme="minorBidi"/>
        </w:rPr>
        <w:t>(</w:t>
      </w:r>
      <w:r w:rsidR="0087195F" w:rsidRPr="003C32BA">
        <w:rPr>
          <w:rFonts w:cstheme="minorBidi"/>
        </w:rPr>
        <w:t>Norcross &amp; Wampold, 2011</w:t>
      </w:r>
      <w:r w:rsidR="00252D23" w:rsidRPr="003C32BA">
        <w:rPr>
          <w:rFonts w:cstheme="minorBidi"/>
        </w:rPr>
        <w:t xml:space="preserve">). </w:t>
      </w:r>
      <w:r w:rsidR="00BF7A56">
        <w:rPr>
          <w:rFonts w:cstheme="minorBidi"/>
        </w:rPr>
        <w:t xml:space="preserve">As </w:t>
      </w:r>
      <w:proofErr w:type="spellStart"/>
      <w:r w:rsidR="00BF7A56">
        <w:t>O’Donoghue</w:t>
      </w:r>
      <w:proofErr w:type="spellEnd"/>
      <w:r w:rsidR="00BF7A56">
        <w:t xml:space="preserve"> et al. (2014) </w:t>
      </w:r>
      <w:r w:rsidR="00DE4769">
        <w:t>stated</w:t>
      </w:r>
      <w:r w:rsidR="00BB0F99">
        <w:t>,</w:t>
      </w:r>
      <w:r w:rsidR="00BF7A56">
        <w:t xml:space="preserve"> “</w:t>
      </w:r>
      <w:r w:rsidR="00BF7A56" w:rsidRPr="00FB3C24">
        <w:t>It needs to be ensured that if any service user, whether voluntary or involuntary, experiences treatment pressures or coercion</w:t>
      </w:r>
      <w:r w:rsidR="00BF7A56">
        <w:t>,</w:t>
      </w:r>
      <w:r w:rsidR="00BF7A56" w:rsidRPr="00FB3C24">
        <w:t xml:space="preserve"> that there is sufficient oversight of the practice to ensure that individual's rights are respected</w:t>
      </w:r>
      <w:r w:rsidR="00BF7A56">
        <w:t xml:space="preserve">” (p. 120). </w:t>
      </w:r>
      <w:r w:rsidR="00252D23" w:rsidRPr="003C32BA">
        <w:rPr>
          <w:rFonts w:cstheme="minorBidi"/>
        </w:rPr>
        <w:t xml:space="preserve">We do not assume that youth in </w:t>
      </w:r>
      <w:r w:rsidR="00C32456">
        <w:rPr>
          <w:rFonts w:cstheme="minorBidi"/>
        </w:rPr>
        <w:t>OBH</w:t>
      </w:r>
      <w:r w:rsidR="00C32456" w:rsidRPr="003C32BA">
        <w:rPr>
          <w:rFonts w:cstheme="minorBidi"/>
        </w:rPr>
        <w:t xml:space="preserve"> </w:t>
      </w:r>
      <w:r w:rsidR="00252D23" w:rsidRPr="003C32BA">
        <w:rPr>
          <w:rFonts w:cstheme="minorBidi"/>
        </w:rPr>
        <w:t>are protected from maltreatment simply because governmental regulations or accrediting bodies have a planned system of policies and measures to ensure safety for clients (Klein, 2007</w:t>
      </w:r>
      <w:r w:rsidR="00665C0D" w:rsidRPr="003C32BA">
        <w:rPr>
          <w:rFonts w:cstheme="minorBidi"/>
        </w:rPr>
        <w:t xml:space="preserve">; </w:t>
      </w:r>
      <w:r w:rsidR="00665C0D" w:rsidRPr="006D6DF7">
        <w:t>Whittaker</w:t>
      </w:r>
      <w:r w:rsidR="00665C0D">
        <w:t xml:space="preserve"> et al., 2016</w:t>
      </w:r>
      <w:r w:rsidR="00252D23" w:rsidRPr="003C32BA">
        <w:rPr>
          <w:rFonts w:cstheme="minorBidi"/>
        </w:rPr>
        <w:t xml:space="preserve">). </w:t>
      </w:r>
      <w:r w:rsidR="00DE4769">
        <w:rPr>
          <w:rFonts w:cstheme="minorBidi"/>
        </w:rPr>
        <w:t xml:space="preserve">An </w:t>
      </w:r>
      <w:r w:rsidR="00C32456">
        <w:rPr>
          <w:rFonts w:cstheme="minorBidi"/>
        </w:rPr>
        <w:t>OBH</w:t>
      </w:r>
      <w:r w:rsidR="00C32456" w:rsidRPr="003C32BA">
        <w:rPr>
          <w:rFonts w:cstheme="minorBidi"/>
        </w:rPr>
        <w:t xml:space="preserve"> </w:t>
      </w:r>
      <w:r w:rsidR="00665C0D" w:rsidRPr="003C32BA">
        <w:rPr>
          <w:rFonts w:cstheme="minorBidi"/>
        </w:rPr>
        <w:t>p</w:t>
      </w:r>
      <w:r w:rsidR="00252D23" w:rsidRPr="003C32BA">
        <w:rPr>
          <w:rFonts w:cstheme="minorBidi"/>
        </w:rPr>
        <w:t>rogram</w:t>
      </w:r>
      <w:r w:rsidR="00DE4769">
        <w:rPr>
          <w:rFonts w:cstheme="minorBidi"/>
        </w:rPr>
        <w:t>’</w:t>
      </w:r>
      <w:r w:rsidR="00BF7A56">
        <w:rPr>
          <w:rFonts w:cstheme="minorBidi"/>
        </w:rPr>
        <w:t>s</w:t>
      </w:r>
      <w:r w:rsidR="00252D23" w:rsidRPr="003C32BA">
        <w:rPr>
          <w:rFonts w:cstheme="minorBidi"/>
        </w:rPr>
        <w:t xml:space="preserve"> responsibility is to the families that contracted them—to provide </w:t>
      </w:r>
      <w:r w:rsidR="00872A01" w:rsidRPr="003C32BA">
        <w:rPr>
          <w:rFonts w:cstheme="minorBidi"/>
        </w:rPr>
        <w:t xml:space="preserve">safe </w:t>
      </w:r>
      <w:r w:rsidR="00BF7A56">
        <w:rPr>
          <w:rFonts w:cstheme="minorBidi"/>
        </w:rPr>
        <w:t xml:space="preserve">and </w:t>
      </w:r>
      <w:r w:rsidR="00872A01" w:rsidRPr="003C32BA">
        <w:rPr>
          <w:rFonts w:cstheme="minorBidi"/>
        </w:rPr>
        <w:t xml:space="preserve">ethical </w:t>
      </w:r>
      <w:r w:rsidR="00252D23" w:rsidRPr="003C32BA">
        <w:rPr>
          <w:rFonts w:cstheme="minorBidi"/>
        </w:rPr>
        <w:t>treatment services to their children so they can, ideally, return home</w:t>
      </w:r>
      <w:r w:rsidR="00541BB7">
        <w:rPr>
          <w:rFonts w:cstheme="minorBidi"/>
        </w:rPr>
        <w:t xml:space="preserve"> and avoid further institutionalization</w:t>
      </w:r>
      <w:r w:rsidR="00252D23" w:rsidRPr="003C32BA">
        <w:rPr>
          <w:rFonts w:cstheme="minorBidi"/>
        </w:rPr>
        <w:t>.</w:t>
      </w:r>
      <w:r w:rsidR="00C32456">
        <w:rPr>
          <w:rFonts w:cstheme="minorBidi"/>
        </w:rPr>
        <w:t xml:space="preserve"> </w:t>
      </w:r>
    </w:p>
    <w:p w14:paraId="2A52BF73" w14:textId="77777777" w:rsidR="00377FA2" w:rsidRDefault="00377FA2" w:rsidP="00123EC0">
      <w:pPr>
        <w:spacing w:line="480" w:lineRule="auto"/>
        <w:rPr>
          <w:rFonts w:cstheme="minorBidi"/>
        </w:rPr>
      </w:pPr>
    </w:p>
    <w:p w14:paraId="1D15F4F5" w14:textId="04DAE8CF" w:rsidR="00CC0EC3" w:rsidRPr="003C32BA" w:rsidRDefault="00C32456" w:rsidP="00123EC0">
      <w:pPr>
        <w:spacing w:line="480" w:lineRule="auto"/>
        <w:rPr>
          <w:rFonts w:cstheme="minorBidi"/>
        </w:rPr>
      </w:pPr>
      <w:r>
        <w:rPr>
          <w:rFonts w:cstheme="minorHAnsi"/>
        </w:rPr>
        <w:t>As a field of practice working</w:t>
      </w:r>
      <w:r w:rsidRPr="00123EC0">
        <w:rPr>
          <w:rFonts w:cstheme="minorHAnsi"/>
        </w:rPr>
        <w:t xml:space="preserve"> </w:t>
      </w:r>
      <w:r>
        <w:rPr>
          <w:rFonts w:cstheme="minorHAnsi"/>
        </w:rPr>
        <w:t xml:space="preserve">with vulnerable populations, </w:t>
      </w:r>
      <w:r w:rsidRPr="00CC0EC3">
        <w:rPr>
          <w:rFonts w:cstheme="minorHAnsi"/>
        </w:rPr>
        <w:t>ethic</w:t>
      </w:r>
      <w:r w:rsidR="00F70109">
        <w:rPr>
          <w:rFonts w:cstheme="minorHAnsi"/>
        </w:rPr>
        <w:t>al practice is paramount</w:t>
      </w:r>
      <w:r>
        <w:rPr>
          <w:rFonts w:cstheme="minorHAnsi"/>
        </w:rPr>
        <w:t xml:space="preserve"> (</w:t>
      </w:r>
      <w:r w:rsidRPr="00BC3FD6">
        <w:rPr>
          <w:rFonts w:cstheme="minorHAnsi"/>
          <w:color w:val="000000" w:themeColor="text1"/>
          <w:shd w:val="clear" w:color="auto" w:fill="FFFFFF"/>
        </w:rPr>
        <w:t>Graham, Powell, &amp; Taylor</w:t>
      </w:r>
      <w:r>
        <w:rPr>
          <w:rFonts w:cstheme="minorHAnsi"/>
          <w:color w:val="000000" w:themeColor="text1"/>
          <w:shd w:val="clear" w:color="auto" w:fill="FFFFFF"/>
        </w:rPr>
        <w:t xml:space="preserve">, </w:t>
      </w:r>
      <w:r w:rsidRPr="00BC3FD6">
        <w:rPr>
          <w:rFonts w:cstheme="minorHAnsi"/>
          <w:color w:val="000000" w:themeColor="text1"/>
          <w:shd w:val="clear" w:color="auto" w:fill="FFFFFF"/>
        </w:rPr>
        <w:t>2015)</w:t>
      </w:r>
      <w:r>
        <w:rPr>
          <w:rFonts w:cstheme="minorHAnsi"/>
          <w:color w:val="000000" w:themeColor="text1"/>
          <w:shd w:val="clear" w:color="auto" w:fill="FFFFFF"/>
        </w:rPr>
        <w:t xml:space="preserve"> and may </w:t>
      </w:r>
      <w:r w:rsidR="00BF7A56" w:rsidRPr="00CC0EC3">
        <w:rPr>
          <w:rFonts w:cstheme="minorHAnsi"/>
        </w:rPr>
        <w:t>c</w:t>
      </w:r>
      <w:r w:rsidR="00BF7A56">
        <w:rPr>
          <w:rFonts w:cstheme="minorHAnsi"/>
        </w:rPr>
        <w:t>hallenge</w:t>
      </w:r>
      <w:r w:rsidR="00BF7A56" w:rsidRPr="00CC0EC3">
        <w:rPr>
          <w:rFonts w:cstheme="minorHAnsi"/>
        </w:rPr>
        <w:t xml:space="preserve"> </w:t>
      </w:r>
      <w:r w:rsidR="00BF7A56">
        <w:rPr>
          <w:rFonts w:cstheme="minorHAnsi"/>
        </w:rPr>
        <w:t xml:space="preserve">practitioner </w:t>
      </w:r>
      <w:r w:rsidRPr="00CC0EC3">
        <w:rPr>
          <w:rFonts w:cstheme="minorHAnsi"/>
        </w:rPr>
        <w:t xml:space="preserve">beliefs </w:t>
      </w:r>
      <w:r w:rsidR="00BB0F99">
        <w:rPr>
          <w:rFonts w:cstheme="minorHAnsi"/>
        </w:rPr>
        <w:t>through</w:t>
      </w:r>
      <w:r w:rsidR="00BB0F99" w:rsidRPr="00CC0EC3">
        <w:rPr>
          <w:rFonts w:cstheme="minorHAnsi"/>
        </w:rPr>
        <w:t xml:space="preserve"> </w:t>
      </w:r>
      <w:r w:rsidR="00BF7A56">
        <w:rPr>
          <w:rFonts w:cstheme="minorHAnsi"/>
        </w:rPr>
        <w:t>question</w:t>
      </w:r>
      <w:r w:rsidR="00BB0F99">
        <w:rPr>
          <w:rFonts w:cstheme="minorHAnsi"/>
        </w:rPr>
        <w:t>ing</w:t>
      </w:r>
      <w:r w:rsidR="00BF7A56">
        <w:rPr>
          <w:rFonts w:cstheme="minorHAnsi"/>
        </w:rPr>
        <w:t xml:space="preserve"> </w:t>
      </w:r>
      <w:r w:rsidR="00BF7A56">
        <w:rPr>
          <w:rFonts w:cstheme="minorHAnsi"/>
        </w:rPr>
        <w:lastRenderedPageBreak/>
        <w:t>current</w:t>
      </w:r>
      <w:r w:rsidR="00BF7A56" w:rsidRPr="00CC0EC3">
        <w:rPr>
          <w:rFonts w:cstheme="minorHAnsi"/>
        </w:rPr>
        <w:t xml:space="preserve"> </w:t>
      </w:r>
      <w:r w:rsidRPr="00CC0EC3">
        <w:rPr>
          <w:rFonts w:cstheme="minorHAnsi"/>
        </w:rPr>
        <w:t>practices</w:t>
      </w:r>
      <w:r w:rsidR="00BF7A56">
        <w:rPr>
          <w:rFonts w:cstheme="minorHAnsi"/>
        </w:rPr>
        <w:t>. T</w:t>
      </w:r>
      <w:r w:rsidRPr="008C0006">
        <w:rPr>
          <w:rFonts w:cstheme="minorHAnsi"/>
        </w:rPr>
        <w:t xml:space="preserve">he ultimate mandate </w:t>
      </w:r>
      <w:r w:rsidR="00BF7A56">
        <w:rPr>
          <w:rFonts w:cstheme="minorHAnsi"/>
        </w:rPr>
        <w:t xml:space="preserve">should be </w:t>
      </w:r>
      <w:r w:rsidRPr="008C0006">
        <w:rPr>
          <w:rFonts w:cstheme="minorHAnsi"/>
        </w:rPr>
        <w:t xml:space="preserve">to ensure </w:t>
      </w:r>
      <w:r>
        <w:rPr>
          <w:rFonts w:cstheme="minorHAnsi"/>
        </w:rPr>
        <w:t>OBH</w:t>
      </w:r>
      <w:r w:rsidRPr="008C0006">
        <w:rPr>
          <w:rFonts w:cstheme="minorHAnsi"/>
        </w:rPr>
        <w:t xml:space="preserve"> is not doing har</w:t>
      </w:r>
      <w:r>
        <w:rPr>
          <w:rFonts w:cstheme="minorHAnsi"/>
        </w:rPr>
        <w:t xml:space="preserve">m. </w:t>
      </w:r>
      <w:r w:rsidRPr="00CC0EC3">
        <w:rPr>
          <w:rFonts w:cstheme="minorHAnsi"/>
        </w:rPr>
        <w:t>It is “the organized and systematic articulation of child and youth care values and their application to the issues encountered in practice”</w:t>
      </w:r>
      <w:r w:rsidR="00377FA2">
        <w:rPr>
          <w:rFonts w:cstheme="minorHAnsi"/>
        </w:rPr>
        <w:t xml:space="preserve"> </w:t>
      </w:r>
      <w:r w:rsidR="00377FA2" w:rsidRPr="00CC0EC3">
        <w:rPr>
          <w:rFonts w:cstheme="minorHAnsi"/>
        </w:rPr>
        <w:t>(Mattingly, 1995, p. 380)</w:t>
      </w:r>
      <w:r w:rsidRPr="00CC0EC3">
        <w:rPr>
          <w:rFonts w:cstheme="minorHAnsi"/>
        </w:rPr>
        <w:t xml:space="preserve"> that protect clients from harm; “doing ethics” is an active process and a process that involves practitioners, policy makers, advocates, researchers, and the clients and families themselves.</w:t>
      </w:r>
    </w:p>
    <w:p w14:paraId="2ADD00E4" w14:textId="2ECDF7C6" w:rsidR="00713072" w:rsidRDefault="00713072">
      <w:pPr>
        <w:rPr>
          <w:rFonts w:cstheme="minorHAnsi"/>
        </w:rPr>
      </w:pPr>
      <w:r>
        <w:rPr>
          <w:rFonts w:cstheme="minorHAnsi"/>
        </w:rPr>
        <w:br w:type="page"/>
      </w:r>
    </w:p>
    <w:p w14:paraId="504D1FCF" w14:textId="3544A7DC" w:rsidR="007C016E" w:rsidRPr="00BC3FD6" w:rsidRDefault="007C016E" w:rsidP="00EE1E3C">
      <w:pPr>
        <w:spacing w:line="480" w:lineRule="auto"/>
        <w:outlineLvl w:val="0"/>
        <w:rPr>
          <w:rFonts w:cstheme="minorHAnsi"/>
          <w:b/>
        </w:rPr>
      </w:pPr>
      <w:r w:rsidRPr="00BC3FD6">
        <w:rPr>
          <w:rFonts w:cstheme="minorHAnsi"/>
          <w:b/>
        </w:rPr>
        <w:lastRenderedPageBreak/>
        <w:t>References</w:t>
      </w:r>
    </w:p>
    <w:p w14:paraId="481BB6AC" w14:textId="77777777" w:rsidR="00541BB7" w:rsidRDefault="00851117" w:rsidP="00750DB9">
      <w:pPr>
        <w:spacing w:line="480" w:lineRule="auto"/>
        <w:outlineLvl w:val="0"/>
        <w:rPr>
          <w:rFonts w:ascii="Times" w:hAnsi="Times" w:cs="Arial"/>
          <w:color w:val="222222"/>
          <w:shd w:val="clear" w:color="auto" w:fill="FFFFFF"/>
        </w:rPr>
      </w:pPr>
      <w:r w:rsidRPr="007426D6">
        <w:rPr>
          <w:rFonts w:ascii="Times" w:hAnsi="Times" w:cs="Arial"/>
          <w:color w:val="222222"/>
          <w:shd w:val="clear" w:color="auto" w:fill="FFFFFF"/>
        </w:rPr>
        <w:t>Baldwin, C., Persing, J., &amp; Magnuson, D. (2004). The role of theory, research, and evaluation in</w:t>
      </w:r>
      <w:r w:rsidR="00541BB7">
        <w:rPr>
          <w:rFonts w:ascii="Times" w:hAnsi="Times" w:cs="Arial"/>
          <w:color w:val="222222"/>
          <w:shd w:val="clear" w:color="auto" w:fill="FFFFFF"/>
        </w:rPr>
        <w:t xml:space="preserve"> </w:t>
      </w:r>
    </w:p>
    <w:p w14:paraId="25E88528" w14:textId="413B0304" w:rsidR="007C016E" w:rsidRPr="002F604A" w:rsidRDefault="00851117">
      <w:pPr>
        <w:spacing w:line="480" w:lineRule="auto"/>
        <w:ind w:left="720"/>
        <w:rPr>
          <w:rFonts w:cstheme="minorHAnsi"/>
          <w:color w:val="000000" w:themeColor="text1"/>
        </w:rPr>
      </w:pPr>
      <w:r w:rsidRPr="007426D6">
        <w:rPr>
          <w:rFonts w:ascii="Times" w:hAnsi="Times" w:cs="Arial"/>
          <w:color w:val="222222"/>
          <w:shd w:val="clear" w:color="auto" w:fill="FFFFFF"/>
        </w:rPr>
        <w:t>adventure education. </w:t>
      </w:r>
      <w:r w:rsidRPr="007426D6">
        <w:rPr>
          <w:rFonts w:ascii="Times" w:hAnsi="Times" w:cs="Arial"/>
          <w:i/>
          <w:iCs/>
          <w:color w:val="222222"/>
          <w:shd w:val="clear" w:color="auto" w:fill="FFFFFF"/>
        </w:rPr>
        <w:t>Journal of Experiential Education</w:t>
      </w:r>
      <w:r w:rsidRPr="007426D6">
        <w:rPr>
          <w:rFonts w:ascii="Times" w:hAnsi="Times" w:cs="Arial"/>
          <w:color w:val="222222"/>
          <w:shd w:val="clear" w:color="auto" w:fill="FFFFFF"/>
        </w:rPr>
        <w:t>, </w:t>
      </w:r>
      <w:r w:rsidRPr="007426D6">
        <w:rPr>
          <w:rFonts w:ascii="Times" w:hAnsi="Times" w:cs="Arial"/>
          <w:i/>
          <w:iCs/>
          <w:color w:val="222222"/>
          <w:shd w:val="clear" w:color="auto" w:fill="FFFFFF"/>
        </w:rPr>
        <w:t>26</w:t>
      </w:r>
      <w:r w:rsidRPr="007426D6">
        <w:rPr>
          <w:rFonts w:ascii="Times" w:hAnsi="Times" w:cs="Arial"/>
          <w:color w:val="222222"/>
          <w:shd w:val="clear" w:color="auto" w:fill="FFFFFF"/>
        </w:rPr>
        <w:t xml:space="preserve">(3), 167-183. </w:t>
      </w:r>
      <w:hyperlink r:id="rId6" w:history="1">
        <w:r w:rsidRPr="002F604A">
          <w:rPr>
            <w:rStyle w:val="Hyperlink"/>
            <w:rFonts w:ascii="Times" w:hAnsi="Times" w:cs="Arial"/>
            <w:color w:val="000000" w:themeColor="text1"/>
            <w:shd w:val="clear" w:color="auto" w:fill="FFFFFF"/>
          </w:rPr>
          <w:t>doi.org/10.1177/105382590402600307</w:t>
        </w:r>
      </w:hyperlink>
    </w:p>
    <w:p w14:paraId="134BAD72" w14:textId="77777777" w:rsidR="00541BB7" w:rsidRDefault="003302F3">
      <w:pPr>
        <w:spacing w:line="480" w:lineRule="auto"/>
        <w:rPr>
          <w:rFonts w:cstheme="minorHAnsi"/>
          <w:color w:val="222222"/>
        </w:rPr>
      </w:pPr>
      <w:r w:rsidRPr="00BC3FD6">
        <w:rPr>
          <w:rFonts w:cstheme="minorHAnsi"/>
          <w:color w:val="222222"/>
        </w:rPr>
        <w:t xml:space="preserve">Bettmann, J. E., &amp; Jasperson, R. A. (2009). Adolescents in residential and inpatient treatment: A </w:t>
      </w:r>
    </w:p>
    <w:p w14:paraId="7DE8C509" w14:textId="0FEF8DE4" w:rsidR="003302F3" w:rsidRPr="00BC3FD6" w:rsidRDefault="003302F3">
      <w:pPr>
        <w:spacing w:line="480" w:lineRule="auto"/>
        <w:ind w:left="720"/>
        <w:rPr>
          <w:rFonts w:cstheme="minorHAnsi"/>
        </w:rPr>
      </w:pPr>
      <w:r w:rsidRPr="00BC3FD6">
        <w:rPr>
          <w:rFonts w:cstheme="minorHAnsi"/>
          <w:color w:val="222222"/>
        </w:rPr>
        <w:t xml:space="preserve">review of the outcome literature.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38</w:t>
      </w:r>
      <w:r w:rsidRPr="00BC3FD6">
        <w:rPr>
          <w:rFonts w:cstheme="minorHAnsi"/>
          <w:color w:val="222222"/>
        </w:rPr>
        <w:t>(4), 161-183.</w:t>
      </w:r>
      <w:r w:rsidR="00A44A38" w:rsidRPr="00BC3FD6">
        <w:rPr>
          <w:rStyle w:val="bibliographic-informationvalue1"/>
          <w:rFonts w:cstheme="minorHAnsi"/>
          <w:lang w:val="en-GB"/>
          <w:specVanish w:val="0"/>
        </w:rPr>
        <w:t xml:space="preserve"> </w:t>
      </w:r>
      <w:r w:rsidRPr="00BC3FD6">
        <w:rPr>
          <w:rStyle w:val="bibliographic-informationvalue1"/>
          <w:rFonts w:cstheme="minorHAnsi"/>
          <w:lang w:val="en-GB"/>
          <w:specVanish w:val="0"/>
        </w:rPr>
        <w:t>doi.org/10.1007/s10566-009-9073-y</w:t>
      </w:r>
    </w:p>
    <w:p w14:paraId="7941B495" w14:textId="77777777" w:rsidR="00541BB7" w:rsidRDefault="003302F3">
      <w:pPr>
        <w:spacing w:line="480" w:lineRule="auto"/>
        <w:rPr>
          <w:rFonts w:cstheme="minorHAnsi"/>
          <w:color w:val="222222"/>
        </w:rPr>
      </w:pPr>
      <w:r w:rsidRPr="00C274DC">
        <w:rPr>
          <w:rFonts w:cstheme="minorHAnsi"/>
          <w:color w:val="222222"/>
          <w:lang w:val="de-DE"/>
        </w:rPr>
        <w:t xml:space="preserve">Bettmann, J. E., &amp; Tucker, A. R. (2011). </w:t>
      </w:r>
      <w:r w:rsidRPr="00BC3FD6">
        <w:rPr>
          <w:rFonts w:cstheme="minorHAnsi"/>
          <w:color w:val="222222"/>
        </w:rPr>
        <w:t xml:space="preserve">Shifts in attachment relationships: A study of </w:t>
      </w:r>
    </w:p>
    <w:p w14:paraId="074AB7A0" w14:textId="74232AB5" w:rsidR="00D765CA" w:rsidRDefault="003302F3">
      <w:pPr>
        <w:spacing w:line="480" w:lineRule="auto"/>
        <w:ind w:left="720"/>
        <w:rPr>
          <w:rStyle w:val="Hyperlink"/>
          <w:rFonts w:cstheme="minorHAnsi"/>
          <w:color w:val="000000" w:themeColor="text1"/>
          <w:u w:val="none"/>
          <w:lang w:val="en-GB"/>
        </w:rPr>
      </w:pPr>
      <w:r w:rsidRPr="00BC3FD6">
        <w:rPr>
          <w:rFonts w:cstheme="minorHAnsi"/>
          <w:color w:val="222222"/>
        </w:rPr>
        <w:t xml:space="preserve">adolescents in wilderness treatment.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40</w:t>
      </w:r>
      <w:r w:rsidRPr="00BC3FD6">
        <w:rPr>
          <w:rFonts w:cstheme="minorHAnsi"/>
          <w:color w:val="222222"/>
        </w:rPr>
        <w:t xml:space="preserve">(6), 499-519. </w:t>
      </w:r>
      <w:hyperlink r:id="rId7" w:history="1">
        <w:r w:rsidR="00827094" w:rsidRPr="00D32899">
          <w:rPr>
            <w:rStyle w:val="Hyperlink"/>
            <w:rFonts w:cstheme="minorHAnsi"/>
            <w:color w:val="000000" w:themeColor="text1"/>
            <w:u w:val="none"/>
            <w:lang w:val="en-GB"/>
          </w:rPr>
          <w:t>doi.org/10.1007/s10566-011-9146-6</w:t>
        </w:r>
      </w:hyperlink>
    </w:p>
    <w:p w14:paraId="0066540B" w14:textId="77777777" w:rsidR="00D64B61" w:rsidRDefault="00D765CA">
      <w:pPr>
        <w:spacing w:line="480" w:lineRule="auto"/>
      </w:pPr>
      <w:r w:rsidRPr="00DE2D9E">
        <w:t xml:space="preserve">Bettmann, J. E., Russell, K. C., &amp; Parry, K. J. (2013). How substance abuse recovery skills, </w:t>
      </w:r>
    </w:p>
    <w:p w14:paraId="099D8564" w14:textId="042A5B84" w:rsidR="00827094" w:rsidRPr="00BC3FD6" w:rsidRDefault="00D765CA">
      <w:pPr>
        <w:spacing w:line="480" w:lineRule="auto"/>
        <w:ind w:left="720"/>
        <w:rPr>
          <w:rFonts w:cstheme="minorHAnsi"/>
          <w:color w:val="222222"/>
        </w:rPr>
      </w:pPr>
      <w:r w:rsidRPr="00DE2D9E">
        <w:t>readiness to change and symptom reduction impact change processes in wilderness therapy participants. Journal of Child and Family Studies, 22(8), 1039-1050. doi.org/10.1007/s10826-012-9665-2</w:t>
      </w:r>
    </w:p>
    <w:p w14:paraId="18910083" w14:textId="77777777" w:rsidR="00D64B61" w:rsidRDefault="00827094">
      <w:pPr>
        <w:spacing w:line="480" w:lineRule="auto"/>
        <w:rPr>
          <w:rFonts w:cstheme="minorHAnsi"/>
          <w:color w:val="222222"/>
          <w:shd w:val="clear" w:color="auto" w:fill="FFFFFF"/>
        </w:rPr>
      </w:pPr>
      <w:r w:rsidRPr="00BC3FD6">
        <w:rPr>
          <w:rFonts w:cstheme="minorHAnsi"/>
          <w:color w:val="222222"/>
          <w:shd w:val="clear" w:color="auto" w:fill="FFFFFF"/>
        </w:rPr>
        <w:t xml:space="preserve">Bolt, K. L. (2016). Descending from the summit: Aftercare planning for adolescents in </w:t>
      </w:r>
    </w:p>
    <w:p w14:paraId="77DFBEFA" w14:textId="680590DF" w:rsidR="003302F3" w:rsidRPr="00BC3FD6" w:rsidRDefault="00827094">
      <w:pPr>
        <w:spacing w:line="480" w:lineRule="auto"/>
        <w:ind w:left="720"/>
        <w:rPr>
          <w:rFonts w:cstheme="minorHAnsi"/>
          <w:color w:val="222222"/>
        </w:rPr>
      </w:pPr>
      <w:r w:rsidRPr="00BC3FD6">
        <w:rPr>
          <w:rFonts w:cstheme="minorHAnsi"/>
          <w:color w:val="222222"/>
          <w:shd w:val="clear" w:color="auto" w:fill="FFFFFF"/>
        </w:rPr>
        <w:t>wilderness therapy. </w:t>
      </w:r>
      <w:r w:rsidRPr="00BC3FD6">
        <w:rPr>
          <w:rFonts w:cstheme="minorHAnsi"/>
          <w:i/>
          <w:iCs/>
          <w:color w:val="222222"/>
          <w:shd w:val="clear" w:color="auto" w:fill="FFFFFF"/>
        </w:rPr>
        <w:t>Contemporary Family Therapy</w:t>
      </w:r>
      <w:r w:rsidRPr="00BC3FD6">
        <w:rPr>
          <w:rFonts w:cstheme="minorHAnsi"/>
          <w:color w:val="222222"/>
          <w:shd w:val="clear" w:color="auto" w:fill="FFFFFF"/>
        </w:rPr>
        <w:t>, </w:t>
      </w:r>
      <w:r w:rsidRPr="00BC3FD6">
        <w:rPr>
          <w:rFonts w:cstheme="minorHAnsi"/>
          <w:i/>
          <w:iCs/>
          <w:color w:val="222222"/>
          <w:shd w:val="clear" w:color="auto" w:fill="FFFFFF"/>
        </w:rPr>
        <w:t>38</w:t>
      </w:r>
      <w:r w:rsidRPr="00BC3FD6">
        <w:rPr>
          <w:rFonts w:cstheme="minorHAnsi"/>
          <w:color w:val="222222"/>
          <w:shd w:val="clear" w:color="auto" w:fill="FFFFFF"/>
        </w:rPr>
        <w:t xml:space="preserve">(1), 62-74. </w:t>
      </w:r>
      <w:r w:rsidRPr="00BC3FD6">
        <w:rPr>
          <w:rFonts w:cstheme="minorHAnsi"/>
          <w:color w:val="333333"/>
          <w:spacing w:val="4"/>
          <w:shd w:val="clear" w:color="auto" w:fill="FFFFFF"/>
        </w:rPr>
        <w:t>doi.org/10.1007/s10591-016-9375-9</w:t>
      </w:r>
    </w:p>
    <w:p w14:paraId="1CA3980D" w14:textId="77777777" w:rsidR="00D64B61" w:rsidRDefault="00813CF3">
      <w:pPr>
        <w:spacing w:line="480" w:lineRule="auto"/>
        <w:rPr>
          <w:rFonts w:cstheme="minorHAnsi"/>
          <w:color w:val="222222"/>
        </w:rPr>
      </w:pPr>
      <w:proofErr w:type="spellStart"/>
      <w:r w:rsidRPr="00BC3FD6">
        <w:rPr>
          <w:rFonts w:cstheme="minorHAnsi"/>
          <w:color w:val="222222"/>
        </w:rPr>
        <w:t>Brendtro</w:t>
      </w:r>
      <w:proofErr w:type="spellEnd"/>
      <w:r w:rsidRPr="00BC3FD6">
        <w:rPr>
          <w:rFonts w:cstheme="minorHAnsi"/>
          <w:color w:val="222222"/>
        </w:rPr>
        <w:t xml:space="preserve">, L. K., &amp; Strother, M. A. (2007). Back to basics through challenge and adventure. </w:t>
      </w:r>
    </w:p>
    <w:p w14:paraId="1D930938" w14:textId="126CE04F" w:rsidR="007A6828" w:rsidRDefault="003302F3" w:rsidP="0013127C">
      <w:pPr>
        <w:spacing w:line="480" w:lineRule="auto"/>
        <w:ind w:firstLine="720"/>
        <w:rPr>
          <w:rFonts w:cstheme="minorHAnsi"/>
          <w:color w:val="222222"/>
        </w:rPr>
      </w:pPr>
      <w:r w:rsidRPr="00BC3FD6">
        <w:rPr>
          <w:rFonts w:cstheme="minorHAnsi"/>
          <w:i/>
          <w:iCs/>
          <w:color w:val="222222"/>
        </w:rPr>
        <w:t>Reclaiming Children and Y</w:t>
      </w:r>
      <w:r w:rsidR="00813CF3" w:rsidRPr="00BC3FD6">
        <w:rPr>
          <w:rFonts w:cstheme="minorHAnsi"/>
          <w:i/>
          <w:iCs/>
          <w:color w:val="222222"/>
        </w:rPr>
        <w:t>outh</w:t>
      </w:r>
      <w:r w:rsidR="00813CF3" w:rsidRPr="00BC3FD6">
        <w:rPr>
          <w:rFonts w:cstheme="minorHAnsi"/>
          <w:color w:val="222222"/>
        </w:rPr>
        <w:t xml:space="preserve">, </w:t>
      </w:r>
      <w:r w:rsidR="00813CF3" w:rsidRPr="00BC3FD6">
        <w:rPr>
          <w:rFonts w:cstheme="minorHAnsi"/>
          <w:i/>
          <w:iCs/>
          <w:color w:val="222222"/>
        </w:rPr>
        <w:t>16</w:t>
      </w:r>
      <w:r w:rsidR="00813CF3" w:rsidRPr="00BC3FD6">
        <w:rPr>
          <w:rFonts w:cstheme="minorHAnsi"/>
          <w:color w:val="222222"/>
        </w:rPr>
        <w:t>(1), 2</w:t>
      </w:r>
      <w:r w:rsidR="00C274DC">
        <w:rPr>
          <w:rFonts w:cstheme="minorHAnsi"/>
          <w:color w:val="222222"/>
        </w:rPr>
        <w:t>-6</w:t>
      </w:r>
      <w:r w:rsidR="00813CF3" w:rsidRPr="00BC3FD6">
        <w:rPr>
          <w:rFonts w:cstheme="minorHAnsi"/>
          <w:color w:val="222222"/>
        </w:rPr>
        <w:t>.</w:t>
      </w:r>
    </w:p>
    <w:p w14:paraId="75E5FB7B" w14:textId="3D31DBEC" w:rsidR="00A33D69" w:rsidRPr="00713072" w:rsidRDefault="00A33D69" w:rsidP="00713072">
      <w:pPr>
        <w:autoSpaceDE w:val="0"/>
        <w:autoSpaceDN w:val="0"/>
        <w:adjustRightInd w:val="0"/>
        <w:spacing w:line="480" w:lineRule="auto"/>
        <w:rPr>
          <w:rFonts w:eastAsiaTheme="minorHAnsi"/>
          <w:color w:val="000000"/>
          <w:lang w:val="en-US"/>
        </w:rPr>
      </w:pPr>
      <w:r w:rsidRPr="00713072">
        <w:rPr>
          <w:rFonts w:eastAsiaTheme="minorHAnsi"/>
          <w:color w:val="000000"/>
          <w:lang w:val="en-US"/>
        </w:rPr>
        <w:t xml:space="preserve">Burlingame, G. M., Wells, M. G., Cox, J. C., Lambert, M. J., </w:t>
      </w:r>
      <w:proofErr w:type="spellStart"/>
      <w:r w:rsidRPr="00713072">
        <w:rPr>
          <w:rFonts w:eastAsiaTheme="minorHAnsi"/>
          <w:color w:val="000000"/>
          <w:lang w:val="en-US"/>
        </w:rPr>
        <w:t>Latkowski</w:t>
      </w:r>
      <w:proofErr w:type="spellEnd"/>
      <w:r w:rsidRPr="00713072">
        <w:rPr>
          <w:rFonts w:eastAsiaTheme="minorHAnsi"/>
          <w:color w:val="000000"/>
          <w:lang w:val="en-US"/>
        </w:rPr>
        <w:t>, M., &amp; Justice, D.</w:t>
      </w:r>
      <w:r>
        <w:rPr>
          <w:rFonts w:eastAsiaTheme="minorHAnsi"/>
          <w:color w:val="000000"/>
          <w:lang w:val="en-US"/>
        </w:rPr>
        <w:tab/>
      </w:r>
      <w:r>
        <w:rPr>
          <w:rFonts w:eastAsiaTheme="minorHAnsi"/>
          <w:color w:val="000000"/>
          <w:lang w:val="en-US"/>
        </w:rPr>
        <w:tab/>
      </w:r>
      <w:r w:rsidRPr="00713072">
        <w:rPr>
          <w:rFonts w:eastAsiaTheme="minorHAnsi"/>
          <w:color w:val="000000"/>
          <w:lang w:val="en-US"/>
        </w:rPr>
        <w:t>(</w:t>
      </w:r>
      <w:r w:rsidRPr="00713072">
        <w:rPr>
          <w:rFonts w:eastAsiaTheme="minorHAnsi"/>
          <w:color w:val="000080"/>
          <w:lang w:val="en-US"/>
        </w:rPr>
        <w:t>2005</w:t>
      </w:r>
      <w:r w:rsidRPr="00713072">
        <w:rPr>
          <w:rFonts w:eastAsiaTheme="minorHAnsi"/>
          <w:color w:val="000000"/>
          <w:lang w:val="en-US"/>
        </w:rPr>
        <w:t>). Administration and scoring manual for the Y-OQ. Wharton, NJ: American</w:t>
      </w:r>
      <w:r>
        <w:rPr>
          <w:rFonts w:eastAsiaTheme="minorHAnsi"/>
          <w:color w:val="000000"/>
          <w:lang w:val="en-US"/>
        </w:rPr>
        <w:tab/>
      </w:r>
      <w:r>
        <w:rPr>
          <w:rFonts w:eastAsiaTheme="minorHAnsi"/>
          <w:color w:val="000000"/>
          <w:lang w:val="en-US"/>
        </w:rPr>
        <w:tab/>
      </w:r>
      <w:r w:rsidRPr="00713072">
        <w:rPr>
          <w:rFonts w:eastAsiaTheme="minorHAnsi"/>
          <w:color w:val="000000"/>
          <w:lang w:val="en-US"/>
        </w:rPr>
        <w:t>Professional Credentialing Service.</w:t>
      </w:r>
    </w:p>
    <w:p w14:paraId="16AD8737" w14:textId="1D9F6672" w:rsidR="00FE32A9" w:rsidRPr="002F604A" w:rsidRDefault="00096250" w:rsidP="00750DB9">
      <w:pPr>
        <w:spacing w:line="480" w:lineRule="auto"/>
        <w:rPr>
          <w:rFonts w:ascii="Times" w:hAnsi="Times" w:cstheme="minorHAnsi"/>
          <w:color w:val="000000" w:themeColor="text1"/>
        </w:rPr>
      </w:pPr>
      <w:r w:rsidRPr="002F604A">
        <w:rPr>
          <w:rFonts w:ascii="Times" w:hAnsi="Times" w:cstheme="minorHAnsi"/>
          <w:color w:val="000000" w:themeColor="text1"/>
        </w:rPr>
        <w:t>Colpitts</w:t>
      </w:r>
      <w:r w:rsidR="00173B8E" w:rsidRPr="002F604A">
        <w:rPr>
          <w:rFonts w:ascii="Times" w:hAnsi="Times" w:cstheme="minorHAnsi"/>
          <w:color w:val="000000" w:themeColor="text1"/>
        </w:rPr>
        <w:t>, L. (2013)</w:t>
      </w:r>
      <w:r w:rsidR="00C274DC" w:rsidRPr="002F604A">
        <w:rPr>
          <w:rFonts w:ascii="Times" w:hAnsi="Times" w:cstheme="minorHAnsi"/>
          <w:color w:val="000000" w:themeColor="text1"/>
        </w:rPr>
        <w:t>.</w:t>
      </w:r>
      <w:r w:rsidR="00173B8E" w:rsidRPr="002F604A">
        <w:rPr>
          <w:rFonts w:ascii="Times" w:hAnsi="Times" w:cstheme="minorHAnsi"/>
          <w:color w:val="000000" w:themeColor="text1"/>
        </w:rPr>
        <w:t xml:space="preserve"> </w:t>
      </w:r>
      <w:r w:rsidR="00173B8E" w:rsidRPr="002F604A">
        <w:rPr>
          <w:rFonts w:ascii="Times" w:hAnsi="Times" w:cstheme="minorHAnsi"/>
          <w:i/>
          <w:iCs/>
          <w:color w:val="000000" w:themeColor="text1"/>
        </w:rPr>
        <w:t>Transports</w:t>
      </w:r>
      <w:r w:rsidR="00173B8E" w:rsidRPr="002F604A">
        <w:rPr>
          <w:rFonts w:ascii="Times" w:hAnsi="Times" w:cstheme="minorHAnsi"/>
          <w:color w:val="000000" w:themeColor="text1"/>
        </w:rPr>
        <w:t xml:space="preserve">. Retrieved from </w:t>
      </w:r>
      <w:hyperlink r:id="rId8" w:history="1">
        <w:r w:rsidR="00173B8E" w:rsidRPr="002F604A">
          <w:rPr>
            <w:rStyle w:val="Hyperlink"/>
            <w:rFonts w:ascii="Times" w:hAnsi="Times" w:cstheme="minorHAnsi"/>
            <w:color w:val="000000" w:themeColor="text1"/>
          </w:rPr>
          <w:t>http://safeandsoundtransportation.com</w:t>
        </w:r>
      </w:hyperlink>
      <w:r w:rsidR="00173B8E" w:rsidRPr="002F604A">
        <w:rPr>
          <w:rFonts w:ascii="Times" w:hAnsi="Times" w:cstheme="minorHAnsi"/>
          <w:color w:val="000000" w:themeColor="text1"/>
        </w:rPr>
        <w:t xml:space="preserve"> </w:t>
      </w:r>
    </w:p>
    <w:p w14:paraId="4EE6619D" w14:textId="77777777" w:rsidR="00D64B61" w:rsidRDefault="00714B82">
      <w:pPr>
        <w:spacing w:line="480" w:lineRule="auto"/>
        <w:rPr>
          <w:rFonts w:cstheme="minorHAnsi"/>
          <w:color w:val="222222"/>
        </w:rPr>
      </w:pPr>
      <w:r w:rsidRPr="00BC3FD6">
        <w:rPr>
          <w:rFonts w:cstheme="minorHAnsi"/>
          <w:color w:val="222222"/>
        </w:rPr>
        <w:lastRenderedPageBreak/>
        <w:t xml:space="preserve">Combs, K. M., Hoag, M. J., Roberts, S. D., &amp; Javorski, S. (2016). A multilevel model to </w:t>
      </w:r>
    </w:p>
    <w:p w14:paraId="69E14E26" w14:textId="0EBBD131" w:rsidR="00714B82" w:rsidRPr="00BC3FD6" w:rsidRDefault="00714B82">
      <w:pPr>
        <w:spacing w:line="480" w:lineRule="auto"/>
        <w:ind w:left="720"/>
        <w:rPr>
          <w:rFonts w:cstheme="minorHAnsi"/>
          <w:color w:val="222222"/>
        </w:rPr>
      </w:pPr>
      <w:r w:rsidRPr="00BC3FD6">
        <w:rPr>
          <w:rFonts w:cstheme="minorHAnsi"/>
          <w:color w:val="222222"/>
        </w:rPr>
        <w:t xml:space="preserve">examine adolescent outcomes in Outdoor Behavioral Healthcare: The parent perspective.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45</w:t>
      </w:r>
      <w:r w:rsidRPr="00BC3FD6">
        <w:rPr>
          <w:rFonts w:cstheme="minorHAnsi"/>
          <w:color w:val="222222"/>
        </w:rPr>
        <w:t xml:space="preserve">(3), 353-365. </w:t>
      </w:r>
      <w:r w:rsidRPr="00BC3FD6">
        <w:rPr>
          <w:rStyle w:val="bibliographic-informationvalue1"/>
          <w:rFonts w:cstheme="minorHAnsi"/>
          <w:lang w:val="en-GB"/>
          <w:specVanish w:val="0"/>
        </w:rPr>
        <w:t>doi.org/10.1007/s10566-015-9331-0</w:t>
      </w:r>
    </w:p>
    <w:p w14:paraId="138B1A4C" w14:textId="77777777" w:rsidR="00B8528C" w:rsidRPr="00596A59" w:rsidRDefault="00B8528C">
      <w:pPr>
        <w:shd w:val="clear" w:color="auto" w:fill="FFFFFF"/>
        <w:spacing w:line="480" w:lineRule="auto"/>
        <w:rPr>
          <w:rFonts w:cstheme="minorHAnsi"/>
          <w:i/>
          <w:color w:val="111111"/>
          <w:lang w:val="en" w:eastAsia="en-CA"/>
        </w:rPr>
      </w:pPr>
      <w:r w:rsidRPr="00BC3FD6">
        <w:rPr>
          <w:rFonts w:cstheme="minorHAnsi"/>
          <w:color w:val="111111"/>
          <w:lang w:val="en" w:eastAsia="en-CA"/>
        </w:rPr>
        <w:t xml:space="preserve">Cooley, R. (2000). How big is the risk in wilderness treatment of adolescents? </w:t>
      </w:r>
      <w:r w:rsidRPr="00596A59">
        <w:rPr>
          <w:rFonts w:cstheme="minorHAnsi"/>
          <w:i/>
          <w:color w:val="111111"/>
          <w:lang w:val="en" w:eastAsia="en-CA"/>
        </w:rPr>
        <w:t>International</w:t>
      </w:r>
    </w:p>
    <w:p w14:paraId="6CA5A532" w14:textId="076129DA" w:rsidR="004E0BD9" w:rsidRDefault="00B8528C">
      <w:pPr>
        <w:shd w:val="clear" w:color="auto" w:fill="FFFFFF"/>
        <w:spacing w:line="480" w:lineRule="auto"/>
        <w:ind w:firstLine="720"/>
        <w:rPr>
          <w:rFonts w:cstheme="minorHAnsi"/>
          <w:color w:val="111111"/>
          <w:lang w:val="en" w:eastAsia="en-CA"/>
        </w:rPr>
      </w:pPr>
      <w:r w:rsidRPr="00596A59">
        <w:rPr>
          <w:rFonts w:cstheme="minorHAnsi"/>
          <w:i/>
          <w:color w:val="111111"/>
          <w:lang w:val="en" w:eastAsia="en-CA"/>
        </w:rPr>
        <w:t>Journal of Wilderness, 6</w:t>
      </w:r>
      <w:r w:rsidRPr="00BC3FD6">
        <w:rPr>
          <w:rFonts w:cstheme="minorHAnsi"/>
          <w:color w:val="111111"/>
          <w:lang w:val="en" w:eastAsia="en-CA"/>
        </w:rPr>
        <w:t>(1), 22-27.</w:t>
      </w:r>
    </w:p>
    <w:p w14:paraId="5A019CD6" w14:textId="1F13A325" w:rsidR="00696A6F" w:rsidRPr="0013127C" w:rsidRDefault="004E0BD9" w:rsidP="0013127C">
      <w:pPr>
        <w:shd w:val="clear" w:color="auto" w:fill="FFFFFF"/>
        <w:spacing w:line="480" w:lineRule="auto"/>
        <w:rPr>
          <w:rFonts w:ascii="Times" w:hAnsi="Times"/>
        </w:rPr>
      </w:pPr>
      <w:r w:rsidRPr="0013127C">
        <w:rPr>
          <w:rFonts w:ascii="Times" w:hAnsi="Times" w:cstheme="minorHAnsi"/>
          <w:color w:val="111111"/>
          <w:lang w:val="en" w:eastAsia="en-CA"/>
        </w:rPr>
        <w:t>DeMille, S. M.</w:t>
      </w:r>
      <w:r w:rsidR="00BB0F99">
        <w:rPr>
          <w:rFonts w:ascii="Times" w:hAnsi="Times" w:cstheme="minorHAnsi"/>
          <w:color w:val="111111"/>
          <w:lang w:val="en" w:eastAsia="en-CA"/>
        </w:rPr>
        <w:t>,</w:t>
      </w:r>
      <w:r w:rsidRPr="0013127C">
        <w:rPr>
          <w:rFonts w:ascii="Times" w:hAnsi="Times" w:cstheme="minorHAnsi"/>
          <w:color w:val="111111"/>
          <w:lang w:val="en" w:eastAsia="en-CA"/>
        </w:rPr>
        <w:t xml:space="preserve"> &amp; Montgomery, M. (2016). Integrating narrative family therapy in an outdoor </w:t>
      </w:r>
      <w:r w:rsidR="00750DB9">
        <w:rPr>
          <w:rFonts w:ascii="Times" w:hAnsi="Times" w:cstheme="minorHAnsi"/>
          <w:color w:val="111111"/>
          <w:lang w:val="en" w:eastAsia="en-CA"/>
        </w:rPr>
        <w:tab/>
      </w:r>
      <w:r w:rsidR="00750DB9">
        <w:rPr>
          <w:rFonts w:ascii="Times" w:hAnsi="Times" w:cstheme="minorHAnsi"/>
          <w:color w:val="111111"/>
          <w:lang w:val="en" w:eastAsia="en-CA"/>
        </w:rPr>
        <w:tab/>
      </w:r>
      <w:r w:rsidRPr="0013127C">
        <w:rPr>
          <w:rFonts w:ascii="Times" w:hAnsi="Times" w:cstheme="minorHAnsi"/>
          <w:color w:val="111111"/>
          <w:lang w:val="en" w:eastAsia="en-CA"/>
        </w:rPr>
        <w:t xml:space="preserve">behavioral healthcare program: A case study. </w:t>
      </w:r>
      <w:r w:rsidRPr="0013127C">
        <w:rPr>
          <w:rFonts w:ascii="Times" w:hAnsi="Times" w:cstheme="minorHAnsi"/>
          <w:i/>
          <w:iCs/>
          <w:color w:val="111111"/>
          <w:lang w:val="en" w:eastAsia="en-CA"/>
        </w:rPr>
        <w:t>Contemporary Family Therapy</w:t>
      </w:r>
      <w:r w:rsidRPr="0013127C">
        <w:rPr>
          <w:rFonts w:ascii="Times" w:hAnsi="Times" w:cstheme="minorHAnsi"/>
          <w:color w:val="111111"/>
          <w:lang w:val="en" w:eastAsia="en-CA"/>
        </w:rPr>
        <w:t xml:space="preserve">, </w:t>
      </w:r>
      <w:r w:rsidRPr="0013127C">
        <w:rPr>
          <w:rFonts w:ascii="Times" w:hAnsi="Times" w:cstheme="minorHAnsi"/>
          <w:i/>
          <w:iCs/>
          <w:color w:val="111111"/>
          <w:lang w:val="en" w:eastAsia="en-CA"/>
        </w:rPr>
        <w:t>38</w:t>
      </w:r>
      <w:r w:rsidRPr="0013127C">
        <w:rPr>
          <w:rFonts w:ascii="Times" w:hAnsi="Times" w:cstheme="minorHAnsi"/>
          <w:color w:val="111111"/>
          <w:lang w:val="en" w:eastAsia="en-CA"/>
        </w:rPr>
        <w:t>, 3</w:t>
      </w:r>
      <w:r w:rsidR="00755BB4">
        <w:rPr>
          <w:rFonts w:ascii="Times" w:hAnsi="Times" w:cstheme="minorHAnsi"/>
          <w:color w:val="111111"/>
          <w:lang w:val="en" w:eastAsia="en-CA"/>
        </w:rPr>
        <w:t>-</w:t>
      </w:r>
      <w:r w:rsidRPr="0013127C">
        <w:rPr>
          <w:rFonts w:ascii="Times" w:hAnsi="Times" w:cstheme="minorHAnsi"/>
          <w:color w:val="111111"/>
          <w:lang w:val="en" w:eastAsia="en-CA"/>
        </w:rPr>
        <w:t>13.</w:t>
      </w:r>
      <w:r w:rsidR="00750DB9">
        <w:rPr>
          <w:rFonts w:ascii="Times" w:hAnsi="Times" w:cstheme="minorHAnsi"/>
          <w:color w:val="111111"/>
          <w:lang w:val="en" w:eastAsia="en-CA"/>
        </w:rPr>
        <w:tab/>
      </w:r>
      <w:r w:rsidR="00750DB9">
        <w:rPr>
          <w:rFonts w:ascii="Times" w:hAnsi="Times" w:cstheme="minorHAnsi"/>
          <w:color w:val="111111"/>
          <w:lang w:val="en" w:eastAsia="en-CA"/>
        </w:rPr>
        <w:tab/>
      </w:r>
      <w:r w:rsidR="00750DB9" w:rsidRPr="0013127C">
        <w:rPr>
          <w:rFonts w:ascii="Times" w:hAnsi="Times"/>
          <w:color w:val="333333"/>
          <w:spacing w:val="4"/>
          <w:shd w:val="clear" w:color="auto" w:fill="FCFCFC"/>
        </w:rPr>
        <w:t>doi.org/10.1007/s10591-015-9362-6</w:t>
      </w:r>
    </w:p>
    <w:p w14:paraId="470C0F3B" w14:textId="77777777" w:rsidR="00D64B61" w:rsidRDefault="00D32899" w:rsidP="00750DB9">
      <w:pPr>
        <w:spacing w:line="480" w:lineRule="auto"/>
        <w:rPr>
          <w:rFonts w:cstheme="minorHAnsi"/>
          <w:color w:val="222222"/>
          <w:shd w:val="clear" w:color="auto" w:fill="FFFFFF"/>
        </w:rPr>
      </w:pPr>
      <w:r w:rsidRPr="00BC3FD6">
        <w:rPr>
          <w:rFonts w:cstheme="minorHAnsi"/>
          <w:color w:val="222222"/>
          <w:shd w:val="clear" w:color="auto" w:fill="FFFFFF"/>
        </w:rPr>
        <w:t>DeMille, S.</w:t>
      </w:r>
      <w:r w:rsidR="004E0BD9">
        <w:rPr>
          <w:rFonts w:cstheme="minorHAnsi"/>
          <w:color w:val="222222"/>
          <w:shd w:val="clear" w:color="auto" w:fill="FFFFFF"/>
        </w:rPr>
        <w:t xml:space="preserve"> M.</w:t>
      </w:r>
      <w:r w:rsidRPr="00BC3FD6">
        <w:rPr>
          <w:rFonts w:cstheme="minorHAnsi"/>
          <w:color w:val="222222"/>
          <w:shd w:val="clear" w:color="auto" w:fill="FFFFFF"/>
        </w:rPr>
        <w:t xml:space="preserve">, Tucker, A. R., Gass, M. A., Javorski, S., </w:t>
      </w:r>
      <w:proofErr w:type="spellStart"/>
      <w:r w:rsidRPr="00BC3FD6">
        <w:rPr>
          <w:rFonts w:cstheme="minorHAnsi"/>
          <w:color w:val="222222"/>
          <w:shd w:val="clear" w:color="auto" w:fill="FFFFFF"/>
        </w:rPr>
        <w:t>VanKanegan</w:t>
      </w:r>
      <w:proofErr w:type="spellEnd"/>
      <w:r w:rsidRPr="00BC3FD6">
        <w:rPr>
          <w:rFonts w:cstheme="minorHAnsi"/>
          <w:color w:val="222222"/>
          <w:shd w:val="clear" w:color="auto" w:fill="FFFFFF"/>
        </w:rPr>
        <w:t xml:space="preserve">, C., Talbot, B., &amp; Karoff, </w:t>
      </w:r>
    </w:p>
    <w:p w14:paraId="13E8D221" w14:textId="13445ECC" w:rsidR="005539D9" w:rsidRDefault="00D32899">
      <w:pPr>
        <w:spacing w:line="480" w:lineRule="auto"/>
        <w:ind w:left="720"/>
        <w:rPr>
          <w:rFonts w:cstheme="minorHAnsi"/>
          <w:color w:val="222222"/>
        </w:rPr>
      </w:pPr>
      <w:r w:rsidRPr="00BC3FD6">
        <w:rPr>
          <w:rFonts w:cstheme="minorHAnsi"/>
          <w:color w:val="222222"/>
          <w:shd w:val="clear" w:color="auto" w:fill="FFFFFF"/>
        </w:rPr>
        <w:t>M. (2018). The effectiveness of outdoor behavioral healthcare with struggling adolescents: A comparison group study a contribution for the special issue: Social innovation in child and youth services. </w:t>
      </w:r>
      <w:r w:rsidRPr="00BC3FD6">
        <w:rPr>
          <w:rFonts w:cstheme="minorHAnsi"/>
          <w:i/>
          <w:iCs/>
          <w:color w:val="222222"/>
          <w:shd w:val="clear" w:color="auto" w:fill="FFFFFF"/>
        </w:rPr>
        <w:t>Children and Youth Services Review</w:t>
      </w:r>
      <w:r w:rsidRPr="00BC3FD6">
        <w:rPr>
          <w:rFonts w:cstheme="minorHAnsi"/>
          <w:color w:val="222222"/>
          <w:shd w:val="clear" w:color="auto" w:fill="FFFFFF"/>
        </w:rPr>
        <w:t>, </w:t>
      </w:r>
      <w:r w:rsidRPr="00BC3FD6">
        <w:rPr>
          <w:rFonts w:cstheme="minorHAnsi"/>
          <w:i/>
          <w:iCs/>
          <w:color w:val="222222"/>
          <w:shd w:val="clear" w:color="auto" w:fill="FFFFFF"/>
        </w:rPr>
        <w:t>88</w:t>
      </w:r>
      <w:r w:rsidRPr="00BC3FD6">
        <w:rPr>
          <w:rFonts w:cstheme="minorHAnsi"/>
          <w:color w:val="222222"/>
          <w:shd w:val="clear" w:color="auto" w:fill="FFFFFF"/>
        </w:rPr>
        <w:t>, 241-248.</w:t>
      </w:r>
      <w:r w:rsidRPr="00D32899">
        <w:rPr>
          <w:rFonts w:cstheme="minorHAnsi"/>
          <w:color w:val="222222"/>
          <w:shd w:val="clear" w:color="auto" w:fill="FFFFFF"/>
        </w:rPr>
        <w:t xml:space="preserve"> </w:t>
      </w:r>
      <w:hyperlink r:id="rId9" w:tgtFrame="_blank" w:tooltip="Persistent link using digital object identifier" w:history="1">
        <w:r w:rsidRPr="00DE2D9E">
          <w:rPr>
            <w:rStyle w:val="Hyperlink"/>
            <w:rFonts w:cstheme="minorHAnsi"/>
            <w:color w:val="000000" w:themeColor="text1"/>
            <w:u w:val="none"/>
          </w:rPr>
          <w:t>doi.org/10.1016/j.childyouth.2018.03.015</w:t>
        </w:r>
      </w:hyperlink>
    </w:p>
    <w:p w14:paraId="578B78E4" w14:textId="77777777" w:rsidR="00EE4D51" w:rsidRDefault="00EE4D51" w:rsidP="0013127C">
      <w:pPr>
        <w:spacing w:line="480" w:lineRule="auto"/>
        <w:rPr>
          <w:rFonts w:ascii="Times" w:hAnsi="Times" w:cs="Arial"/>
          <w:color w:val="222222"/>
          <w:shd w:val="clear" w:color="auto" w:fill="FFFFFF"/>
        </w:rPr>
      </w:pPr>
      <w:r>
        <w:rPr>
          <w:rFonts w:ascii="Times" w:hAnsi="Times" w:cs="Arial"/>
          <w:color w:val="222222"/>
          <w:shd w:val="clear" w:color="auto" w:fill="FFFFFF"/>
        </w:rPr>
        <w:t>d</w:t>
      </w:r>
      <w:r w:rsidRPr="00596A59">
        <w:rPr>
          <w:rFonts w:ascii="Times" w:hAnsi="Times" w:cs="Arial"/>
          <w:color w:val="222222"/>
          <w:shd w:val="clear" w:color="auto" w:fill="FFFFFF"/>
        </w:rPr>
        <w:t xml:space="preserve">e </w:t>
      </w:r>
      <w:proofErr w:type="spellStart"/>
      <w:r w:rsidRPr="00596A59">
        <w:rPr>
          <w:rFonts w:ascii="Times" w:hAnsi="Times" w:cs="Arial"/>
          <w:color w:val="222222"/>
          <w:shd w:val="clear" w:color="auto" w:fill="FFFFFF"/>
        </w:rPr>
        <w:t>Valk</w:t>
      </w:r>
      <w:proofErr w:type="spellEnd"/>
      <w:r w:rsidRPr="00596A59">
        <w:rPr>
          <w:rFonts w:ascii="Times" w:hAnsi="Times" w:cs="Arial"/>
          <w:color w:val="222222"/>
          <w:shd w:val="clear" w:color="auto" w:fill="FFFFFF"/>
        </w:rPr>
        <w:t xml:space="preserve">, S., Kuiper, C., </w:t>
      </w:r>
      <w:r>
        <w:rPr>
          <w:rFonts w:ascii="Times" w:hAnsi="Times" w:cs="Arial"/>
          <w:color w:val="222222"/>
          <w:shd w:val="clear" w:color="auto" w:fill="FFFFFF"/>
        </w:rPr>
        <w:t>v</w:t>
      </w:r>
      <w:r w:rsidRPr="00596A59">
        <w:rPr>
          <w:rFonts w:ascii="Times" w:hAnsi="Times" w:cs="Arial"/>
          <w:color w:val="222222"/>
          <w:shd w:val="clear" w:color="auto" w:fill="FFFFFF"/>
        </w:rPr>
        <w:t xml:space="preserve">an der Helm, G. H. P., Maas, A. J. J. A., &amp; </w:t>
      </w:r>
      <w:proofErr w:type="spellStart"/>
      <w:r w:rsidRPr="00596A59">
        <w:rPr>
          <w:rFonts w:ascii="Times" w:hAnsi="Times" w:cs="Arial"/>
          <w:color w:val="222222"/>
          <w:shd w:val="clear" w:color="auto" w:fill="FFFFFF"/>
        </w:rPr>
        <w:t>Stams</w:t>
      </w:r>
      <w:proofErr w:type="spellEnd"/>
      <w:r w:rsidRPr="00596A59">
        <w:rPr>
          <w:rFonts w:ascii="Times" w:hAnsi="Times" w:cs="Arial"/>
          <w:color w:val="222222"/>
          <w:shd w:val="clear" w:color="auto" w:fill="FFFFFF"/>
        </w:rPr>
        <w:t xml:space="preserve">, G. J. J. M. (2016). </w:t>
      </w:r>
    </w:p>
    <w:p w14:paraId="1CA9BA31" w14:textId="77777777" w:rsidR="00EE4D51" w:rsidRPr="00596A59" w:rsidRDefault="00EE4D51" w:rsidP="00FE3763">
      <w:pPr>
        <w:spacing w:line="480" w:lineRule="auto"/>
        <w:ind w:left="720"/>
        <w:rPr>
          <w:rFonts w:ascii="Times" w:hAnsi="Times"/>
        </w:rPr>
      </w:pPr>
      <w:r w:rsidRPr="00596A59">
        <w:rPr>
          <w:rFonts w:ascii="Times" w:hAnsi="Times" w:cs="Arial"/>
          <w:color w:val="222222"/>
          <w:shd w:val="clear" w:color="auto" w:fill="FFFFFF"/>
        </w:rPr>
        <w:t>Repression in residential youth care: A scoping review. </w:t>
      </w:r>
      <w:r w:rsidRPr="00596A59">
        <w:rPr>
          <w:rFonts w:ascii="Times" w:hAnsi="Times" w:cs="Arial"/>
          <w:i/>
          <w:iCs/>
          <w:color w:val="222222"/>
          <w:shd w:val="clear" w:color="auto" w:fill="FFFFFF"/>
        </w:rPr>
        <w:t>Adolescent Research Review</w:t>
      </w:r>
      <w:r w:rsidRPr="00596A59">
        <w:rPr>
          <w:rFonts w:ascii="Times" w:hAnsi="Times" w:cs="Arial"/>
          <w:color w:val="222222"/>
          <w:shd w:val="clear" w:color="auto" w:fill="FFFFFF"/>
        </w:rPr>
        <w:t>, </w:t>
      </w:r>
      <w:r w:rsidRPr="00596A59">
        <w:rPr>
          <w:rFonts w:ascii="Times" w:hAnsi="Times" w:cs="Arial"/>
          <w:i/>
          <w:iCs/>
          <w:color w:val="222222"/>
          <w:shd w:val="clear" w:color="auto" w:fill="FFFFFF"/>
        </w:rPr>
        <w:t>1</w:t>
      </w:r>
      <w:r w:rsidRPr="00596A59">
        <w:rPr>
          <w:rFonts w:ascii="Times" w:hAnsi="Times" w:cs="Arial"/>
          <w:color w:val="222222"/>
          <w:shd w:val="clear" w:color="auto" w:fill="FFFFFF"/>
        </w:rPr>
        <w:t>(3), 195-216.</w:t>
      </w:r>
      <w:r w:rsidRPr="007A6828">
        <w:rPr>
          <w:rFonts w:ascii="Times" w:hAnsi="Times" w:cs="Arial"/>
          <w:color w:val="222222"/>
          <w:shd w:val="clear" w:color="auto" w:fill="FFFFFF"/>
        </w:rPr>
        <w:t xml:space="preserve"> </w:t>
      </w:r>
      <w:r w:rsidRPr="00596A59">
        <w:rPr>
          <w:rFonts w:ascii="Times" w:hAnsi="Times"/>
          <w:color w:val="333333"/>
          <w:spacing w:val="4"/>
          <w:shd w:val="clear" w:color="auto" w:fill="FCFCFC"/>
        </w:rPr>
        <w:t>doi.org/10.1007/s40894-016-0029-9</w:t>
      </w:r>
    </w:p>
    <w:p w14:paraId="0CA96D82" w14:textId="77777777" w:rsidR="00D64B61" w:rsidRDefault="00E962B0" w:rsidP="00FE3763">
      <w:pPr>
        <w:shd w:val="clear" w:color="auto" w:fill="FFFFFF"/>
        <w:spacing w:line="480" w:lineRule="auto"/>
        <w:rPr>
          <w:rFonts w:cstheme="minorHAnsi"/>
          <w:i/>
          <w:iCs/>
          <w:color w:val="222222"/>
        </w:rPr>
      </w:pPr>
      <w:r w:rsidRPr="00D32899">
        <w:rPr>
          <w:rFonts w:cstheme="minorHAnsi"/>
          <w:color w:val="222222"/>
        </w:rPr>
        <w:t xml:space="preserve">Dimock, H. S., &amp; Hendry, C. E. (1939). </w:t>
      </w:r>
      <w:r w:rsidRPr="00D32899">
        <w:rPr>
          <w:rFonts w:cstheme="minorHAnsi"/>
          <w:i/>
          <w:iCs/>
          <w:color w:val="222222"/>
        </w:rPr>
        <w:t xml:space="preserve">Camping and character: A camp experiment in </w:t>
      </w:r>
    </w:p>
    <w:p w14:paraId="2B060884" w14:textId="21818AD8" w:rsidR="00AA2C65" w:rsidRPr="00C90F92" w:rsidRDefault="00E962B0" w:rsidP="00FE3763">
      <w:pPr>
        <w:shd w:val="clear" w:color="auto" w:fill="FFFFFF"/>
        <w:spacing w:line="480" w:lineRule="auto"/>
        <w:ind w:firstLine="720"/>
        <w:rPr>
          <w:rFonts w:ascii="Times" w:hAnsi="Times" w:cstheme="minorHAnsi"/>
          <w:color w:val="222222"/>
        </w:rPr>
      </w:pPr>
      <w:r w:rsidRPr="00C90F92">
        <w:rPr>
          <w:rFonts w:ascii="Times" w:hAnsi="Times" w:cstheme="minorHAnsi"/>
          <w:i/>
          <w:iCs/>
          <w:color w:val="222222"/>
        </w:rPr>
        <w:t>character education</w:t>
      </w:r>
      <w:r w:rsidRPr="00C90F92">
        <w:rPr>
          <w:rFonts w:ascii="Times" w:hAnsi="Times" w:cstheme="minorHAnsi"/>
          <w:color w:val="222222"/>
        </w:rPr>
        <w:t>.</w:t>
      </w:r>
      <w:r w:rsidR="00EE4D51" w:rsidRPr="00C90F92">
        <w:rPr>
          <w:rFonts w:ascii="Times" w:hAnsi="Times" w:cstheme="minorHAnsi"/>
          <w:color w:val="222222"/>
        </w:rPr>
        <w:t xml:space="preserve"> New York:</w:t>
      </w:r>
      <w:r w:rsidRPr="00C90F92">
        <w:rPr>
          <w:rFonts w:ascii="Times" w:hAnsi="Times" w:cstheme="minorHAnsi"/>
          <w:color w:val="222222"/>
        </w:rPr>
        <w:t xml:space="preserve"> Association Press.</w:t>
      </w:r>
    </w:p>
    <w:p w14:paraId="058F0164" w14:textId="405B8AF5" w:rsidR="00C90F92" w:rsidRPr="002F604A" w:rsidRDefault="00AA2C65" w:rsidP="00FE3763">
      <w:pPr>
        <w:spacing w:line="480" w:lineRule="auto"/>
        <w:rPr>
          <w:color w:val="000000" w:themeColor="text1"/>
        </w:rPr>
      </w:pPr>
      <w:proofErr w:type="spellStart"/>
      <w:r w:rsidRPr="00C90F92">
        <w:rPr>
          <w:rFonts w:ascii="Times" w:hAnsi="Times" w:cs="Arial"/>
          <w:color w:val="222222"/>
          <w:shd w:val="clear" w:color="auto" w:fill="FFFFFF"/>
        </w:rPr>
        <w:t>Dobud</w:t>
      </w:r>
      <w:proofErr w:type="spellEnd"/>
      <w:r w:rsidRPr="00C90F92">
        <w:rPr>
          <w:rFonts w:ascii="Times" w:hAnsi="Times" w:cs="Arial"/>
          <w:color w:val="222222"/>
          <w:shd w:val="clear" w:color="auto" w:fill="FFFFFF"/>
        </w:rPr>
        <w:t xml:space="preserve">, W. W., &amp; Harper, N. J. (2018). Of Dodo birds and common factors: A scoping review of </w:t>
      </w:r>
      <w:r w:rsidR="00C90F92">
        <w:rPr>
          <w:rFonts w:ascii="Times" w:hAnsi="Times" w:cs="Arial"/>
          <w:color w:val="222222"/>
          <w:shd w:val="clear" w:color="auto" w:fill="FFFFFF"/>
        </w:rPr>
        <w:tab/>
      </w:r>
      <w:r w:rsidRPr="00C90F92">
        <w:rPr>
          <w:rFonts w:ascii="Times" w:hAnsi="Times" w:cs="Arial"/>
          <w:color w:val="222222"/>
          <w:shd w:val="clear" w:color="auto" w:fill="FFFFFF"/>
        </w:rPr>
        <w:t>direct comparison trials in adventure therapy. </w:t>
      </w:r>
      <w:r w:rsidRPr="00C90F92">
        <w:rPr>
          <w:rFonts w:ascii="Times" w:hAnsi="Times" w:cs="Arial"/>
          <w:i/>
          <w:iCs/>
          <w:color w:val="222222"/>
          <w:shd w:val="clear" w:color="auto" w:fill="FFFFFF"/>
        </w:rPr>
        <w:t xml:space="preserve">Complementary </w:t>
      </w:r>
      <w:r>
        <w:rPr>
          <w:rFonts w:ascii="Times" w:hAnsi="Times" w:cs="Arial"/>
          <w:i/>
          <w:iCs/>
          <w:color w:val="222222"/>
          <w:shd w:val="clear" w:color="auto" w:fill="FFFFFF"/>
        </w:rPr>
        <w:t>T</w:t>
      </w:r>
      <w:r w:rsidRPr="00C90F92">
        <w:rPr>
          <w:rFonts w:ascii="Times" w:hAnsi="Times" w:cs="Arial"/>
          <w:i/>
          <w:iCs/>
          <w:color w:val="222222"/>
          <w:shd w:val="clear" w:color="auto" w:fill="FFFFFF"/>
        </w:rPr>
        <w:t xml:space="preserve">herapies in </w:t>
      </w:r>
      <w:r>
        <w:rPr>
          <w:rFonts w:ascii="Times" w:hAnsi="Times" w:cs="Arial"/>
          <w:i/>
          <w:iCs/>
          <w:color w:val="222222"/>
          <w:shd w:val="clear" w:color="auto" w:fill="FFFFFF"/>
        </w:rPr>
        <w:t>C</w:t>
      </w:r>
      <w:r w:rsidRPr="00C90F92">
        <w:rPr>
          <w:rFonts w:ascii="Times" w:hAnsi="Times" w:cs="Arial"/>
          <w:i/>
          <w:iCs/>
          <w:color w:val="222222"/>
          <w:shd w:val="clear" w:color="auto" w:fill="FFFFFF"/>
        </w:rPr>
        <w:t xml:space="preserve">linical </w:t>
      </w:r>
      <w:r w:rsidR="00C90F92" w:rsidRPr="002F604A">
        <w:rPr>
          <w:rFonts w:ascii="Times" w:hAnsi="Times" w:cs="Arial"/>
          <w:i/>
          <w:iCs/>
          <w:color w:val="000000" w:themeColor="text1"/>
          <w:shd w:val="clear" w:color="auto" w:fill="FFFFFF"/>
        </w:rPr>
        <w:tab/>
      </w:r>
      <w:r w:rsidRPr="002F604A">
        <w:rPr>
          <w:rFonts w:ascii="Times" w:hAnsi="Times" w:cs="Arial"/>
          <w:i/>
          <w:iCs/>
          <w:color w:val="000000" w:themeColor="text1"/>
          <w:shd w:val="clear" w:color="auto" w:fill="FFFFFF"/>
        </w:rPr>
        <w:t>Practice</w:t>
      </w:r>
      <w:r w:rsidRPr="002F604A">
        <w:rPr>
          <w:rFonts w:ascii="Times" w:hAnsi="Times" w:cs="Arial"/>
          <w:color w:val="000000" w:themeColor="text1"/>
          <w:shd w:val="clear" w:color="auto" w:fill="FFFFFF"/>
        </w:rPr>
        <w:t>, </w:t>
      </w:r>
      <w:r w:rsidRPr="002F604A">
        <w:rPr>
          <w:rFonts w:ascii="Times" w:hAnsi="Times" w:cs="Arial"/>
          <w:i/>
          <w:iCs/>
          <w:color w:val="000000" w:themeColor="text1"/>
          <w:shd w:val="clear" w:color="auto" w:fill="FFFFFF"/>
        </w:rPr>
        <w:t>31</w:t>
      </w:r>
      <w:r w:rsidRPr="002F604A">
        <w:rPr>
          <w:rFonts w:ascii="Times" w:hAnsi="Times" w:cs="Arial"/>
          <w:color w:val="000000" w:themeColor="text1"/>
          <w:shd w:val="clear" w:color="auto" w:fill="FFFFFF"/>
        </w:rPr>
        <w:t xml:space="preserve">, 16-24. </w:t>
      </w:r>
      <w:hyperlink r:id="rId10" w:tgtFrame="_blank" w:tooltip="Persistent link using digital object identifier" w:history="1">
        <w:r w:rsidR="00C90F92" w:rsidRPr="002F604A">
          <w:rPr>
            <w:rStyle w:val="Hyperlink"/>
            <w:rFonts w:ascii="Times" w:hAnsi="Times" w:cs="Arial"/>
            <w:color w:val="000000" w:themeColor="text1"/>
          </w:rPr>
          <w:t>doi.org/10.1016/j.ctcp.2018.01.005</w:t>
        </w:r>
      </w:hyperlink>
    </w:p>
    <w:p w14:paraId="6BCF3206" w14:textId="33CF8FBB" w:rsidR="00AA2C65" w:rsidRDefault="00AA2C65" w:rsidP="002F604A">
      <w:pPr>
        <w:spacing w:line="480" w:lineRule="auto"/>
        <w:rPr>
          <w:rFonts w:ascii="Times" w:hAnsi="Times" w:cs="Arial"/>
          <w:color w:val="222222"/>
          <w:shd w:val="clear" w:color="auto" w:fill="FFFFFF"/>
        </w:rPr>
      </w:pPr>
    </w:p>
    <w:p w14:paraId="149366BC" w14:textId="77777777" w:rsidR="00AA2C65" w:rsidRPr="00C90F92" w:rsidRDefault="00AA2C65" w:rsidP="002F604A">
      <w:pPr>
        <w:spacing w:line="480" w:lineRule="auto"/>
        <w:rPr>
          <w:rFonts w:ascii="Times" w:hAnsi="Times"/>
        </w:rPr>
      </w:pPr>
    </w:p>
    <w:p w14:paraId="1673F2D5" w14:textId="3CAF3A98" w:rsidR="00D64B61" w:rsidRDefault="00AA2C65" w:rsidP="00FE3763">
      <w:pPr>
        <w:shd w:val="clear" w:color="auto" w:fill="FFFFFF"/>
        <w:spacing w:line="480" w:lineRule="auto"/>
        <w:rPr>
          <w:rFonts w:cstheme="minorHAnsi"/>
          <w:color w:val="222222"/>
        </w:rPr>
      </w:pPr>
      <w:r w:rsidRPr="00C90F92" w:rsidDel="00AA2C65">
        <w:rPr>
          <w:rFonts w:ascii="Times" w:hAnsi="Times" w:cstheme="minorHAnsi"/>
          <w:color w:val="222222"/>
        </w:rPr>
        <w:lastRenderedPageBreak/>
        <w:t xml:space="preserve"> </w:t>
      </w:r>
      <w:r w:rsidR="00E962B0" w:rsidRPr="00C90F92">
        <w:rPr>
          <w:rFonts w:ascii="Times" w:hAnsi="Times" w:cstheme="minorHAnsi"/>
          <w:color w:val="222222"/>
        </w:rPr>
        <w:t>Durkin, R. (1988). A competency</w:t>
      </w:r>
      <w:r w:rsidR="00E962B0" w:rsidRPr="00BC3FD6">
        <w:rPr>
          <w:rFonts w:cstheme="minorHAnsi"/>
          <w:color w:val="222222"/>
        </w:rPr>
        <w:t xml:space="preserve">-oriented summer camp and year-round program for troubled </w:t>
      </w:r>
    </w:p>
    <w:p w14:paraId="6C206183" w14:textId="246091D1" w:rsidR="00E962B0" w:rsidRPr="00C274DC" w:rsidRDefault="00E962B0">
      <w:pPr>
        <w:shd w:val="clear" w:color="auto" w:fill="FFFFFF"/>
        <w:spacing w:line="480" w:lineRule="auto"/>
        <w:ind w:left="720"/>
        <w:rPr>
          <w:rFonts w:cstheme="minorHAnsi"/>
          <w:color w:val="111111"/>
          <w:lang w:val="de-DE" w:eastAsia="en-CA"/>
        </w:rPr>
      </w:pPr>
      <w:r w:rsidRPr="00BC3FD6">
        <w:rPr>
          <w:rFonts w:cstheme="minorHAnsi"/>
          <w:color w:val="222222"/>
        </w:rPr>
        <w:t xml:space="preserve">teenagers and their families. </w:t>
      </w:r>
      <w:r w:rsidRPr="00BC3FD6">
        <w:rPr>
          <w:rFonts w:cstheme="minorHAnsi"/>
          <w:i/>
          <w:iCs/>
          <w:color w:val="222222"/>
        </w:rPr>
        <w:t>Residential Treatment for Children &amp; Youth</w:t>
      </w:r>
      <w:r w:rsidRPr="00BC3FD6">
        <w:rPr>
          <w:rFonts w:cstheme="minorHAnsi"/>
          <w:color w:val="222222"/>
        </w:rPr>
        <w:t xml:space="preserve">, </w:t>
      </w:r>
      <w:r w:rsidRPr="00BC3FD6">
        <w:rPr>
          <w:rFonts w:cstheme="minorHAnsi"/>
          <w:i/>
          <w:iCs/>
          <w:color w:val="222222"/>
        </w:rPr>
        <w:t>6</w:t>
      </w:r>
      <w:r w:rsidRPr="00BC3FD6">
        <w:rPr>
          <w:rFonts w:cstheme="minorHAnsi"/>
          <w:color w:val="222222"/>
        </w:rPr>
        <w:t xml:space="preserve">(1), 63-85. </w:t>
      </w:r>
      <w:hyperlink r:id="rId11" w:history="1">
        <w:r w:rsidRPr="00C274DC">
          <w:rPr>
            <w:rStyle w:val="Hyperlink"/>
            <w:rFonts w:cstheme="minorHAnsi"/>
            <w:color w:val="auto"/>
            <w:u w:val="none"/>
            <w:lang w:val="de-DE"/>
          </w:rPr>
          <w:t>doi.org/10.1300/J007v06n01_07</w:t>
        </w:r>
      </w:hyperlink>
    </w:p>
    <w:p w14:paraId="66857E39" w14:textId="77777777" w:rsidR="00D64B61" w:rsidRDefault="00851117">
      <w:pPr>
        <w:spacing w:line="480" w:lineRule="auto"/>
        <w:rPr>
          <w:rFonts w:ascii="Times" w:hAnsi="Times" w:cs="Arial"/>
          <w:color w:val="222222"/>
          <w:shd w:val="clear" w:color="auto" w:fill="FFFFFF"/>
        </w:rPr>
      </w:pPr>
      <w:r w:rsidRPr="00C274DC">
        <w:rPr>
          <w:rFonts w:ascii="Times" w:hAnsi="Times" w:cs="Arial"/>
          <w:color w:val="222222"/>
          <w:shd w:val="clear" w:color="auto" w:fill="FFFFFF"/>
          <w:lang w:val="de-DE"/>
        </w:rPr>
        <w:t xml:space="preserve">Fernee, C. R., Gabrielsen, L. E., Andersen, A. J., &amp; Mesel, T. (2017). </w:t>
      </w:r>
      <w:r w:rsidRPr="007426D6">
        <w:rPr>
          <w:rFonts w:ascii="Times" w:hAnsi="Times" w:cs="Arial"/>
          <w:color w:val="222222"/>
          <w:shd w:val="clear" w:color="auto" w:fill="FFFFFF"/>
        </w:rPr>
        <w:t xml:space="preserve">Unpacking the black box </w:t>
      </w:r>
    </w:p>
    <w:p w14:paraId="0054F20E" w14:textId="1214ED46" w:rsidR="00851117" w:rsidRPr="002F604A" w:rsidRDefault="00851117">
      <w:pPr>
        <w:spacing w:line="480" w:lineRule="auto"/>
        <w:ind w:left="720"/>
        <w:rPr>
          <w:rFonts w:cstheme="minorHAnsi"/>
          <w:color w:val="000000" w:themeColor="text1"/>
          <w:lang w:val="en" w:eastAsia="en-CA"/>
        </w:rPr>
      </w:pPr>
      <w:r w:rsidRPr="007426D6">
        <w:rPr>
          <w:rFonts w:ascii="Times" w:hAnsi="Times" w:cs="Arial"/>
          <w:color w:val="222222"/>
          <w:shd w:val="clear" w:color="auto" w:fill="FFFFFF"/>
        </w:rPr>
        <w:t>of wilderness therapy: A realist synthesis. </w:t>
      </w:r>
      <w:r w:rsidRPr="007426D6">
        <w:rPr>
          <w:rFonts w:ascii="Times" w:hAnsi="Times" w:cs="Arial"/>
          <w:i/>
          <w:iCs/>
          <w:color w:val="222222"/>
          <w:shd w:val="clear" w:color="auto" w:fill="FFFFFF"/>
        </w:rPr>
        <w:t>Qualitative Health Research</w:t>
      </w:r>
      <w:r w:rsidRPr="007426D6">
        <w:rPr>
          <w:rFonts w:ascii="Times" w:hAnsi="Times" w:cs="Arial"/>
          <w:color w:val="222222"/>
          <w:shd w:val="clear" w:color="auto" w:fill="FFFFFF"/>
        </w:rPr>
        <w:t>, </w:t>
      </w:r>
      <w:r w:rsidRPr="007426D6">
        <w:rPr>
          <w:rFonts w:ascii="Times" w:hAnsi="Times" w:cs="Arial"/>
          <w:i/>
          <w:iCs/>
          <w:color w:val="222222"/>
          <w:shd w:val="clear" w:color="auto" w:fill="FFFFFF"/>
        </w:rPr>
        <w:t>27</w:t>
      </w:r>
      <w:r w:rsidRPr="007426D6">
        <w:rPr>
          <w:rFonts w:ascii="Times" w:hAnsi="Times" w:cs="Arial"/>
          <w:color w:val="222222"/>
          <w:shd w:val="clear" w:color="auto" w:fill="FFFFFF"/>
        </w:rPr>
        <w:t xml:space="preserve">(1), 114-129. </w:t>
      </w:r>
      <w:hyperlink r:id="rId12" w:history="1">
        <w:r w:rsidRPr="002F604A">
          <w:rPr>
            <w:rStyle w:val="Hyperlink"/>
            <w:rFonts w:ascii="Times" w:hAnsi="Times" w:cs="Arial"/>
            <w:color w:val="000000" w:themeColor="text1"/>
            <w:shd w:val="clear" w:color="auto" w:fill="FFFFFF"/>
          </w:rPr>
          <w:t>doi.org/10.1177/1049732316655776</w:t>
        </w:r>
      </w:hyperlink>
    </w:p>
    <w:p w14:paraId="09A48390" w14:textId="77777777" w:rsidR="00D64B61" w:rsidRDefault="00696A6F">
      <w:pPr>
        <w:shd w:val="clear" w:color="auto" w:fill="FFFFFF"/>
        <w:spacing w:line="480" w:lineRule="auto"/>
        <w:rPr>
          <w:rFonts w:cstheme="minorHAnsi"/>
          <w:color w:val="111111"/>
          <w:lang w:val="en" w:eastAsia="en-CA"/>
        </w:rPr>
      </w:pPr>
      <w:r w:rsidRPr="00C274DC">
        <w:rPr>
          <w:rFonts w:cstheme="minorHAnsi"/>
          <w:color w:val="111111"/>
          <w:lang w:val="de-DE" w:eastAsia="en-CA"/>
        </w:rPr>
        <w:t xml:space="preserve">Gass, M., Foden, G. E., &amp; Tucker, A. (2017). </w:t>
      </w:r>
      <w:r w:rsidRPr="00BC3FD6">
        <w:rPr>
          <w:rFonts w:cstheme="minorHAnsi"/>
          <w:color w:val="111111"/>
          <w:lang w:val="en" w:eastAsia="en-CA"/>
        </w:rPr>
        <w:t xml:space="preserve">Program evaluation for health and human service </w:t>
      </w:r>
    </w:p>
    <w:p w14:paraId="0503C34B" w14:textId="67AF93C1" w:rsidR="00813CF3" w:rsidRPr="00BC3FD6" w:rsidRDefault="00696A6F">
      <w:pPr>
        <w:shd w:val="clear" w:color="auto" w:fill="FFFFFF"/>
        <w:spacing w:line="480" w:lineRule="auto"/>
        <w:ind w:left="720"/>
        <w:rPr>
          <w:rFonts w:cstheme="minorHAnsi"/>
          <w:color w:val="222222"/>
        </w:rPr>
      </w:pPr>
      <w:r w:rsidRPr="00BC3FD6">
        <w:rPr>
          <w:rFonts w:cstheme="minorHAnsi"/>
          <w:color w:val="111111"/>
          <w:lang w:val="en" w:eastAsia="en-CA"/>
        </w:rPr>
        <w:t xml:space="preserve">programs: How to tell the right story successfully. </w:t>
      </w:r>
      <w:r w:rsidR="00955157" w:rsidRPr="00BC3FD6">
        <w:rPr>
          <w:rFonts w:cstheme="minorHAnsi"/>
          <w:color w:val="111111"/>
          <w:lang w:val="en" w:eastAsia="en-CA"/>
        </w:rPr>
        <w:t>In J.</w:t>
      </w:r>
      <w:r w:rsidR="005539D9">
        <w:rPr>
          <w:rFonts w:cstheme="minorHAnsi"/>
          <w:color w:val="111111"/>
          <w:lang w:val="en" w:eastAsia="en-CA"/>
        </w:rPr>
        <w:t xml:space="preserve"> </w:t>
      </w:r>
      <w:r w:rsidR="00955157" w:rsidRPr="00BC3FD6">
        <w:rPr>
          <w:rFonts w:cstheme="minorHAnsi"/>
          <w:color w:val="111111"/>
          <w:lang w:val="en" w:eastAsia="en-CA"/>
        </w:rPr>
        <w:t>D. Christenson &amp; A.</w:t>
      </w:r>
      <w:r w:rsidR="005539D9">
        <w:rPr>
          <w:rFonts w:cstheme="minorHAnsi"/>
          <w:color w:val="111111"/>
          <w:lang w:val="en" w:eastAsia="en-CA"/>
        </w:rPr>
        <w:t xml:space="preserve"> </w:t>
      </w:r>
      <w:r w:rsidR="00955157" w:rsidRPr="00BC3FD6">
        <w:rPr>
          <w:rFonts w:cstheme="minorHAnsi"/>
          <w:color w:val="111111"/>
          <w:lang w:val="en" w:eastAsia="en-CA"/>
        </w:rPr>
        <w:t>N. Merritts (</w:t>
      </w:r>
      <w:r w:rsidR="00750DB9">
        <w:rPr>
          <w:rFonts w:cstheme="minorHAnsi"/>
          <w:color w:val="111111"/>
          <w:lang w:val="en" w:eastAsia="en-CA"/>
        </w:rPr>
        <w:t>E</w:t>
      </w:r>
      <w:r w:rsidR="00955157" w:rsidRPr="00BC3FD6">
        <w:rPr>
          <w:rFonts w:cstheme="minorHAnsi"/>
          <w:color w:val="111111"/>
          <w:lang w:val="en" w:eastAsia="en-CA"/>
        </w:rPr>
        <w:t xml:space="preserve">ds.) </w:t>
      </w:r>
      <w:r w:rsidR="00955157" w:rsidRPr="00BC3FD6">
        <w:rPr>
          <w:rFonts w:cstheme="minorHAnsi"/>
          <w:i/>
          <w:color w:val="111111"/>
          <w:lang w:val="en" w:eastAsia="en-CA"/>
        </w:rPr>
        <w:t>Family therapy with adolescents in residential treatment</w:t>
      </w:r>
      <w:r w:rsidR="00A44A38" w:rsidRPr="00BC3FD6">
        <w:rPr>
          <w:rFonts w:cstheme="minorHAnsi"/>
          <w:i/>
          <w:color w:val="111111"/>
          <w:lang w:val="en" w:eastAsia="en-CA"/>
        </w:rPr>
        <w:t>:</w:t>
      </w:r>
      <w:r w:rsidR="00955157" w:rsidRPr="00BC3FD6">
        <w:rPr>
          <w:rFonts w:cstheme="minorHAnsi"/>
          <w:i/>
          <w:color w:val="111111"/>
          <w:lang w:val="en" w:eastAsia="en-CA"/>
        </w:rPr>
        <w:t xml:space="preserve"> Focused issues in family therapy</w:t>
      </w:r>
      <w:r w:rsidR="00955157" w:rsidRPr="00BC3FD6">
        <w:rPr>
          <w:rFonts w:cstheme="minorHAnsi"/>
          <w:color w:val="111111"/>
          <w:lang w:val="en" w:eastAsia="en-CA"/>
        </w:rPr>
        <w:t xml:space="preserve">, (pp. 425-441). Switzerland: Springer International Publishing. </w:t>
      </w:r>
    </w:p>
    <w:p w14:paraId="508962E0" w14:textId="77777777" w:rsidR="00D64B61" w:rsidRDefault="00551EA4">
      <w:pPr>
        <w:spacing w:line="480" w:lineRule="auto"/>
        <w:rPr>
          <w:rFonts w:cstheme="minorHAnsi"/>
          <w:color w:val="222222"/>
          <w:shd w:val="clear" w:color="auto" w:fill="FFFFFF"/>
        </w:rPr>
      </w:pPr>
      <w:r w:rsidRPr="00BC3FD6">
        <w:rPr>
          <w:rFonts w:cstheme="minorHAnsi"/>
          <w:color w:val="222222"/>
          <w:shd w:val="clear" w:color="auto" w:fill="FFFFFF"/>
        </w:rPr>
        <w:t xml:space="preserve">Gilmore, R., King, G., Law, M., Pollock, N., Meredith, P., Kirby, A., ... &amp; </w:t>
      </w:r>
      <w:proofErr w:type="spellStart"/>
      <w:r w:rsidRPr="00BC3FD6">
        <w:rPr>
          <w:rFonts w:cstheme="minorHAnsi"/>
          <w:color w:val="222222"/>
          <w:shd w:val="clear" w:color="auto" w:fill="FFFFFF"/>
        </w:rPr>
        <w:t>Kolehmainen</w:t>
      </w:r>
      <w:proofErr w:type="spellEnd"/>
      <w:r w:rsidRPr="00BC3FD6">
        <w:rPr>
          <w:rFonts w:cstheme="minorHAnsi"/>
          <w:color w:val="222222"/>
          <w:shd w:val="clear" w:color="auto" w:fill="FFFFFF"/>
        </w:rPr>
        <w:t xml:space="preserve">, N. </w:t>
      </w:r>
    </w:p>
    <w:p w14:paraId="59D46D95" w14:textId="76722BE7" w:rsidR="00551EA4" w:rsidRDefault="00551EA4">
      <w:pPr>
        <w:spacing w:line="480" w:lineRule="auto"/>
        <w:ind w:left="720"/>
        <w:rPr>
          <w:rFonts w:cstheme="minorHAnsi"/>
          <w:color w:val="222222"/>
          <w:shd w:val="clear" w:color="auto" w:fill="FFFFFF"/>
        </w:rPr>
      </w:pPr>
      <w:r w:rsidRPr="00BC3FD6">
        <w:rPr>
          <w:rFonts w:cstheme="minorHAnsi"/>
          <w:color w:val="222222"/>
          <w:shd w:val="clear" w:color="auto" w:fill="FFFFFF"/>
        </w:rPr>
        <w:t>(2015). </w:t>
      </w:r>
      <w:r w:rsidRPr="00BC3FD6">
        <w:rPr>
          <w:rFonts w:cstheme="minorHAnsi"/>
          <w:i/>
          <w:iCs/>
          <w:color w:val="222222"/>
          <w:shd w:val="clear" w:color="auto" w:fill="FFFFFF"/>
        </w:rPr>
        <w:t>Goal setting and motivation in therapy: engaging children and parents</w:t>
      </w:r>
      <w:r w:rsidRPr="00BC3FD6">
        <w:rPr>
          <w:rFonts w:cstheme="minorHAnsi"/>
          <w:color w:val="222222"/>
          <w:shd w:val="clear" w:color="auto" w:fill="FFFFFF"/>
        </w:rPr>
        <w:t xml:space="preserve">. Jessica Kingsley Publishers. </w:t>
      </w:r>
    </w:p>
    <w:p w14:paraId="150B23CC" w14:textId="2356A022" w:rsidR="00056387" w:rsidRPr="002F604A" w:rsidRDefault="00056387" w:rsidP="0013127C">
      <w:pPr>
        <w:spacing w:line="480" w:lineRule="auto"/>
        <w:rPr>
          <w:rFonts w:ascii="Times" w:hAnsi="Times"/>
          <w:color w:val="000000" w:themeColor="text1"/>
        </w:rPr>
      </w:pPr>
      <w:proofErr w:type="spellStart"/>
      <w:r w:rsidRPr="0013127C">
        <w:rPr>
          <w:rFonts w:ascii="Times" w:hAnsi="Times" w:cs="Arial"/>
          <w:color w:val="333333"/>
          <w:shd w:val="clear" w:color="auto" w:fill="FFFFFF"/>
        </w:rPr>
        <w:t>Goldfried</w:t>
      </w:r>
      <w:proofErr w:type="spellEnd"/>
      <w:r w:rsidRPr="0013127C">
        <w:rPr>
          <w:rFonts w:ascii="Times" w:hAnsi="Times" w:cs="Arial"/>
          <w:color w:val="333333"/>
          <w:shd w:val="clear" w:color="auto" w:fill="FFFFFF"/>
        </w:rPr>
        <w:t>, M. R. (2019). Obtaining consensus in psychotherapy: What holds us back? </w:t>
      </w:r>
      <w:r w:rsidRPr="0013127C">
        <w:rPr>
          <w:rFonts w:ascii="Times" w:hAnsi="Times" w:cs="Arial"/>
          <w:i/>
          <w:iCs/>
          <w:color w:val="333333"/>
          <w:shd w:val="clear" w:color="auto" w:fill="FFFFFF"/>
        </w:rPr>
        <w:t xml:space="preserve">American </w:t>
      </w:r>
      <w:r w:rsidRPr="002F604A">
        <w:rPr>
          <w:rFonts w:ascii="Times" w:hAnsi="Times" w:cs="Arial"/>
          <w:i/>
          <w:iCs/>
          <w:color w:val="000000" w:themeColor="text1"/>
          <w:shd w:val="clear" w:color="auto" w:fill="FFFFFF"/>
        </w:rPr>
        <w:tab/>
        <w:t>Psychologist, 74</w:t>
      </w:r>
      <w:r w:rsidRPr="002F604A">
        <w:rPr>
          <w:rFonts w:ascii="Times" w:hAnsi="Times" w:cs="Arial"/>
          <w:color w:val="000000" w:themeColor="text1"/>
          <w:shd w:val="clear" w:color="auto" w:fill="FFFFFF"/>
        </w:rPr>
        <w:t>(4), 484-496.</w:t>
      </w:r>
      <w:r w:rsidR="00A84C89" w:rsidRPr="002F604A">
        <w:rPr>
          <w:rFonts w:ascii="Times" w:hAnsi="Times"/>
          <w:color w:val="000000" w:themeColor="text1"/>
        </w:rPr>
        <w:t xml:space="preserve"> </w:t>
      </w:r>
      <w:hyperlink r:id="rId13" w:tgtFrame="_blank" w:history="1">
        <w:r w:rsidR="00A84C89" w:rsidRPr="002F604A">
          <w:rPr>
            <w:rStyle w:val="Hyperlink"/>
            <w:rFonts w:ascii="Times" w:hAnsi="Times" w:cs="Arial"/>
            <w:color w:val="000000" w:themeColor="text1"/>
            <w:shd w:val="clear" w:color="auto" w:fill="FFFFFF"/>
          </w:rPr>
          <w:t>doi.org/10.1037/amp0000365</w:t>
        </w:r>
      </w:hyperlink>
    </w:p>
    <w:p w14:paraId="25064C6C" w14:textId="77777777" w:rsidR="00D64B61" w:rsidRDefault="001169E0" w:rsidP="00750DB9">
      <w:pPr>
        <w:spacing w:line="480" w:lineRule="auto"/>
        <w:rPr>
          <w:rFonts w:cstheme="minorHAnsi"/>
          <w:color w:val="222222"/>
        </w:rPr>
      </w:pPr>
      <w:r w:rsidRPr="00BC3FD6">
        <w:rPr>
          <w:rFonts w:cstheme="minorHAnsi"/>
          <w:color w:val="222222"/>
        </w:rPr>
        <w:t>Hardy, C. (201</w:t>
      </w:r>
      <w:r w:rsidR="00C40096">
        <w:rPr>
          <w:rFonts w:cstheme="minorHAnsi"/>
          <w:color w:val="222222"/>
        </w:rPr>
        <w:t>1</w:t>
      </w:r>
      <w:r w:rsidRPr="00BC3FD6">
        <w:rPr>
          <w:rFonts w:cstheme="minorHAnsi"/>
          <w:color w:val="222222"/>
        </w:rPr>
        <w:t xml:space="preserve">). Adolescent treatment coercion. </w:t>
      </w:r>
      <w:r w:rsidRPr="00BC3FD6">
        <w:rPr>
          <w:rFonts w:cstheme="minorHAnsi"/>
          <w:i/>
          <w:iCs/>
          <w:color w:val="222222"/>
        </w:rPr>
        <w:t>Journal of Therapeutic Schools and Programs</w:t>
      </w:r>
      <w:r w:rsidRPr="00BC3FD6">
        <w:rPr>
          <w:rFonts w:cstheme="minorHAnsi"/>
          <w:color w:val="222222"/>
        </w:rPr>
        <w:t xml:space="preserve">, </w:t>
      </w:r>
    </w:p>
    <w:p w14:paraId="577B9B93" w14:textId="1405882C" w:rsidR="001169E0" w:rsidRPr="00BC3FD6" w:rsidRDefault="001169E0" w:rsidP="00750DB9">
      <w:pPr>
        <w:spacing w:line="480" w:lineRule="auto"/>
        <w:ind w:firstLine="720"/>
        <w:rPr>
          <w:rFonts w:cstheme="minorHAnsi"/>
          <w:color w:val="222222"/>
        </w:rPr>
      </w:pPr>
      <w:r w:rsidRPr="00BC3FD6">
        <w:rPr>
          <w:rFonts w:cstheme="minorHAnsi"/>
          <w:i/>
          <w:iCs/>
          <w:color w:val="222222"/>
        </w:rPr>
        <w:t>5</w:t>
      </w:r>
      <w:r w:rsidRPr="00BC3FD6">
        <w:rPr>
          <w:rFonts w:cstheme="minorHAnsi"/>
          <w:color w:val="222222"/>
        </w:rPr>
        <w:t>(1), 88-95.</w:t>
      </w:r>
    </w:p>
    <w:p w14:paraId="2EA3CB39" w14:textId="77777777" w:rsidR="00D64B61" w:rsidRDefault="00813CF3">
      <w:pPr>
        <w:spacing w:line="480" w:lineRule="auto"/>
        <w:rPr>
          <w:rFonts w:cstheme="minorHAnsi"/>
          <w:i/>
          <w:iCs/>
          <w:color w:val="222222"/>
        </w:rPr>
      </w:pPr>
      <w:r w:rsidRPr="00BC3FD6">
        <w:rPr>
          <w:rFonts w:cstheme="minorHAnsi"/>
          <w:color w:val="222222"/>
        </w:rPr>
        <w:t xml:space="preserve">Harper, N. J. (2007). </w:t>
      </w:r>
      <w:r w:rsidRPr="00BC3FD6">
        <w:rPr>
          <w:rFonts w:cstheme="minorHAnsi"/>
          <w:i/>
          <w:iCs/>
          <w:color w:val="222222"/>
        </w:rPr>
        <w:t xml:space="preserve">A mixed methods examination of family involvement in adolescent </w:t>
      </w:r>
    </w:p>
    <w:p w14:paraId="3E3C5A9B" w14:textId="651C7A5C" w:rsidR="00A91D88" w:rsidRPr="00BC3FD6" w:rsidRDefault="00813CF3">
      <w:pPr>
        <w:spacing w:line="480" w:lineRule="auto"/>
        <w:ind w:firstLine="720"/>
        <w:rPr>
          <w:rFonts w:cstheme="minorHAnsi"/>
          <w:color w:val="222222"/>
        </w:rPr>
      </w:pPr>
      <w:r w:rsidRPr="00BC3FD6">
        <w:rPr>
          <w:rFonts w:cstheme="minorHAnsi"/>
          <w:i/>
          <w:iCs/>
          <w:color w:val="222222"/>
        </w:rPr>
        <w:t>wilderness therapy</w:t>
      </w:r>
      <w:r w:rsidR="00750DB9">
        <w:rPr>
          <w:rFonts w:cstheme="minorHAnsi"/>
          <w:color w:val="222222"/>
        </w:rPr>
        <w:t xml:space="preserve">. Unpublished </w:t>
      </w:r>
      <w:r w:rsidRPr="00BC3FD6">
        <w:rPr>
          <w:rFonts w:cstheme="minorHAnsi"/>
          <w:color w:val="222222"/>
        </w:rPr>
        <w:t>Doctoral dissertation, University of Minnesota.</w:t>
      </w:r>
    </w:p>
    <w:p w14:paraId="1F27444F" w14:textId="77777777" w:rsidR="00D64B61" w:rsidRDefault="00A91D88">
      <w:pPr>
        <w:spacing w:line="480" w:lineRule="auto"/>
        <w:rPr>
          <w:rFonts w:cstheme="minorHAnsi"/>
          <w:color w:val="222222"/>
        </w:rPr>
      </w:pPr>
      <w:r w:rsidRPr="00BC3FD6">
        <w:rPr>
          <w:rFonts w:cstheme="minorHAnsi"/>
          <w:color w:val="222222"/>
        </w:rPr>
        <w:t xml:space="preserve">Harper, N. J. (2017). Wilderness therapy, therapeutic camping and adventure education in child </w:t>
      </w:r>
    </w:p>
    <w:p w14:paraId="15007C6B" w14:textId="136FEE23" w:rsidR="002F68F3" w:rsidRPr="002F604A" w:rsidRDefault="00A91D88">
      <w:pPr>
        <w:spacing w:line="480" w:lineRule="auto"/>
        <w:ind w:left="720"/>
        <w:rPr>
          <w:color w:val="000000" w:themeColor="text1"/>
        </w:rPr>
      </w:pPr>
      <w:r w:rsidRPr="00BC3FD6">
        <w:rPr>
          <w:rFonts w:cstheme="minorHAnsi"/>
          <w:color w:val="222222"/>
        </w:rPr>
        <w:t xml:space="preserve">and youth care literature: A scoping review. </w:t>
      </w:r>
      <w:r w:rsidRPr="00BC3FD6">
        <w:rPr>
          <w:rFonts w:cstheme="minorHAnsi"/>
          <w:i/>
          <w:iCs/>
          <w:color w:val="222222"/>
        </w:rPr>
        <w:t>Children and Youth Services Review</w:t>
      </w:r>
      <w:r w:rsidRPr="00BC3FD6">
        <w:rPr>
          <w:rFonts w:cstheme="minorHAnsi"/>
          <w:color w:val="222222"/>
        </w:rPr>
        <w:t xml:space="preserve">, </w:t>
      </w:r>
      <w:r w:rsidRPr="00BC3FD6">
        <w:rPr>
          <w:rFonts w:cstheme="minorHAnsi"/>
          <w:i/>
          <w:iCs/>
          <w:color w:val="222222"/>
        </w:rPr>
        <w:t>83</w:t>
      </w:r>
      <w:r w:rsidRPr="00BC3FD6">
        <w:rPr>
          <w:rFonts w:cstheme="minorHAnsi"/>
          <w:color w:val="222222"/>
        </w:rPr>
        <w:t>, 68-</w:t>
      </w:r>
      <w:r w:rsidRPr="002F604A">
        <w:rPr>
          <w:rFonts w:cstheme="minorHAnsi"/>
          <w:color w:val="000000" w:themeColor="text1"/>
        </w:rPr>
        <w:t xml:space="preserve">79. </w:t>
      </w:r>
      <w:hyperlink r:id="rId14" w:tgtFrame="_blank" w:tooltip="Persistent link using digital object identifier" w:history="1">
        <w:r w:rsidRPr="002F604A">
          <w:rPr>
            <w:rStyle w:val="Hyperlink"/>
            <w:color w:val="000000" w:themeColor="text1"/>
          </w:rPr>
          <w:t>doi.org/10.1016/j.childyouth.2017.10.030</w:t>
        </w:r>
      </w:hyperlink>
    </w:p>
    <w:p w14:paraId="4A256C1E" w14:textId="146E0C51" w:rsidR="00D64B61" w:rsidRDefault="002B348D">
      <w:pPr>
        <w:spacing w:line="480" w:lineRule="auto"/>
      </w:pPr>
      <w:r w:rsidRPr="007426D6">
        <w:t>Harper, N. J., Gabrielsen, L. E., &amp; Carpenter, C. (2018). A cross-cultural exploration of ‘wild’</w:t>
      </w:r>
      <w:r w:rsidR="00FB4496">
        <w:t xml:space="preserve"> </w:t>
      </w:r>
      <w:r w:rsidRPr="007426D6">
        <w:t xml:space="preserve">in </w:t>
      </w:r>
    </w:p>
    <w:p w14:paraId="528EDCD3" w14:textId="480F7A19" w:rsidR="002B348D" w:rsidRPr="002F604A" w:rsidRDefault="002B348D">
      <w:pPr>
        <w:spacing w:line="480" w:lineRule="auto"/>
        <w:ind w:left="720"/>
        <w:rPr>
          <w:color w:val="000000" w:themeColor="text1"/>
        </w:rPr>
      </w:pPr>
      <w:r w:rsidRPr="007426D6">
        <w:lastRenderedPageBreak/>
        <w:t xml:space="preserve">wilderness therapy: Canada, Norway and Australia. Journal of Adventure Education and </w:t>
      </w:r>
      <w:r w:rsidRPr="002F604A">
        <w:rPr>
          <w:color w:val="000000" w:themeColor="text1"/>
        </w:rPr>
        <w:t xml:space="preserve">Outdoor Learning, 18(2), 148-164. </w:t>
      </w:r>
      <w:hyperlink r:id="rId15" w:history="1">
        <w:r w:rsidRPr="002F604A">
          <w:rPr>
            <w:rStyle w:val="Hyperlink"/>
            <w:color w:val="000000" w:themeColor="text1"/>
          </w:rPr>
          <w:t>doi.org/10.1080/14729679.2017.1384743</w:t>
        </w:r>
      </w:hyperlink>
    </w:p>
    <w:p w14:paraId="70B21C2C" w14:textId="77777777" w:rsidR="00D64B61" w:rsidRDefault="002F68F3">
      <w:pPr>
        <w:spacing w:line="480" w:lineRule="auto"/>
        <w:rPr>
          <w:rFonts w:cstheme="minorHAnsi"/>
          <w:color w:val="222222"/>
        </w:rPr>
      </w:pPr>
      <w:r w:rsidRPr="00DE2D9E">
        <w:rPr>
          <w:rFonts w:cstheme="minorHAnsi"/>
          <w:color w:val="222222"/>
          <w:lang w:val="en-US"/>
        </w:rPr>
        <w:t xml:space="preserve">Harper, N. J., &amp; Russell, K. C. (2008). </w:t>
      </w:r>
      <w:r w:rsidRPr="00BC3FD6">
        <w:rPr>
          <w:rFonts w:cstheme="minorHAnsi"/>
          <w:color w:val="222222"/>
        </w:rPr>
        <w:t xml:space="preserve">Family involvement and outcome in adolescent </w:t>
      </w:r>
    </w:p>
    <w:p w14:paraId="00AE3966" w14:textId="14CBF291" w:rsidR="00C43F12" w:rsidRDefault="002F68F3">
      <w:pPr>
        <w:spacing w:line="480" w:lineRule="auto"/>
        <w:ind w:left="720"/>
      </w:pPr>
      <w:r w:rsidRPr="00BC3FD6">
        <w:rPr>
          <w:rFonts w:cstheme="minorHAnsi"/>
          <w:color w:val="222222"/>
        </w:rPr>
        <w:t xml:space="preserve">wilderness treatment: A mixed-methods evaluation. </w:t>
      </w:r>
      <w:r w:rsidRPr="00BC3FD6">
        <w:rPr>
          <w:rFonts w:cstheme="minorHAnsi"/>
          <w:i/>
          <w:iCs/>
          <w:color w:val="222222"/>
        </w:rPr>
        <w:t>International Journal of Child &amp; Family Welfare</w:t>
      </w:r>
      <w:r w:rsidRPr="00BC3FD6">
        <w:rPr>
          <w:rFonts w:cstheme="minorHAnsi"/>
          <w:color w:val="222222"/>
        </w:rPr>
        <w:t xml:space="preserve">, </w:t>
      </w:r>
      <w:r w:rsidRPr="00BC3FD6">
        <w:rPr>
          <w:rFonts w:cstheme="minorHAnsi"/>
          <w:i/>
          <w:iCs/>
          <w:color w:val="222222"/>
        </w:rPr>
        <w:t>1</w:t>
      </w:r>
      <w:r w:rsidRPr="00BC3FD6">
        <w:rPr>
          <w:rFonts w:cstheme="minorHAnsi"/>
          <w:color w:val="222222"/>
        </w:rPr>
        <w:t>, 19-36.</w:t>
      </w:r>
    </w:p>
    <w:p w14:paraId="37A53E6D" w14:textId="77777777" w:rsidR="00D64B61" w:rsidRDefault="005C26E9">
      <w:pPr>
        <w:spacing w:line="480" w:lineRule="auto"/>
      </w:pPr>
      <w:r w:rsidRPr="00596A59">
        <w:t>Hyde, J., &amp; Kammerer, N. (2009). Adolescents' perspectives on placement moves and</w:t>
      </w:r>
      <w:r>
        <w:t xml:space="preserve"> </w:t>
      </w:r>
    </w:p>
    <w:p w14:paraId="3C494EF2" w14:textId="6F256436" w:rsidR="00D64B61" w:rsidRPr="005C26E9" w:rsidRDefault="005C26E9">
      <w:pPr>
        <w:spacing w:line="480" w:lineRule="auto"/>
        <w:ind w:left="720"/>
      </w:pPr>
      <w:r w:rsidRPr="00596A59">
        <w:t>congregate settings: Complex and cumulative instabilities in out-of-home care. </w:t>
      </w:r>
      <w:r w:rsidR="00B167B5" w:rsidRPr="00872A01">
        <w:rPr>
          <w:i/>
        </w:rPr>
        <w:t xml:space="preserve">Children and Youth Services Review, </w:t>
      </w:r>
      <w:r w:rsidRPr="00872A01">
        <w:rPr>
          <w:i/>
        </w:rPr>
        <w:t>2</w:t>
      </w:r>
      <w:r w:rsidRPr="00596A59">
        <w:t>, 265-273.</w:t>
      </w:r>
    </w:p>
    <w:p w14:paraId="6A965A40" w14:textId="77777777" w:rsidR="00D64B61" w:rsidRDefault="00895ABA">
      <w:pPr>
        <w:spacing w:line="480" w:lineRule="auto"/>
        <w:rPr>
          <w:rFonts w:ascii="Times" w:hAnsi="Times" w:cs="Arial"/>
          <w:color w:val="222222"/>
          <w:shd w:val="clear" w:color="auto" w:fill="FFFFFF"/>
        </w:rPr>
      </w:pPr>
      <w:r w:rsidRPr="00872A01">
        <w:rPr>
          <w:rFonts w:ascii="Times" w:hAnsi="Times" w:cs="Arial"/>
          <w:color w:val="222222"/>
          <w:shd w:val="clear" w:color="auto" w:fill="FFFFFF"/>
        </w:rPr>
        <w:t xml:space="preserve">Javorski, S. E., &amp; Gass, M. A. (2013). 10-Year Incident Monitoring Trends in Outdoor </w:t>
      </w:r>
    </w:p>
    <w:p w14:paraId="6F0CE791" w14:textId="08826D06" w:rsidR="00813CF3" w:rsidRPr="00895ABA" w:rsidRDefault="00895ABA">
      <w:pPr>
        <w:spacing w:line="480" w:lineRule="auto"/>
        <w:ind w:left="720"/>
        <w:rPr>
          <w:rFonts w:ascii="Times" w:hAnsi="Times" w:cstheme="minorHAnsi"/>
        </w:rPr>
      </w:pPr>
      <w:r w:rsidRPr="00872A01">
        <w:rPr>
          <w:rFonts w:ascii="Times" w:hAnsi="Times" w:cs="Arial"/>
          <w:color w:val="222222"/>
          <w:shd w:val="clear" w:color="auto" w:fill="FFFFFF"/>
        </w:rPr>
        <w:t>Behavioral Healthcare: Lessons learned and future directions. </w:t>
      </w:r>
      <w:r w:rsidRPr="00872A01">
        <w:rPr>
          <w:rFonts w:ascii="Times" w:hAnsi="Times" w:cs="Arial"/>
          <w:i/>
          <w:iCs/>
          <w:color w:val="222222"/>
          <w:shd w:val="clear" w:color="auto" w:fill="FFFFFF"/>
        </w:rPr>
        <w:t>Journal of Therapeutic Schools &amp; Programs</w:t>
      </w:r>
      <w:r w:rsidRPr="00872A01">
        <w:rPr>
          <w:rFonts w:ascii="Times" w:hAnsi="Times" w:cs="Arial"/>
          <w:color w:val="222222"/>
          <w:shd w:val="clear" w:color="auto" w:fill="FFFFFF"/>
        </w:rPr>
        <w:t>, </w:t>
      </w:r>
      <w:r w:rsidRPr="00872A01">
        <w:rPr>
          <w:rFonts w:ascii="Times" w:hAnsi="Times" w:cs="Arial"/>
          <w:i/>
          <w:iCs/>
          <w:color w:val="222222"/>
          <w:shd w:val="clear" w:color="auto" w:fill="FFFFFF"/>
        </w:rPr>
        <w:t>6</w:t>
      </w:r>
      <w:r w:rsidRPr="00872A01">
        <w:rPr>
          <w:rFonts w:ascii="Times" w:hAnsi="Times" w:cs="Arial"/>
          <w:color w:val="222222"/>
          <w:shd w:val="clear" w:color="auto" w:fill="FFFFFF"/>
        </w:rPr>
        <w:t>, 112-128.</w:t>
      </w:r>
    </w:p>
    <w:p w14:paraId="44DAB520" w14:textId="0E9D26F8" w:rsidR="00432B10" w:rsidRPr="00BC3FD6" w:rsidRDefault="00813CF3">
      <w:pPr>
        <w:spacing w:line="480" w:lineRule="auto"/>
        <w:rPr>
          <w:rFonts w:cstheme="minorHAnsi"/>
        </w:rPr>
      </w:pPr>
      <w:r w:rsidRPr="00BC3FD6">
        <w:rPr>
          <w:rFonts w:cstheme="minorHAnsi"/>
          <w:color w:val="222222"/>
        </w:rPr>
        <w:t xml:space="preserve">Klein, A. (2007). GAO cites abuses at residential programs for teens. </w:t>
      </w:r>
      <w:r w:rsidRPr="00BC3FD6">
        <w:rPr>
          <w:rFonts w:cstheme="minorHAnsi"/>
          <w:i/>
          <w:iCs/>
          <w:color w:val="222222"/>
        </w:rPr>
        <w:t>Education Week</w:t>
      </w:r>
      <w:r w:rsidRPr="00BC3FD6">
        <w:rPr>
          <w:rFonts w:cstheme="minorHAnsi"/>
          <w:color w:val="222222"/>
        </w:rPr>
        <w:t xml:space="preserve">, </w:t>
      </w:r>
      <w:r w:rsidRPr="00BC3FD6">
        <w:rPr>
          <w:rFonts w:cstheme="minorHAnsi"/>
          <w:i/>
          <w:iCs/>
          <w:color w:val="222222"/>
        </w:rPr>
        <w:t>27</w:t>
      </w:r>
      <w:r w:rsidRPr="00BC3FD6">
        <w:rPr>
          <w:rFonts w:cstheme="minorHAnsi"/>
          <w:color w:val="222222"/>
        </w:rPr>
        <w:t>(8), 20.</w:t>
      </w:r>
    </w:p>
    <w:p w14:paraId="1EAD261B" w14:textId="77777777" w:rsidR="00D64B61" w:rsidRDefault="00D25611">
      <w:pPr>
        <w:spacing w:line="480" w:lineRule="auto"/>
        <w:rPr>
          <w:rFonts w:cstheme="minorHAnsi"/>
          <w:color w:val="222222"/>
          <w:shd w:val="clear" w:color="auto" w:fill="FFFFFF"/>
        </w:rPr>
      </w:pPr>
      <w:r w:rsidRPr="00BC3FD6">
        <w:rPr>
          <w:rFonts w:cstheme="minorHAnsi"/>
          <w:color w:val="222222"/>
          <w:shd w:val="clear" w:color="auto" w:fill="FFFFFF"/>
        </w:rPr>
        <w:t xml:space="preserve">Magle-Haberek, N. A., Tucker, A. R., &amp; Gass, M. A. (2012). Effects of program differences with </w:t>
      </w:r>
    </w:p>
    <w:p w14:paraId="370E8D1A" w14:textId="3DECBCE1" w:rsidR="00D25611" w:rsidRPr="00452244" w:rsidRDefault="00D25611">
      <w:pPr>
        <w:spacing w:line="480" w:lineRule="auto"/>
        <w:ind w:left="720"/>
        <w:rPr>
          <w:rFonts w:cstheme="minorHAnsi"/>
        </w:rPr>
      </w:pPr>
      <w:r w:rsidRPr="00BC3FD6">
        <w:rPr>
          <w:rFonts w:cstheme="minorHAnsi"/>
          <w:color w:val="222222"/>
          <w:shd w:val="clear" w:color="auto" w:fill="FFFFFF"/>
        </w:rPr>
        <w:t>wilderness therapy and residential treatment center (RTC) programs. </w:t>
      </w:r>
      <w:r w:rsidRPr="00BC3FD6">
        <w:rPr>
          <w:rFonts w:cstheme="minorHAnsi"/>
          <w:i/>
          <w:iCs/>
          <w:color w:val="222222"/>
          <w:shd w:val="clear" w:color="auto" w:fill="FFFFFF"/>
        </w:rPr>
        <w:t>Residential Treatment for Children &amp; Youth</w:t>
      </w:r>
      <w:r w:rsidRPr="00BC3FD6">
        <w:rPr>
          <w:rFonts w:cstheme="minorHAnsi"/>
          <w:color w:val="222222"/>
          <w:shd w:val="clear" w:color="auto" w:fill="FFFFFF"/>
        </w:rPr>
        <w:t>, </w:t>
      </w:r>
      <w:r w:rsidRPr="00BC3FD6">
        <w:rPr>
          <w:rFonts w:cstheme="minorHAnsi"/>
          <w:i/>
          <w:iCs/>
          <w:color w:val="222222"/>
          <w:shd w:val="clear" w:color="auto" w:fill="FFFFFF"/>
        </w:rPr>
        <w:t>29</w:t>
      </w:r>
      <w:r w:rsidRPr="00BC3FD6">
        <w:rPr>
          <w:rFonts w:cstheme="minorHAnsi"/>
          <w:color w:val="222222"/>
          <w:shd w:val="clear" w:color="auto" w:fill="FFFFFF"/>
        </w:rPr>
        <w:t>(3), 202-218.</w:t>
      </w:r>
    </w:p>
    <w:p w14:paraId="35EEC87F" w14:textId="77777777" w:rsidR="00D64B61" w:rsidRDefault="003302F3">
      <w:pPr>
        <w:shd w:val="clear" w:color="auto" w:fill="FFFFFF"/>
        <w:spacing w:line="480" w:lineRule="auto"/>
        <w:rPr>
          <w:rFonts w:cstheme="minorHAnsi"/>
          <w:color w:val="222222"/>
        </w:rPr>
      </w:pPr>
      <w:r w:rsidRPr="00BC3FD6">
        <w:rPr>
          <w:rFonts w:cstheme="minorHAnsi"/>
          <w:color w:val="222222"/>
        </w:rPr>
        <w:t xml:space="preserve">Mattingly, M. A. (1995). Developing professional ethics for child and youth care work: </w:t>
      </w:r>
    </w:p>
    <w:p w14:paraId="43413AF5" w14:textId="6F9AE325" w:rsidR="003302F3" w:rsidRDefault="003302F3">
      <w:pPr>
        <w:shd w:val="clear" w:color="auto" w:fill="FFFFFF"/>
        <w:spacing w:line="480" w:lineRule="auto"/>
        <w:ind w:left="720"/>
        <w:rPr>
          <w:rFonts w:cstheme="minorHAnsi"/>
          <w:lang w:val="en-GB" w:eastAsia="en-CA"/>
        </w:rPr>
      </w:pPr>
      <w:r w:rsidRPr="00BC3FD6">
        <w:rPr>
          <w:rFonts w:cstheme="minorHAnsi"/>
          <w:color w:val="222222"/>
        </w:rPr>
        <w:t xml:space="preserve">Assuming responsibility for the quality of care. </w:t>
      </w:r>
      <w:r w:rsidRPr="00BC3FD6">
        <w:rPr>
          <w:rFonts w:cstheme="minorHAnsi"/>
          <w:i/>
          <w:iCs/>
          <w:color w:val="222222"/>
        </w:rPr>
        <w:t>Child and Youth Care Forum</w:t>
      </w:r>
      <w:r w:rsidRPr="00BC3FD6">
        <w:rPr>
          <w:rFonts w:cstheme="minorHAnsi"/>
          <w:color w:val="222222"/>
        </w:rPr>
        <w:t>, 24(6), 379-391.</w:t>
      </w:r>
      <w:r w:rsidR="00A44A38" w:rsidRPr="00BC3FD6">
        <w:rPr>
          <w:rFonts w:cstheme="minorHAnsi"/>
          <w:lang w:val="en-GB" w:eastAsia="en-CA"/>
        </w:rPr>
        <w:t xml:space="preserve"> </w:t>
      </w:r>
      <w:r w:rsidRPr="00BC3FD6">
        <w:rPr>
          <w:rFonts w:cstheme="minorHAnsi"/>
          <w:lang w:val="en-GB" w:eastAsia="en-CA"/>
        </w:rPr>
        <w:t>doi.org/10.1007/BF02128529</w:t>
      </w:r>
    </w:p>
    <w:p w14:paraId="2408EA12" w14:textId="0D14B2C6" w:rsidR="00144317" w:rsidRPr="0064771C" w:rsidRDefault="00144317" w:rsidP="0013127C">
      <w:pPr>
        <w:shd w:val="clear" w:color="auto" w:fill="FFFFFF"/>
        <w:spacing w:line="480" w:lineRule="auto"/>
        <w:rPr>
          <w:rFonts w:cstheme="minorHAnsi"/>
        </w:rPr>
      </w:pPr>
      <w:r>
        <w:rPr>
          <w:rFonts w:cstheme="minorHAnsi"/>
          <w:lang w:val="en-GB" w:eastAsia="en-CA"/>
        </w:rPr>
        <w:t>Mooney, H.</w:t>
      </w:r>
      <w:r w:rsidR="00A33D69">
        <w:rPr>
          <w:rFonts w:cstheme="minorHAnsi"/>
          <w:lang w:val="en-GB" w:eastAsia="en-CA"/>
        </w:rPr>
        <w:t>,</w:t>
      </w:r>
      <w:r>
        <w:rPr>
          <w:rFonts w:cstheme="minorHAnsi"/>
          <w:lang w:val="en-GB" w:eastAsia="en-CA"/>
        </w:rPr>
        <w:t xml:space="preserve"> &amp; Leighton, P. (2019). Troubled affluent youth’s </w:t>
      </w:r>
      <w:r w:rsidR="0064771C">
        <w:rPr>
          <w:rFonts w:cstheme="minorHAnsi"/>
          <w:lang w:val="en-GB" w:eastAsia="en-CA"/>
        </w:rPr>
        <w:t xml:space="preserve">experiences in a therapeutic </w:t>
      </w:r>
      <w:r w:rsidR="00A33D69">
        <w:rPr>
          <w:rFonts w:cstheme="minorHAnsi"/>
          <w:lang w:val="en-GB" w:eastAsia="en-CA"/>
        </w:rPr>
        <w:tab/>
      </w:r>
      <w:r w:rsidR="0064771C">
        <w:rPr>
          <w:rFonts w:cstheme="minorHAnsi"/>
          <w:lang w:val="en-GB" w:eastAsia="en-CA"/>
        </w:rPr>
        <w:t xml:space="preserve">boarding school: The elite arm of the youth control complex and its implications for </w:t>
      </w:r>
      <w:r w:rsidR="00A33D69">
        <w:rPr>
          <w:rFonts w:cstheme="minorHAnsi"/>
          <w:lang w:val="en-GB" w:eastAsia="en-CA"/>
        </w:rPr>
        <w:tab/>
      </w:r>
      <w:r w:rsidR="0064771C">
        <w:rPr>
          <w:rFonts w:cstheme="minorHAnsi"/>
          <w:lang w:val="en-GB" w:eastAsia="en-CA"/>
        </w:rPr>
        <w:t xml:space="preserve">youth justice. </w:t>
      </w:r>
      <w:r w:rsidR="0064771C">
        <w:rPr>
          <w:rFonts w:cstheme="minorHAnsi"/>
          <w:i/>
          <w:iCs/>
          <w:lang w:val="en-GB" w:eastAsia="en-CA"/>
        </w:rPr>
        <w:t>Critical Criminology</w:t>
      </w:r>
      <w:r w:rsidR="0064771C">
        <w:rPr>
          <w:rFonts w:cstheme="minorHAnsi"/>
          <w:lang w:val="en-GB" w:eastAsia="en-CA"/>
        </w:rPr>
        <w:t>, 1</w:t>
      </w:r>
      <w:r w:rsidR="00755BB4">
        <w:rPr>
          <w:rFonts w:cstheme="minorHAnsi"/>
          <w:lang w:val="en-GB" w:eastAsia="en-CA"/>
        </w:rPr>
        <w:t>-</w:t>
      </w:r>
      <w:r w:rsidR="0064771C">
        <w:rPr>
          <w:rFonts w:cstheme="minorHAnsi"/>
          <w:lang w:val="en-GB" w:eastAsia="en-CA"/>
        </w:rPr>
        <w:t>16. doi.org/10.1007/s10612-019-09466-4</w:t>
      </w:r>
    </w:p>
    <w:p w14:paraId="0AA39541" w14:textId="77777777" w:rsidR="00D64B61" w:rsidRPr="00C274DC" w:rsidRDefault="00432B10">
      <w:pPr>
        <w:spacing w:line="480" w:lineRule="auto"/>
        <w:rPr>
          <w:rFonts w:cstheme="minorHAnsi"/>
          <w:color w:val="222222"/>
          <w:lang w:val="de-DE"/>
        </w:rPr>
      </w:pPr>
      <w:r w:rsidRPr="00C274DC">
        <w:rPr>
          <w:rFonts w:cstheme="minorHAnsi"/>
          <w:color w:val="222222"/>
          <w:lang w:val="de-DE"/>
        </w:rPr>
        <w:t xml:space="preserve">Neumann, A., Ojong, T. N., Yanes, P. K., Tumiel-Berhalter, L., Daigler, G. E., &amp; Blondell, R. D. </w:t>
      </w:r>
    </w:p>
    <w:p w14:paraId="33B483C1" w14:textId="0CC99941" w:rsidR="0087195F" w:rsidRPr="00123EC0" w:rsidRDefault="00432B10">
      <w:pPr>
        <w:spacing w:line="480" w:lineRule="auto"/>
        <w:ind w:left="720"/>
        <w:rPr>
          <w:rFonts w:asciiTheme="minorHAnsi" w:hAnsiTheme="minorHAnsi" w:cstheme="minorHAnsi"/>
          <w:color w:val="222222"/>
          <w:sz w:val="20"/>
          <w:szCs w:val="20"/>
          <w:shd w:val="clear" w:color="auto" w:fill="FFFFFF"/>
        </w:rPr>
      </w:pPr>
      <w:r w:rsidRPr="00BC3FD6">
        <w:rPr>
          <w:rFonts w:cstheme="minorHAnsi"/>
          <w:color w:val="222222"/>
        </w:rPr>
        <w:lastRenderedPageBreak/>
        <w:t xml:space="preserve">(2010). Differences between adolescents who complete and fail to complete residential substance abuse treatment. </w:t>
      </w:r>
      <w:r w:rsidRPr="00BC3FD6">
        <w:rPr>
          <w:rFonts w:cstheme="minorHAnsi"/>
          <w:i/>
          <w:iCs/>
          <w:color w:val="222222"/>
        </w:rPr>
        <w:t>Journal of Addictive Diseases</w:t>
      </w:r>
      <w:r w:rsidRPr="00BC3FD6">
        <w:rPr>
          <w:rFonts w:cstheme="minorHAnsi"/>
          <w:color w:val="222222"/>
        </w:rPr>
        <w:t xml:space="preserve">, </w:t>
      </w:r>
      <w:r w:rsidRPr="00BC3FD6">
        <w:rPr>
          <w:rFonts w:cstheme="minorHAnsi"/>
          <w:i/>
          <w:iCs/>
          <w:color w:val="222222"/>
        </w:rPr>
        <w:t>29</w:t>
      </w:r>
      <w:r w:rsidRPr="00BC3FD6">
        <w:rPr>
          <w:rFonts w:cstheme="minorHAnsi"/>
          <w:color w:val="222222"/>
        </w:rPr>
        <w:t xml:space="preserve">(4), 427-435. </w:t>
      </w:r>
      <w:hyperlink r:id="rId16" w:history="1">
        <w:r w:rsidRPr="00D32899">
          <w:rPr>
            <w:rStyle w:val="Hyperlink"/>
            <w:rFonts w:cstheme="minorHAnsi"/>
            <w:color w:val="auto"/>
            <w:u w:val="none"/>
          </w:rPr>
          <w:t>doi.org/10.1080/10550887.2010.509276</w:t>
        </w:r>
      </w:hyperlink>
    </w:p>
    <w:p w14:paraId="2C999B11" w14:textId="77777777" w:rsidR="00D64B61" w:rsidRDefault="0087195F">
      <w:pPr>
        <w:spacing w:line="480" w:lineRule="auto"/>
        <w:rPr>
          <w:rFonts w:ascii="Times" w:hAnsi="Times" w:cstheme="minorHAnsi"/>
          <w:color w:val="222222"/>
          <w:shd w:val="clear" w:color="auto" w:fill="FFFFFF"/>
        </w:rPr>
      </w:pPr>
      <w:r w:rsidRPr="00123EC0">
        <w:rPr>
          <w:rFonts w:ascii="Times" w:hAnsi="Times" w:cstheme="minorHAnsi"/>
          <w:color w:val="222222"/>
          <w:shd w:val="clear" w:color="auto" w:fill="FFFFFF"/>
        </w:rPr>
        <w:t xml:space="preserve">Norcross, J. C., &amp; Wampold, B. E. (2011). Evidence-based therapy relationships: Research </w:t>
      </w:r>
    </w:p>
    <w:p w14:paraId="70EAA5FF" w14:textId="4DF67521" w:rsidR="00403A25" w:rsidRPr="002F604A" w:rsidRDefault="0087195F">
      <w:pPr>
        <w:spacing w:line="480" w:lineRule="auto"/>
        <w:ind w:firstLine="720"/>
        <w:rPr>
          <w:rFonts w:cstheme="minorHAnsi"/>
          <w:color w:val="000000" w:themeColor="text1"/>
        </w:rPr>
      </w:pPr>
      <w:r w:rsidRPr="002F604A">
        <w:rPr>
          <w:rFonts w:ascii="Times" w:hAnsi="Times" w:cstheme="minorHAnsi"/>
          <w:color w:val="000000" w:themeColor="text1"/>
          <w:shd w:val="clear" w:color="auto" w:fill="FFFFFF"/>
        </w:rPr>
        <w:t>conclusions and clinical practices. </w:t>
      </w:r>
      <w:r w:rsidRPr="002F604A">
        <w:rPr>
          <w:rFonts w:ascii="Times" w:hAnsi="Times" w:cstheme="minorHAnsi"/>
          <w:i/>
          <w:iCs/>
          <w:color w:val="000000" w:themeColor="text1"/>
          <w:shd w:val="clear" w:color="auto" w:fill="FFFFFF"/>
        </w:rPr>
        <w:t>Psychotherapy</w:t>
      </w:r>
      <w:r w:rsidRPr="002F604A">
        <w:rPr>
          <w:rFonts w:ascii="Times" w:hAnsi="Times" w:cstheme="minorHAnsi"/>
          <w:color w:val="000000" w:themeColor="text1"/>
          <w:shd w:val="clear" w:color="auto" w:fill="FFFFFF"/>
        </w:rPr>
        <w:t>, </w:t>
      </w:r>
      <w:r w:rsidRPr="002F604A">
        <w:rPr>
          <w:rFonts w:ascii="Times" w:hAnsi="Times" w:cstheme="minorHAnsi"/>
          <w:i/>
          <w:iCs/>
          <w:color w:val="000000" w:themeColor="text1"/>
          <w:shd w:val="clear" w:color="auto" w:fill="FFFFFF"/>
        </w:rPr>
        <w:t>48</w:t>
      </w:r>
      <w:r w:rsidRPr="002F604A">
        <w:rPr>
          <w:rFonts w:ascii="Times" w:hAnsi="Times" w:cstheme="minorHAnsi"/>
          <w:color w:val="000000" w:themeColor="text1"/>
          <w:shd w:val="clear" w:color="auto" w:fill="FFFFFF"/>
        </w:rPr>
        <w:t xml:space="preserve">(1), 98. </w:t>
      </w:r>
      <w:hyperlink r:id="rId17" w:tgtFrame="_blank" w:history="1">
        <w:r w:rsidRPr="002F604A">
          <w:rPr>
            <w:rStyle w:val="Hyperlink"/>
            <w:rFonts w:ascii="Times" w:hAnsi="Times" w:cstheme="minorHAnsi"/>
            <w:color w:val="000000" w:themeColor="text1"/>
            <w:shd w:val="clear" w:color="auto" w:fill="FFFFFF"/>
          </w:rPr>
          <w:t>doi.org/10.1037/a0022161</w:t>
        </w:r>
      </w:hyperlink>
    </w:p>
    <w:p w14:paraId="094FA486" w14:textId="3CC97515" w:rsidR="00C274DC" w:rsidRDefault="00FB3C24">
      <w:pPr>
        <w:spacing w:line="480" w:lineRule="auto"/>
      </w:pPr>
      <w:proofErr w:type="spellStart"/>
      <w:r w:rsidRPr="00C274DC">
        <w:rPr>
          <w:rFonts w:ascii="Times" w:hAnsi="Times" w:cs="Arial"/>
          <w:color w:val="222222"/>
          <w:shd w:val="clear" w:color="auto" w:fill="FFFFFF"/>
        </w:rPr>
        <w:t>O'Donoghue</w:t>
      </w:r>
      <w:proofErr w:type="spellEnd"/>
      <w:r w:rsidRPr="00C274DC">
        <w:rPr>
          <w:rFonts w:ascii="Times" w:hAnsi="Times" w:cs="Arial"/>
          <w:color w:val="222222"/>
          <w:shd w:val="clear" w:color="auto" w:fill="FFFFFF"/>
        </w:rPr>
        <w:t xml:space="preserve">, B., Roche, E., Shannon, S., </w:t>
      </w:r>
      <w:proofErr w:type="spellStart"/>
      <w:r w:rsidRPr="00C274DC">
        <w:rPr>
          <w:rFonts w:ascii="Times" w:hAnsi="Times" w:cs="Arial"/>
          <w:color w:val="222222"/>
          <w:shd w:val="clear" w:color="auto" w:fill="FFFFFF"/>
        </w:rPr>
        <w:t>Lyne</w:t>
      </w:r>
      <w:proofErr w:type="spellEnd"/>
      <w:r w:rsidRPr="00C274DC">
        <w:rPr>
          <w:rFonts w:ascii="Times" w:hAnsi="Times" w:cs="Arial"/>
          <w:color w:val="222222"/>
          <w:shd w:val="clear" w:color="auto" w:fill="FFFFFF"/>
        </w:rPr>
        <w:t xml:space="preserve">, J., Madigan, K., &amp; Feeney, L. (2014). Perceived </w:t>
      </w:r>
      <w:r w:rsidR="00BF7A56">
        <w:rPr>
          <w:rFonts w:ascii="Times" w:hAnsi="Times" w:cs="Arial"/>
          <w:color w:val="222222"/>
          <w:shd w:val="clear" w:color="auto" w:fill="FFFFFF"/>
        </w:rPr>
        <w:tab/>
      </w:r>
      <w:r w:rsidRPr="00C274DC">
        <w:rPr>
          <w:rFonts w:ascii="Times" w:hAnsi="Times" w:cs="Arial"/>
          <w:color w:val="222222"/>
          <w:shd w:val="clear" w:color="auto" w:fill="FFFFFF"/>
        </w:rPr>
        <w:t>coercion in voluntary hospital admission. </w:t>
      </w:r>
      <w:r w:rsidRPr="00C274DC">
        <w:rPr>
          <w:rFonts w:ascii="Times" w:hAnsi="Times" w:cs="Arial"/>
          <w:i/>
          <w:iCs/>
          <w:color w:val="222222"/>
          <w:shd w:val="clear" w:color="auto" w:fill="FFFFFF"/>
        </w:rPr>
        <w:t xml:space="preserve">Psychiatry </w:t>
      </w:r>
      <w:r w:rsidR="00BF7A56">
        <w:rPr>
          <w:rFonts w:ascii="Times" w:hAnsi="Times" w:cs="Arial"/>
          <w:i/>
          <w:iCs/>
          <w:color w:val="222222"/>
          <w:shd w:val="clear" w:color="auto" w:fill="FFFFFF"/>
        </w:rPr>
        <w:t>R</w:t>
      </w:r>
      <w:r w:rsidRPr="00C274DC">
        <w:rPr>
          <w:rFonts w:ascii="Times" w:hAnsi="Times" w:cs="Arial"/>
          <w:i/>
          <w:iCs/>
          <w:color w:val="222222"/>
          <w:shd w:val="clear" w:color="auto" w:fill="FFFFFF"/>
        </w:rPr>
        <w:t>esearch</w:t>
      </w:r>
      <w:r w:rsidRPr="00C274DC">
        <w:rPr>
          <w:rFonts w:ascii="Times" w:hAnsi="Times" w:cs="Arial"/>
          <w:color w:val="222222"/>
          <w:shd w:val="clear" w:color="auto" w:fill="FFFFFF"/>
        </w:rPr>
        <w:t>, </w:t>
      </w:r>
      <w:r w:rsidRPr="00C274DC">
        <w:rPr>
          <w:rFonts w:ascii="Times" w:hAnsi="Times" w:cs="Arial"/>
          <w:i/>
          <w:iCs/>
          <w:color w:val="222222"/>
          <w:shd w:val="clear" w:color="auto" w:fill="FFFFFF"/>
        </w:rPr>
        <w:t>215</w:t>
      </w:r>
      <w:r w:rsidRPr="00C274DC">
        <w:rPr>
          <w:rFonts w:ascii="Times" w:hAnsi="Times" w:cs="Arial"/>
          <w:color w:val="222222"/>
          <w:shd w:val="clear" w:color="auto" w:fill="FFFFFF"/>
        </w:rPr>
        <w:t>(1), 120-126.</w:t>
      </w:r>
      <w:r w:rsidR="00C274DC">
        <w:rPr>
          <w:rFonts w:ascii="Times" w:hAnsi="Times" w:cs="Arial"/>
          <w:color w:val="222222"/>
          <w:shd w:val="clear" w:color="auto" w:fill="FFFFFF"/>
        </w:rPr>
        <w:tab/>
      </w:r>
    </w:p>
    <w:p w14:paraId="619A566D" w14:textId="3EBD0E7B" w:rsidR="00FB3C24" w:rsidRPr="002F604A" w:rsidRDefault="00133245" w:rsidP="0013127C">
      <w:pPr>
        <w:spacing w:line="480" w:lineRule="auto"/>
        <w:ind w:left="720"/>
        <w:rPr>
          <w:rFonts w:ascii="Times" w:hAnsi="Times"/>
          <w:color w:val="000000" w:themeColor="text1"/>
        </w:rPr>
      </w:pPr>
      <w:hyperlink r:id="rId18" w:tgtFrame="_blank" w:tooltip="Persistent link using digital object identifier" w:history="1">
        <w:r w:rsidR="00C274DC" w:rsidRPr="002F604A">
          <w:rPr>
            <w:rStyle w:val="Hyperlink"/>
            <w:rFonts w:ascii="Times" w:hAnsi="Times" w:cs="Arial"/>
            <w:color w:val="000000" w:themeColor="text1"/>
          </w:rPr>
          <w:t>doi.org/10.1016/j.psychres.2013.10.016</w:t>
        </w:r>
      </w:hyperlink>
    </w:p>
    <w:p w14:paraId="2B2B8AB0" w14:textId="77777777" w:rsidR="00EE4D51" w:rsidRPr="00BC3FD6" w:rsidRDefault="00EE4D51">
      <w:pPr>
        <w:spacing w:line="480" w:lineRule="auto"/>
        <w:rPr>
          <w:rFonts w:cstheme="minorHAnsi"/>
        </w:rPr>
      </w:pPr>
      <w:proofErr w:type="spellStart"/>
      <w:r w:rsidRPr="00BC3FD6">
        <w:rPr>
          <w:rFonts w:cstheme="minorHAnsi"/>
          <w:color w:val="222222"/>
        </w:rPr>
        <w:t>Redl</w:t>
      </w:r>
      <w:proofErr w:type="spellEnd"/>
      <w:r w:rsidRPr="00BC3FD6">
        <w:rPr>
          <w:rFonts w:cstheme="minorHAnsi"/>
          <w:color w:val="222222"/>
        </w:rPr>
        <w:t xml:space="preserve">, F., &amp; Wineman., D. (1957). </w:t>
      </w:r>
      <w:r w:rsidRPr="00BC3FD6">
        <w:rPr>
          <w:rFonts w:cstheme="minorHAnsi"/>
          <w:i/>
          <w:color w:val="222222"/>
        </w:rPr>
        <w:t>The aggressive child</w:t>
      </w:r>
      <w:r w:rsidRPr="00BC3FD6">
        <w:rPr>
          <w:rFonts w:cstheme="minorHAnsi"/>
          <w:color w:val="222222"/>
        </w:rPr>
        <w:t>. New York: Free Press.</w:t>
      </w:r>
    </w:p>
    <w:p w14:paraId="5BF6D7A0" w14:textId="77777777" w:rsidR="00D64B61" w:rsidRDefault="00C87696">
      <w:pPr>
        <w:spacing w:line="480" w:lineRule="auto"/>
        <w:rPr>
          <w:rFonts w:cstheme="minorHAnsi"/>
          <w:i/>
          <w:iCs/>
          <w:color w:val="222222"/>
        </w:rPr>
      </w:pPr>
      <w:r w:rsidRPr="00BC3FD6">
        <w:rPr>
          <w:rFonts w:cstheme="minorHAnsi"/>
          <w:color w:val="222222"/>
        </w:rPr>
        <w:t xml:space="preserve">Russell, K. C. (1999). </w:t>
      </w:r>
      <w:r w:rsidRPr="00BC3FD6">
        <w:rPr>
          <w:rFonts w:cstheme="minorHAnsi"/>
          <w:i/>
          <w:iCs/>
          <w:color w:val="222222"/>
        </w:rPr>
        <w:t xml:space="preserve">Theoretical basis, process, and reported outcomes of wilderness therapy </w:t>
      </w:r>
    </w:p>
    <w:p w14:paraId="0D797069" w14:textId="4C652943" w:rsidR="00C87696" w:rsidRPr="00BC3FD6" w:rsidRDefault="00C87696">
      <w:pPr>
        <w:spacing w:line="480" w:lineRule="auto"/>
        <w:ind w:left="720"/>
        <w:rPr>
          <w:rFonts w:cstheme="minorHAnsi"/>
          <w:color w:val="222222"/>
        </w:rPr>
      </w:pPr>
      <w:r w:rsidRPr="00BC3FD6">
        <w:rPr>
          <w:rFonts w:cstheme="minorHAnsi"/>
          <w:i/>
          <w:iCs/>
          <w:color w:val="222222"/>
        </w:rPr>
        <w:t>as an intervention and treatment for problem behavior in adolescents</w:t>
      </w:r>
      <w:r w:rsidR="00C43F12">
        <w:rPr>
          <w:rFonts w:cstheme="minorHAnsi"/>
          <w:i/>
          <w:iCs/>
          <w:color w:val="222222"/>
        </w:rPr>
        <w:t>.</w:t>
      </w:r>
      <w:r w:rsidRPr="00BC3FD6">
        <w:rPr>
          <w:rFonts w:cstheme="minorHAnsi"/>
          <w:color w:val="222222"/>
        </w:rPr>
        <w:t xml:space="preserve"> </w:t>
      </w:r>
      <w:r w:rsidR="00C43F12">
        <w:rPr>
          <w:rFonts w:cstheme="minorHAnsi"/>
          <w:color w:val="222222"/>
        </w:rPr>
        <w:t xml:space="preserve">Unpublished </w:t>
      </w:r>
      <w:r w:rsidRPr="00BC3FD6">
        <w:rPr>
          <w:rFonts w:cstheme="minorHAnsi"/>
          <w:color w:val="222222"/>
        </w:rPr>
        <w:t>Doctoral dissertation, University of Idaho.</w:t>
      </w:r>
    </w:p>
    <w:p w14:paraId="17CC93F5" w14:textId="77777777" w:rsidR="00D64B61" w:rsidRDefault="00C87696">
      <w:pPr>
        <w:spacing w:line="480" w:lineRule="auto"/>
        <w:rPr>
          <w:rFonts w:cstheme="minorHAnsi"/>
          <w:color w:val="222222"/>
        </w:rPr>
      </w:pPr>
      <w:r w:rsidRPr="00BC3FD6">
        <w:rPr>
          <w:rFonts w:cstheme="minorHAnsi"/>
          <w:color w:val="222222"/>
        </w:rPr>
        <w:t>Russell, K. C. (2006</w:t>
      </w:r>
      <w:r w:rsidR="00B8528C" w:rsidRPr="00BC3FD6">
        <w:rPr>
          <w:rFonts w:cstheme="minorHAnsi"/>
          <w:color w:val="222222"/>
        </w:rPr>
        <w:t>a</w:t>
      </w:r>
      <w:r w:rsidRPr="00BC3FD6">
        <w:rPr>
          <w:rFonts w:cstheme="minorHAnsi"/>
          <w:color w:val="222222"/>
        </w:rPr>
        <w:t xml:space="preserve">). Brat camp, boot camp, or……..? Exploring wilderness therapy program </w:t>
      </w:r>
    </w:p>
    <w:p w14:paraId="54CE0B62" w14:textId="5D71579F" w:rsidR="00DA0F63" w:rsidRPr="00D32899" w:rsidRDefault="00C87696">
      <w:pPr>
        <w:spacing w:line="480" w:lineRule="auto"/>
        <w:ind w:left="720"/>
        <w:rPr>
          <w:rFonts w:cstheme="minorHAnsi"/>
          <w:lang w:val="en"/>
        </w:rPr>
      </w:pPr>
      <w:r w:rsidRPr="00BC3FD6">
        <w:rPr>
          <w:rFonts w:cstheme="minorHAnsi"/>
          <w:color w:val="222222"/>
        </w:rPr>
        <w:t xml:space="preserve">theory. </w:t>
      </w:r>
      <w:r w:rsidRPr="00BC3FD6">
        <w:rPr>
          <w:rFonts w:cstheme="minorHAnsi"/>
          <w:i/>
          <w:iCs/>
          <w:color w:val="222222"/>
        </w:rPr>
        <w:t>Journal of Adventure Education &amp; Outdoor Learning</w:t>
      </w:r>
      <w:r w:rsidRPr="00BC3FD6">
        <w:rPr>
          <w:rFonts w:cstheme="minorHAnsi"/>
          <w:color w:val="222222"/>
        </w:rPr>
        <w:t xml:space="preserve">, </w:t>
      </w:r>
      <w:r w:rsidRPr="00BC3FD6">
        <w:rPr>
          <w:rFonts w:cstheme="minorHAnsi"/>
          <w:i/>
          <w:iCs/>
          <w:color w:val="222222"/>
        </w:rPr>
        <w:t>6</w:t>
      </w:r>
      <w:r w:rsidRPr="00BC3FD6">
        <w:rPr>
          <w:rFonts w:cstheme="minorHAnsi"/>
          <w:color w:val="222222"/>
        </w:rPr>
        <w:t xml:space="preserve">(1), 51-67. </w:t>
      </w:r>
      <w:hyperlink r:id="rId19" w:history="1">
        <w:r w:rsidRPr="00D32899">
          <w:rPr>
            <w:rStyle w:val="Hyperlink"/>
            <w:rFonts w:cstheme="minorHAnsi"/>
            <w:color w:val="auto"/>
            <w:u w:val="none"/>
            <w:lang w:val="en"/>
          </w:rPr>
          <w:t>doi.org/10.1080/14729670685200741</w:t>
        </w:r>
      </w:hyperlink>
    </w:p>
    <w:p w14:paraId="393F92F9" w14:textId="1086F453" w:rsidR="00D64B61" w:rsidRDefault="00DA0F63">
      <w:pPr>
        <w:spacing w:line="480" w:lineRule="auto"/>
        <w:rPr>
          <w:rFonts w:cstheme="minorHAnsi"/>
          <w:i/>
          <w:color w:val="222222"/>
        </w:rPr>
      </w:pPr>
      <w:r w:rsidRPr="00BC3FD6">
        <w:rPr>
          <w:rFonts w:cstheme="minorHAnsi"/>
          <w:color w:val="222222"/>
        </w:rPr>
        <w:t>Russell, K. C. (2006</w:t>
      </w:r>
      <w:r w:rsidR="00B8528C" w:rsidRPr="00BC3FD6">
        <w:rPr>
          <w:rFonts w:cstheme="minorHAnsi"/>
          <w:color w:val="222222"/>
        </w:rPr>
        <w:t>b</w:t>
      </w:r>
      <w:r w:rsidR="00ED4B50">
        <w:rPr>
          <w:rFonts w:cstheme="minorHAnsi"/>
          <w:color w:val="222222"/>
        </w:rPr>
        <w:t>)</w:t>
      </w:r>
      <w:r w:rsidRPr="00DE2D9E">
        <w:rPr>
          <w:rFonts w:cstheme="minorHAnsi"/>
          <w:i/>
          <w:color w:val="222222"/>
        </w:rPr>
        <w:t xml:space="preserve">. Examining substance use frequency and depressive symptom outcome in </w:t>
      </w:r>
    </w:p>
    <w:p w14:paraId="10775AFC" w14:textId="603B4D8B" w:rsidR="00C87696" w:rsidRPr="00BC3FD6" w:rsidRDefault="00DA0F63">
      <w:pPr>
        <w:spacing w:line="480" w:lineRule="auto"/>
        <w:ind w:left="720"/>
        <w:rPr>
          <w:rFonts w:cstheme="minorHAnsi"/>
        </w:rPr>
      </w:pPr>
      <w:r w:rsidRPr="00DE2D9E">
        <w:rPr>
          <w:rFonts w:cstheme="minorHAnsi"/>
          <w:i/>
          <w:color w:val="222222"/>
        </w:rPr>
        <w:t>a sample of outdoor behavioral healthcare participants</w:t>
      </w:r>
      <w:r w:rsidRPr="00BC3FD6">
        <w:rPr>
          <w:rFonts w:cstheme="minorHAnsi"/>
          <w:color w:val="222222"/>
        </w:rPr>
        <w:t xml:space="preserve">. </w:t>
      </w:r>
      <w:r w:rsidRPr="00DE2D9E">
        <w:rPr>
          <w:rFonts w:cstheme="minorHAnsi"/>
          <w:iCs/>
          <w:color w:val="222222"/>
        </w:rPr>
        <w:t>Outdoor Behavioral Healthcare Research Cooperative</w:t>
      </w:r>
      <w:r w:rsidR="003D4B4C">
        <w:rPr>
          <w:rFonts w:cstheme="minorHAnsi"/>
          <w:color w:val="222222"/>
        </w:rPr>
        <w:t xml:space="preserve">, </w:t>
      </w:r>
      <w:r w:rsidR="003D4B4C" w:rsidRPr="00BC3FD6">
        <w:rPr>
          <w:rFonts w:cstheme="minorHAnsi"/>
        </w:rPr>
        <w:t>Minneapolis, MN: University of Minnesota.</w:t>
      </w:r>
    </w:p>
    <w:p w14:paraId="3EAE545E" w14:textId="77777777" w:rsidR="00D64B61" w:rsidRDefault="00D60AC5">
      <w:pPr>
        <w:autoSpaceDE w:val="0"/>
        <w:autoSpaceDN w:val="0"/>
        <w:adjustRightInd w:val="0"/>
        <w:spacing w:line="480" w:lineRule="auto"/>
        <w:rPr>
          <w:rFonts w:cstheme="minorHAnsi"/>
          <w:i/>
          <w:iCs/>
        </w:rPr>
      </w:pPr>
      <w:r w:rsidRPr="00BC3FD6">
        <w:rPr>
          <w:rFonts w:cstheme="minorHAnsi"/>
        </w:rPr>
        <w:t xml:space="preserve">Russell, K. C. (2007). </w:t>
      </w:r>
      <w:r w:rsidRPr="003D4B4C">
        <w:rPr>
          <w:rFonts w:cstheme="minorHAnsi"/>
          <w:i/>
          <w:iCs/>
        </w:rPr>
        <w:t>Summary of research from 1999–2006 and u</w:t>
      </w:r>
      <w:r w:rsidR="00E73C41" w:rsidRPr="003D4B4C">
        <w:rPr>
          <w:rFonts w:cstheme="minorHAnsi"/>
          <w:i/>
          <w:iCs/>
        </w:rPr>
        <w:t xml:space="preserve">pdate to 2000 survey of </w:t>
      </w:r>
    </w:p>
    <w:p w14:paraId="76EDA570" w14:textId="5E1AC515" w:rsidR="00A91D88" w:rsidRPr="00BC3FD6" w:rsidRDefault="00E73C41">
      <w:pPr>
        <w:autoSpaceDE w:val="0"/>
        <w:autoSpaceDN w:val="0"/>
        <w:adjustRightInd w:val="0"/>
        <w:spacing w:line="480" w:lineRule="auto"/>
        <w:ind w:left="720"/>
        <w:rPr>
          <w:rFonts w:cstheme="minorHAnsi"/>
          <w:color w:val="222222"/>
        </w:rPr>
      </w:pPr>
      <w:r w:rsidRPr="003D4B4C">
        <w:rPr>
          <w:rFonts w:cstheme="minorHAnsi"/>
          <w:i/>
          <w:iCs/>
        </w:rPr>
        <w:t xml:space="preserve">outdoor </w:t>
      </w:r>
      <w:r w:rsidR="00D60AC5" w:rsidRPr="003D4B4C">
        <w:rPr>
          <w:rFonts w:cstheme="minorHAnsi"/>
          <w:i/>
          <w:iCs/>
        </w:rPr>
        <w:t>behavioral healthcare programs in North America</w:t>
      </w:r>
      <w:r w:rsidR="00D60AC5" w:rsidRPr="00BC3FD6">
        <w:rPr>
          <w:rFonts w:cstheme="minorHAnsi"/>
        </w:rPr>
        <w:t>.</w:t>
      </w:r>
      <w:r w:rsidR="003D4B4C">
        <w:rPr>
          <w:rFonts w:cstheme="minorHAnsi"/>
          <w:i/>
          <w:iCs/>
          <w:color w:val="222222"/>
        </w:rPr>
        <w:t xml:space="preserve"> </w:t>
      </w:r>
      <w:r w:rsidR="003D4B4C" w:rsidRPr="003D4B4C">
        <w:rPr>
          <w:rFonts w:cstheme="minorHAnsi"/>
          <w:i/>
          <w:iCs/>
          <w:color w:val="222222"/>
        </w:rPr>
        <w:t>Outdoor Behavioral Healthcare Research Cooperative</w:t>
      </w:r>
      <w:r w:rsidR="003D4B4C">
        <w:rPr>
          <w:rFonts w:cstheme="minorHAnsi"/>
          <w:i/>
          <w:color w:val="222222"/>
        </w:rPr>
        <w:t>,</w:t>
      </w:r>
      <w:r w:rsidR="003D4B4C">
        <w:rPr>
          <w:rFonts w:cstheme="minorHAnsi"/>
          <w:color w:val="222222"/>
        </w:rPr>
        <w:t xml:space="preserve"> </w:t>
      </w:r>
      <w:r w:rsidR="00D60AC5" w:rsidRPr="00BC3FD6">
        <w:rPr>
          <w:rFonts w:cstheme="minorHAnsi"/>
        </w:rPr>
        <w:t>Minneapolis, MN: University of Minnesota.</w:t>
      </w:r>
    </w:p>
    <w:p w14:paraId="09CF88CB" w14:textId="77777777" w:rsidR="00D64B61" w:rsidRDefault="00A91D88">
      <w:pPr>
        <w:spacing w:line="480" w:lineRule="auto"/>
        <w:rPr>
          <w:rFonts w:cstheme="minorHAnsi"/>
          <w:color w:val="222222"/>
        </w:rPr>
      </w:pPr>
      <w:r w:rsidRPr="00123EC0">
        <w:rPr>
          <w:rFonts w:cstheme="minorHAnsi"/>
          <w:color w:val="222222"/>
          <w:lang w:val="de-DE"/>
        </w:rPr>
        <w:t xml:space="preserve">Russell, K. C., &amp; Harper, N. (2006). </w:t>
      </w:r>
      <w:r w:rsidRPr="00BC3FD6">
        <w:rPr>
          <w:rFonts w:cstheme="minorHAnsi"/>
          <w:color w:val="222222"/>
        </w:rPr>
        <w:t xml:space="preserve">Incident monitoring in outdoor behavioral healthcare </w:t>
      </w:r>
    </w:p>
    <w:p w14:paraId="21DA4D5A" w14:textId="44078C92" w:rsidR="00A91D88" w:rsidRPr="00BC3FD6" w:rsidRDefault="00A91D88">
      <w:pPr>
        <w:spacing w:line="480" w:lineRule="auto"/>
        <w:ind w:left="720"/>
        <w:rPr>
          <w:rFonts w:cstheme="minorHAnsi"/>
        </w:rPr>
      </w:pPr>
      <w:r w:rsidRPr="00BC3FD6">
        <w:rPr>
          <w:rFonts w:cstheme="minorHAnsi"/>
          <w:color w:val="222222"/>
        </w:rPr>
        <w:lastRenderedPageBreak/>
        <w:t xml:space="preserve">programs: A four-year summary of restraint, runaway, injury, and illness rates. </w:t>
      </w:r>
      <w:r w:rsidRPr="00BC3FD6">
        <w:rPr>
          <w:rFonts w:cstheme="minorHAnsi"/>
          <w:i/>
          <w:iCs/>
          <w:color w:val="222222"/>
        </w:rPr>
        <w:t>Journal of Therapeutic Schools and Programs</w:t>
      </w:r>
      <w:r w:rsidRPr="00BC3FD6">
        <w:rPr>
          <w:rFonts w:cstheme="minorHAnsi"/>
          <w:color w:val="222222"/>
        </w:rPr>
        <w:t xml:space="preserve">, </w:t>
      </w:r>
      <w:r w:rsidRPr="00BC3FD6">
        <w:rPr>
          <w:rFonts w:cstheme="minorHAnsi"/>
          <w:i/>
          <w:iCs/>
          <w:color w:val="222222"/>
        </w:rPr>
        <w:t>1</w:t>
      </w:r>
      <w:r w:rsidRPr="00BC3FD6">
        <w:rPr>
          <w:rFonts w:cstheme="minorHAnsi"/>
          <w:color w:val="222222"/>
        </w:rPr>
        <w:t>(1), 70-90.</w:t>
      </w:r>
    </w:p>
    <w:p w14:paraId="44881DCF" w14:textId="77777777" w:rsidR="00D64B61" w:rsidRDefault="002F68F3">
      <w:pPr>
        <w:autoSpaceDE w:val="0"/>
        <w:autoSpaceDN w:val="0"/>
        <w:adjustRightInd w:val="0"/>
        <w:spacing w:line="480" w:lineRule="auto"/>
        <w:rPr>
          <w:rFonts w:cstheme="minorHAnsi"/>
          <w:color w:val="222222"/>
        </w:rPr>
      </w:pPr>
      <w:r w:rsidRPr="00BC3FD6">
        <w:rPr>
          <w:rFonts w:cstheme="minorHAnsi"/>
          <w:color w:val="222222"/>
        </w:rPr>
        <w:t xml:space="preserve">Scott, D. A., &amp; Duerson, L. M. (2010). Continuing the discussion: A commentary on </w:t>
      </w:r>
    </w:p>
    <w:p w14:paraId="678EC98A" w14:textId="70A8A3FD" w:rsidR="002F68F3" w:rsidRPr="00573FAF" w:rsidRDefault="002F68F3">
      <w:pPr>
        <w:autoSpaceDE w:val="0"/>
        <w:autoSpaceDN w:val="0"/>
        <w:adjustRightInd w:val="0"/>
        <w:spacing w:line="480" w:lineRule="auto"/>
        <w:ind w:left="720"/>
      </w:pPr>
      <w:r w:rsidRPr="00BC3FD6">
        <w:rPr>
          <w:rFonts w:cstheme="minorHAnsi"/>
          <w:color w:val="222222"/>
        </w:rPr>
        <w:t>“Wilderness therapy: Ethical considerations for mental health professionals</w:t>
      </w:r>
      <w:r w:rsidR="00403A25" w:rsidRPr="00BC3FD6">
        <w:rPr>
          <w:rFonts w:cstheme="minorHAnsi"/>
          <w:color w:val="222222"/>
        </w:rPr>
        <w:t>.</w:t>
      </w:r>
      <w:r w:rsidRPr="00BC3FD6">
        <w:rPr>
          <w:rFonts w:cstheme="minorHAnsi"/>
          <w:color w:val="222222"/>
        </w:rPr>
        <w:t xml:space="preserv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39</w:t>
      </w:r>
      <w:r w:rsidRPr="00BC3FD6">
        <w:rPr>
          <w:rFonts w:cstheme="minorHAnsi"/>
          <w:color w:val="222222"/>
        </w:rPr>
        <w:t xml:space="preserve">(1), 63-68. </w:t>
      </w:r>
      <w:r w:rsidRPr="00BC3FD6">
        <w:rPr>
          <w:rStyle w:val="bibliographic-informationvalue1"/>
          <w:rFonts w:cstheme="minorHAnsi"/>
          <w:lang w:val="en-GB"/>
          <w:specVanish w:val="0"/>
        </w:rPr>
        <w:t>doi.org/10.1007/s10566-009-9090-x</w:t>
      </w:r>
    </w:p>
    <w:p w14:paraId="5FF0E94E" w14:textId="77777777" w:rsidR="00553A96" w:rsidRDefault="00553A96" w:rsidP="00553A96">
      <w:pPr>
        <w:spacing w:line="480" w:lineRule="auto"/>
        <w:rPr>
          <w:rFonts w:ascii="Times" w:hAnsi="Times" w:cs="Arial"/>
          <w:color w:val="222222"/>
          <w:shd w:val="clear" w:color="auto" w:fill="FFFFFF"/>
        </w:rPr>
      </w:pPr>
      <w:r w:rsidRPr="00123EC0">
        <w:rPr>
          <w:rFonts w:ascii="Times" w:hAnsi="Times" w:cs="Arial"/>
          <w:color w:val="222222"/>
          <w:shd w:val="clear" w:color="auto" w:fill="FFFFFF"/>
        </w:rPr>
        <w:t>Sedgwick, P. (2012). Multiple significance tests: the Bonferroni correction. </w:t>
      </w:r>
      <w:r w:rsidRPr="00123EC0">
        <w:rPr>
          <w:rFonts w:ascii="Times" w:hAnsi="Times" w:cs="Arial"/>
          <w:i/>
          <w:iCs/>
          <w:color w:val="222222"/>
          <w:shd w:val="clear" w:color="auto" w:fill="FFFFFF"/>
        </w:rPr>
        <w:t>BMJ</w:t>
      </w:r>
      <w:r w:rsidRPr="00123EC0">
        <w:rPr>
          <w:rFonts w:ascii="Times" w:hAnsi="Times" w:cs="Arial"/>
          <w:color w:val="222222"/>
          <w:shd w:val="clear" w:color="auto" w:fill="FFFFFF"/>
        </w:rPr>
        <w:t>, </w:t>
      </w:r>
      <w:r w:rsidRPr="00123EC0">
        <w:rPr>
          <w:rFonts w:ascii="Times" w:hAnsi="Times" w:cs="Arial"/>
          <w:i/>
          <w:iCs/>
          <w:color w:val="222222"/>
          <w:shd w:val="clear" w:color="auto" w:fill="FFFFFF"/>
        </w:rPr>
        <w:t>344</w:t>
      </w:r>
      <w:r w:rsidRPr="00123EC0">
        <w:rPr>
          <w:rFonts w:ascii="Times" w:hAnsi="Times" w:cs="Arial"/>
          <w:color w:val="222222"/>
          <w:shd w:val="clear" w:color="auto" w:fill="FFFFFF"/>
        </w:rPr>
        <w:t>, e509.</w:t>
      </w:r>
      <w:r>
        <w:rPr>
          <w:rFonts w:ascii="Times" w:hAnsi="Times" w:cs="Arial"/>
          <w:color w:val="222222"/>
          <w:shd w:val="clear" w:color="auto" w:fill="FFFFFF"/>
        </w:rPr>
        <w:t xml:space="preserve"> </w:t>
      </w:r>
    </w:p>
    <w:p w14:paraId="38334295" w14:textId="77777777" w:rsidR="00553A96" w:rsidRPr="00853123" w:rsidRDefault="00133245" w:rsidP="00553A96">
      <w:pPr>
        <w:spacing w:line="480" w:lineRule="auto"/>
        <w:ind w:firstLine="720"/>
        <w:rPr>
          <w:rStyle w:val="Hyperlink"/>
          <w:rFonts w:ascii="Times" w:hAnsi="Times"/>
          <w:color w:val="000000" w:themeColor="text1"/>
          <w:u w:val="none"/>
          <w:bdr w:val="none" w:sz="0" w:space="0" w:color="auto" w:frame="1"/>
          <w:shd w:val="clear" w:color="auto" w:fill="FFFFFF"/>
        </w:rPr>
      </w:pPr>
      <w:hyperlink r:id="rId20" w:history="1">
        <w:r w:rsidR="00553A96" w:rsidRPr="00853123">
          <w:rPr>
            <w:rStyle w:val="Hyperlink"/>
            <w:rFonts w:ascii="Times" w:hAnsi="Times"/>
            <w:color w:val="000000" w:themeColor="text1"/>
            <w:u w:val="none"/>
            <w:bdr w:val="none" w:sz="0" w:space="0" w:color="auto" w:frame="1"/>
            <w:shd w:val="clear" w:color="auto" w:fill="FFFFFF"/>
          </w:rPr>
          <w:t>doi.org/10.1136/bmj.e509</w:t>
        </w:r>
      </w:hyperlink>
    </w:p>
    <w:p w14:paraId="6222F281" w14:textId="51B28EDF" w:rsidR="00322A7C" w:rsidRPr="000962B1" w:rsidRDefault="00322A7C">
      <w:pPr>
        <w:spacing w:line="480" w:lineRule="auto"/>
        <w:rPr>
          <w:rFonts w:ascii="Times" w:hAnsi="Times"/>
          <w:color w:val="000000" w:themeColor="text1"/>
        </w:rPr>
      </w:pPr>
      <w:r w:rsidRPr="00C274DC">
        <w:rPr>
          <w:rFonts w:ascii="Times" w:hAnsi="Times" w:cs="Arial"/>
          <w:color w:val="222222"/>
          <w:shd w:val="clear" w:color="auto" w:fill="FFFFFF"/>
        </w:rPr>
        <w:t xml:space="preserve">Snyder, C. M., &amp; Anderson, S. A. (2009). An examination of mandated versus voluntary referral </w:t>
      </w:r>
      <w:r>
        <w:rPr>
          <w:rFonts w:ascii="Times" w:hAnsi="Times" w:cs="Arial"/>
          <w:color w:val="222222"/>
          <w:shd w:val="clear" w:color="auto" w:fill="FFFFFF"/>
        </w:rPr>
        <w:tab/>
      </w:r>
      <w:r w:rsidRPr="00C274DC">
        <w:rPr>
          <w:rFonts w:ascii="Times" w:hAnsi="Times" w:cs="Arial"/>
          <w:color w:val="222222"/>
          <w:shd w:val="clear" w:color="auto" w:fill="FFFFFF"/>
        </w:rPr>
        <w:t>as a determinant of clinical outcome. </w:t>
      </w:r>
      <w:r w:rsidRPr="00C274DC">
        <w:rPr>
          <w:rFonts w:ascii="Times" w:hAnsi="Times" w:cs="Arial"/>
          <w:i/>
          <w:iCs/>
          <w:color w:val="222222"/>
          <w:shd w:val="clear" w:color="auto" w:fill="FFFFFF"/>
        </w:rPr>
        <w:t>Journal of Marital and Family Therapy</w:t>
      </w:r>
      <w:r w:rsidRPr="00C274DC">
        <w:rPr>
          <w:rFonts w:ascii="Times" w:hAnsi="Times" w:cs="Arial"/>
          <w:color w:val="222222"/>
          <w:shd w:val="clear" w:color="auto" w:fill="FFFFFF"/>
        </w:rPr>
        <w:t>, </w:t>
      </w:r>
      <w:r w:rsidRPr="00C274DC">
        <w:rPr>
          <w:rFonts w:ascii="Times" w:hAnsi="Times" w:cs="Arial"/>
          <w:i/>
          <w:iCs/>
          <w:color w:val="222222"/>
          <w:shd w:val="clear" w:color="auto" w:fill="FFFFFF"/>
        </w:rPr>
        <w:t>35</w:t>
      </w:r>
      <w:r w:rsidRPr="00C274DC">
        <w:rPr>
          <w:rFonts w:ascii="Times" w:hAnsi="Times" w:cs="Arial"/>
          <w:color w:val="222222"/>
          <w:shd w:val="clear" w:color="auto" w:fill="FFFFFF"/>
        </w:rPr>
        <w:t>(3), 278-</w:t>
      </w:r>
      <w:r w:rsidRPr="000962B1">
        <w:rPr>
          <w:rFonts w:ascii="Times" w:hAnsi="Times" w:cs="Arial"/>
          <w:color w:val="000000" w:themeColor="text1"/>
          <w:shd w:val="clear" w:color="auto" w:fill="FFFFFF"/>
        </w:rPr>
        <w:tab/>
        <w:t xml:space="preserve">292. </w:t>
      </w:r>
      <w:hyperlink r:id="rId21" w:history="1">
        <w:r w:rsidRPr="000962B1">
          <w:rPr>
            <w:rStyle w:val="Hyperlink"/>
            <w:rFonts w:ascii="Times" w:hAnsi="Times" w:cs="Arial"/>
            <w:bCs/>
            <w:color w:val="000000" w:themeColor="text1"/>
            <w:shd w:val="clear" w:color="auto" w:fill="FFFFFF"/>
          </w:rPr>
          <w:t>doi.org/10.1111/j.1752-0606.2009.00118.x</w:t>
        </w:r>
      </w:hyperlink>
    </w:p>
    <w:p w14:paraId="6C9996B7" w14:textId="774D0E1A" w:rsidR="00D64B61" w:rsidRDefault="00573FAF">
      <w:pPr>
        <w:spacing w:line="480" w:lineRule="auto"/>
        <w:rPr>
          <w:i/>
        </w:rPr>
      </w:pPr>
      <w:r w:rsidRPr="00DE2D9E">
        <w:t>Steinberg, L., &amp; Morris, A. S. (2001). Adolescent development. </w:t>
      </w:r>
      <w:r w:rsidRPr="00DE2D9E">
        <w:rPr>
          <w:i/>
        </w:rPr>
        <w:t xml:space="preserve">Annual Review of </w:t>
      </w:r>
    </w:p>
    <w:p w14:paraId="578B337B" w14:textId="10A810C8" w:rsidR="00573FAF" w:rsidRPr="000962B1" w:rsidRDefault="00573FAF">
      <w:pPr>
        <w:spacing w:line="480" w:lineRule="auto"/>
        <w:ind w:firstLine="720"/>
        <w:outlineLvl w:val="0"/>
        <w:rPr>
          <w:rFonts w:ascii="Times" w:hAnsi="Times"/>
          <w:color w:val="000000" w:themeColor="text1"/>
        </w:rPr>
      </w:pPr>
      <w:r w:rsidRPr="000962B1">
        <w:rPr>
          <w:i/>
          <w:color w:val="000000" w:themeColor="text1"/>
        </w:rPr>
        <w:t>Psychology, 52</w:t>
      </w:r>
      <w:r w:rsidRPr="000962B1">
        <w:rPr>
          <w:color w:val="000000" w:themeColor="text1"/>
        </w:rPr>
        <w:t xml:space="preserve">(1), 83-110. </w:t>
      </w:r>
      <w:hyperlink r:id="rId22" w:history="1">
        <w:r w:rsidRPr="000962B1">
          <w:rPr>
            <w:rStyle w:val="Hyperlink"/>
            <w:color w:val="000000" w:themeColor="text1"/>
          </w:rPr>
          <w:t>doi.org/10.1146/annurev.psych.52.1.83</w:t>
        </w:r>
      </w:hyperlink>
    </w:p>
    <w:p w14:paraId="24C0FF95" w14:textId="77777777" w:rsidR="00053D58" w:rsidRPr="00C90F92" w:rsidRDefault="00053D58" w:rsidP="00053D58">
      <w:pPr>
        <w:spacing w:line="480" w:lineRule="auto"/>
        <w:rPr>
          <w:rStyle w:val="Hyperlink"/>
          <w:rFonts w:ascii="Times" w:hAnsi="Times"/>
          <w:color w:val="000000" w:themeColor="text1"/>
          <w:u w:val="none"/>
          <w:bdr w:val="none" w:sz="0" w:space="0" w:color="auto" w:frame="1"/>
          <w:shd w:val="clear" w:color="auto" w:fill="FFFFFF"/>
        </w:rPr>
      </w:pPr>
      <w:r w:rsidRPr="00C90F92">
        <w:rPr>
          <w:rStyle w:val="Hyperlink"/>
          <w:rFonts w:ascii="Times" w:hAnsi="Times"/>
          <w:color w:val="000000" w:themeColor="text1"/>
          <w:u w:val="none"/>
          <w:bdr w:val="none" w:sz="0" w:space="0" w:color="auto" w:frame="1"/>
          <w:shd w:val="clear" w:color="auto" w:fill="FFFFFF"/>
        </w:rPr>
        <w:t xml:space="preserve">Stiles, W. B. (2002). Future directions in research on humanistic psychotherapy. In D. J. Cain </w:t>
      </w:r>
    </w:p>
    <w:p w14:paraId="0536D81B" w14:textId="0554B53C" w:rsidR="00053D58" w:rsidRPr="00553A96" w:rsidRDefault="00053D58" w:rsidP="00D44E73">
      <w:pPr>
        <w:spacing w:line="480" w:lineRule="auto"/>
        <w:ind w:left="720"/>
        <w:rPr>
          <w:rFonts w:cstheme="minorHAnsi"/>
        </w:rPr>
      </w:pPr>
      <w:r w:rsidRPr="00C90F92">
        <w:rPr>
          <w:rStyle w:val="Hyperlink"/>
          <w:rFonts w:ascii="Times" w:hAnsi="Times"/>
          <w:color w:val="000000" w:themeColor="text1"/>
          <w:u w:val="none"/>
          <w:bdr w:val="none" w:sz="0" w:space="0" w:color="auto" w:frame="1"/>
          <w:shd w:val="clear" w:color="auto" w:fill="FFFFFF"/>
        </w:rPr>
        <w:t xml:space="preserve">(Ed.), </w:t>
      </w:r>
      <w:r w:rsidRPr="00C90F92">
        <w:rPr>
          <w:rStyle w:val="Hyperlink"/>
          <w:rFonts w:ascii="Times" w:hAnsi="Times"/>
          <w:i/>
          <w:iCs/>
          <w:color w:val="000000" w:themeColor="text1"/>
          <w:u w:val="none"/>
          <w:bdr w:val="none" w:sz="0" w:space="0" w:color="auto" w:frame="1"/>
          <w:shd w:val="clear" w:color="auto" w:fill="FFFFFF"/>
        </w:rPr>
        <w:t>Humanistic psychotherapies: Handbook of rese</w:t>
      </w:r>
      <w:r w:rsidR="00553A96">
        <w:rPr>
          <w:rStyle w:val="Hyperlink"/>
          <w:rFonts w:ascii="Times" w:hAnsi="Times"/>
          <w:i/>
          <w:iCs/>
          <w:color w:val="000000" w:themeColor="text1"/>
          <w:u w:val="none"/>
          <w:bdr w:val="none" w:sz="0" w:space="0" w:color="auto" w:frame="1"/>
          <w:shd w:val="clear" w:color="auto" w:fill="FFFFFF"/>
        </w:rPr>
        <w:t>a</w:t>
      </w:r>
      <w:r w:rsidRPr="00C90F92">
        <w:rPr>
          <w:rStyle w:val="Hyperlink"/>
          <w:rFonts w:ascii="Times" w:hAnsi="Times"/>
          <w:i/>
          <w:iCs/>
          <w:color w:val="000000" w:themeColor="text1"/>
          <w:u w:val="none"/>
          <w:bdr w:val="none" w:sz="0" w:space="0" w:color="auto" w:frame="1"/>
          <w:shd w:val="clear" w:color="auto" w:fill="FFFFFF"/>
        </w:rPr>
        <w:t xml:space="preserve">rch and practice </w:t>
      </w:r>
      <w:r w:rsidRPr="00C90F92">
        <w:rPr>
          <w:rStyle w:val="Hyperlink"/>
          <w:rFonts w:ascii="Times" w:hAnsi="Times"/>
          <w:color w:val="000000" w:themeColor="text1"/>
          <w:u w:val="none"/>
          <w:bdr w:val="none" w:sz="0" w:space="0" w:color="auto" w:frame="1"/>
          <w:shd w:val="clear" w:color="auto" w:fill="FFFFFF"/>
        </w:rPr>
        <w:t>(pp. 605–616). Washington</w:t>
      </w:r>
      <w:r w:rsidR="00553A96">
        <w:rPr>
          <w:rStyle w:val="Hyperlink"/>
          <w:rFonts w:ascii="Times" w:hAnsi="Times"/>
          <w:color w:val="000000" w:themeColor="text1"/>
          <w:u w:val="none"/>
          <w:bdr w:val="none" w:sz="0" w:space="0" w:color="auto" w:frame="1"/>
          <w:shd w:val="clear" w:color="auto" w:fill="FFFFFF"/>
        </w:rPr>
        <w:t>,</w:t>
      </w:r>
      <w:r w:rsidRPr="00C90F92">
        <w:rPr>
          <w:rStyle w:val="Hyperlink"/>
          <w:rFonts w:ascii="Times" w:hAnsi="Times"/>
          <w:color w:val="000000" w:themeColor="text1"/>
          <w:u w:val="none"/>
          <w:bdr w:val="none" w:sz="0" w:space="0" w:color="auto" w:frame="1"/>
          <w:shd w:val="clear" w:color="auto" w:fill="FFFFFF"/>
        </w:rPr>
        <w:t xml:space="preserve"> DC: American Psychological Association. doi.org/10.1037/10439-020</w:t>
      </w:r>
    </w:p>
    <w:p w14:paraId="4FAF4248" w14:textId="77777777" w:rsidR="00D64B61" w:rsidRDefault="00E73C41">
      <w:pPr>
        <w:autoSpaceDE w:val="0"/>
        <w:autoSpaceDN w:val="0"/>
        <w:adjustRightInd w:val="0"/>
        <w:spacing w:line="480" w:lineRule="auto"/>
        <w:rPr>
          <w:rFonts w:cstheme="minorHAnsi"/>
        </w:rPr>
      </w:pPr>
      <w:r w:rsidRPr="00BC3FD6">
        <w:rPr>
          <w:rFonts w:cstheme="minorHAnsi"/>
        </w:rPr>
        <w:t>Substance Abuse and Men</w:t>
      </w:r>
      <w:r w:rsidR="00432B10" w:rsidRPr="00BC3FD6">
        <w:rPr>
          <w:rFonts w:cstheme="minorHAnsi"/>
        </w:rPr>
        <w:t>tal Health Administration. (2010</w:t>
      </w:r>
      <w:r w:rsidRPr="00BC3FD6">
        <w:rPr>
          <w:rFonts w:cstheme="minorHAnsi"/>
        </w:rPr>
        <w:t xml:space="preserve">). Office of applied statistics. </w:t>
      </w:r>
    </w:p>
    <w:p w14:paraId="537B481D" w14:textId="4985A6DB" w:rsidR="00772969" w:rsidRPr="00D765CA" w:rsidRDefault="00E73C41">
      <w:pPr>
        <w:autoSpaceDE w:val="0"/>
        <w:autoSpaceDN w:val="0"/>
        <w:adjustRightInd w:val="0"/>
        <w:spacing w:line="480" w:lineRule="auto"/>
        <w:ind w:firstLine="720"/>
        <w:outlineLvl w:val="0"/>
      </w:pPr>
      <w:r w:rsidRPr="00BC3FD6">
        <w:rPr>
          <w:rFonts w:cstheme="minorHAnsi"/>
        </w:rPr>
        <w:t>Retrieved</w:t>
      </w:r>
      <w:r w:rsidR="00432B10" w:rsidRPr="00BC3FD6">
        <w:rPr>
          <w:rFonts w:cstheme="minorHAnsi"/>
        </w:rPr>
        <w:t xml:space="preserve"> December 3, 2018</w:t>
      </w:r>
      <w:r w:rsidRPr="00BC3FD6">
        <w:rPr>
          <w:rFonts w:cstheme="minorHAnsi"/>
        </w:rPr>
        <w:t xml:space="preserve"> from </w:t>
      </w:r>
      <w:hyperlink r:id="rId23" w:history="1">
        <w:r w:rsidRPr="00D32899">
          <w:rPr>
            <w:rStyle w:val="Hyperlink"/>
            <w:rFonts w:cstheme="minorHAnsi"/>
            <w:color w:val="auto"/>
            <w:u w:val="none"/>
          </w:rPr>
          <w:t>http://oas.samhsa.gov/</w:t>
        </w:r>
      </w:hyperlink>
      <w:r w:rsidRPr="00452244">
        <w:rPr>
          <w:rFonts w:cstheme="minorHAnsi"/>
        </w:rPr>
        <w:t xml:space="preserve"> </w:t>
      </w:r>
    </w:p>
    <w:p w14:paraId="284D05EE" w14:textId="77777777" w:rsidR="00D64B61" w:rsidRDefault="00D765CA">
      <w:pPr>
        <w:spacing w:line="480" w:lineRule="auto"/>
      </w:pPr>
      <w:proofErr w:type="spellStart"/>
      <w:r w:rsidRPr="00DE2D9E">
        <w:t>Szmukler</w:t>
      </w:r>
      <w:proofErr w:type="spellEnd"/>
      <w:r w:rsidRPr="00DE2D9E">
        <w:t xml:space="preserve">, G. (2008). Treatment pressures, coercion and compulsion in mental health </w:t>
      </w:r>
    </w:p>
    <w:p w14:paraId="7CA14800" w14:textId="7F95C69D" w:rsidR="00FE5FE3" w:rsidRPr="000962B1" w:rsidRDefault="00D765CA">
      <w:pPr>
        <w:spacing w:line="480" w:lineRule="auto"/>
        <w:ind w:firstLine="720"/>
        <w:rPr>
          <w:rFonts w:ascii="Times" w:hAnsi="Times" w:cstheme="minorHAnsi"/>
          <w:color w:val="000000" w:themeColor="text1"/>
        </w:rPr>
      </w:pPr>
      <w:r w:rsidRPr="000962B1">
        <w:rPr>
          <w:color w:val="000000" w:themeColor="text1"/>
        </w:rPr>
        <w:t>care. </w:t>
      </w:r>
      <w:r w:rsidRPr="000962B1">
        <w:rPr>
          <w:i/>
          <w:color w:val="000000" w:themeColor="text1"/>
        </w:rPr>
        <w:t>Journal of Mental Health, 17</w:t>
      </w:r>
      <w:r w:rsidRPr="000962B1">
        <w:rPr>
          <w:color w:val="000000" w:themeColor="text1"/>
        </w:rPr>
        <w:t xml:space="preserve">(3), 229-231. </w:t>
      </w:r>
      <w:hyperlink r:id="rId24" w:history="1">
        <w:r w:rsidRPr="000962B1">
          <w:rPr>
            <w:rStyle w:val="Hyperlink"/>
            <w:color w:val="000000" w:themeColor="text1"/>
          </w:rPr>
          <w:t>doi.org/10.1080/09638230802156731</w:t>
        </w:r>
      </w:hyperlink>
    </w:p>
    <w:p w14:paraId="022C9DEB" w14:textId="2FF17550" w:rsidR="00FE5FE3" w:rsidRDefault="00772969">
      <w:pPr>
        <w:autoSpaceDE w:val="0"/>
        <w:autoSpaceDN w:val="0"/>
        <w:adjustRightInd w:val="0"/>
        <w:spacing w:line="480" w:lineRule="auto"/>
        <w:rPr>
          <w:rFonts w:cstheme="minorHAnsi"/>
          <w:color w:val="222222"/>
        </w:rPr>
      </w:pPr>
      <w:r w:rsidRPr="00BC3FD6">
        <w:rPr>
          <w:rFonts w:cstheme="minorHAnsi"/>
          <w:color w:val="222222"/>
        </w:rPr>
        <w:t>Tucker, A. R., Bettmann, J. E., Norton, C. L., &amp; Comart, C. (2015). The role of transport use</w:t>
      </w:r>
      <w:r w:rsidR="00FE5FE3">
        <w:rPr>
          <w:rFonts w:cstheme="minorHAnsi"/>
          <w:color w:val="222222"/>
        </w:rPr>
        <w:t xml:space="preserve"> </w:t>
      </w:r>
      <w:r w:rsidRPr="00BC3FD6">
        <w:rPr>
          <w:rFonts w:cstheme="minorHAnsi"/>
          <w:color w:val="222222"/>
        </w:rPr>
        <w:t xml:space="preserve">in </w:t>
      </w:r>
    </w:p>
    <w:p w14:paraId="244DC0B5" w14:textId="5D2E56B4" w:rsidR="00772969" w:rsidRPr="00BC3FD6" w:rsidRDefault="00772969">
      <w:pPr>
        <w:autoSpaceDE w:val="0"/>
        <w:autoSpaceDN w:val="0"/>
        <w:adjustRightInd w:val="0"/>
        <w:spacing w:line="480" w:lineRule="auto"/>
        <w:ind w:left="720"/>
        <w:rPr>
          <w:rStyle w:val="bibliographic-informationvalue1"/>
          <w:rFonts w:cstheme="minorHAnsi"/>
          <w:lang w:val="en-GB"/>
        </w:rPr>
      </w:pPr>
      <w:r w:rsidRPr="00BC3FD6">
        <w:rPr>
          <w:rFonts w:cstheme="minorHAnsi"/>
          <w:color w:val="222222"/>
        </w:rPr>
        <w:t xml:space="preserve">adolescent wilderness treatment: Its relationship to readiness to change and outcomes. </w:t>
      </w:r>
      <w:r w:rsidRPr="00BC3FD6">
        <w:rPr>
          <w:rFonts w:cstheme="minorHAnsi"/>
          <w:i/>
          <w:iCs/>
          <w:color w:val="222222"/>
        </w:rPr>
        <w:t xml:space="preserve">Child </w:t>
      </w:r>
      <w:r w:rsidRPr="00BC3FD6">
        <w:rPr>
          <w:rFonts w:cstheme="minorHAnsi"/>
          <w:i/>
          <w:iCs/>
        </w:rPr>
        <w:t>&amp; Youth Care Forum</w:t>
      </w:r>
      <w:r w:rsidRPr="00BC3FD6">
        <w:rPr>
          <w:rFonts w:cstheme="minorHAnsi"/>
        </w:rPr>
        <w:t xml:space="preserve">, </w:t>
      </w:r>
      <w:r w:rsidRPr="00DE2D9E">
        <w:rPr>
          <w:rFonts w:cstheme="minorHAnsi"/>
          <w:i/>
        </w:rPr>
        <w:t>44</w:t>
      </w:r>
      <w:r w:rsidRPr="00BC3FD6">
        <w:rPr>
          <w:rFonts w:cstheme="minorHAnsi"/>
        </w:rPr>
        <w:t xml:space="preserve">(5), 671-686. </w:t>
      </w:r>
      <w:hyperlink r:id="rId25" w:history="1">
        <w:r w:rsidRPr="00D32899">
          <w:rPr>
            <w:rStyle w:val="Hyperlink"/>
            <w:rFonts w:cstheme="minorHAnsi"/>
            <w:color w:val="auto"/>
            <w:u w:val="none"/>
            <w:lang w:val="en-GB"/>
          </w:rPr>
          <w:t>doi.org/10.1007/s10566-015-9301-6</w:t>
        </w:r>
      </w:hyperlink>
    </w:p>
    <w:p w14:paraId="5DDD590D" w14:textId="77777777" w:rsidR="00FE5FE3" w:rsidRDefault="00772969">
      <w:pPr>
        <w:autoSpaceDE w:val="0"/>
        <w:autoSpaceDN w:val="0"/>
        <w:adjustRightInd w:val="0"/>
        <w:spacing w:line="480" w:lineRule="auto"/>
        <w:rPr>
          <w:rFonts w:cstheme="minorHAnsi"/>
          <w:color w:val="222222"/>
        </w:rPr>
      </w:pPr>
      <w:r w:rsidRPr="00BC3FD6">
        <w:rPr>
          <w:rFonts w:cstheme="minorHAnsi"/>
          <w:color w:val="222222"/>
        </w:rPr>
        <w:t>Tucker, A. R., Combs, K. M., Bettmann, J. E., Chang, T. H., Graham,</w:t>
      </w:r>
      <w:r w:rsidR="00A91D88" w:rsidRPr="00BC3FD6">
        <w:rPr>
          <w:rFonts w:cstheme="minorHAnsi"/>
          <w:color w:val="222222"/>
        </w:rPr>
        <w:t xml:space="preserve"> S., Hoag, M., &amp; Tatum, C. </w:t>
      </w:r>
    </w:p>
    <w:p w14:paraId="0C0ABD36" w14:textId="55C10CA8" w:rsidR="00665C0D" w:rsidRDefault="00A91D88">
      <w:pPr>
        <w:autoSpaceDE w:val="0"/>
        <w:autoSpaceDN w:val="0"/>
        <w:adjustRightInd w:val="0"/>
        <w:spacing w:line="480" w:lineRule="auto"/>
        <w:ind w:left="720"/>
      </w:pPr>
      <w:r w:rsidRPr="00BC3FD6">
        <w:rPr>
          <w:rFonts w:cstheme="minorHAnsi"/>
          <w:color w:val="222222"/>
        </w:rPr>
        <w:lastRenderedPageBreak/>
        <w:t>(201</w:t>
      </w:r>
      <w:r w:rsidR="0001118D">
        <w:rPr>
          <w:rFonts w:cstheme="minorHAnsi"/>
          <w:color w:val="222222"/>
        </w:rPr>
        <w:t>8</w:t>
      </w:r>
      <w:r w:rsidR="00772969" w:rsidRPr="00BC3FD6">
        <w:rPr>
          <w:rFonts w:cstheme="minorHAnsi"/>
          <w:color w:val="222222"/>
        </w:rPr>
        <w:t xml:space="preserve">). Longitudinal outcomes for youth transported to wilderness therapy programs. </w:t>
      </w:r>
      <w:r w:rsidR="00772969" w:rsidRPr="00BC3FD6">
        <w:rPr>
          <w:rFonts w:cstheme="minorHAnsi"/>
          <w:i/>
          <w:iCs/>
          <w:color w:val="222222"/>
        </w:rPr>
        <w:t xml:space="preserve">Research </w:t>
      </w:r>
      <w:r w:rsidR="00772969" w:rsidRPr="00BC3FD6">
        <w:rPr>
          <w:rFonts w:cstheme="minorHAnsi"/>
          <w:i/>
          <w:iCs/>
        </w:rPr>
        <w:t>on Social Work Practice</w:t>
      </w:r>
      <w:r w:rsidR="00772969" w:rsidRPr="00BC3FD6">
        <w:rPr>
          <w:rFonts w:cstheme="minorHAnsi"/>
        </w:rPr>
        <w:t xml:space="preserve">, </w:t>
      </w:r>
      <w:r w:rsidR="00772969" w:rsidRPr="00BC3FD6">
        <w:rPr>
          <w:rFonts w:cstheme="minorHAnsi"/>
          <w:i/>
          <w:iCs/>
        </w:rPr>
        <w:t>28</w:t>
      </w:r>
      <w:r w:rsidR="00772969" w:rsidRPr="00BC3FD6">
        <w:rPr>
          <w:rFonts w:cstheme="minorHAnsi"/>
        </w:rPr>
        <w:t xml:space="preserve">(4), 438-451. </w:t>
      </w:r>
      <w:hyperlink r:id="rId26" w:history="1">
        <w:r w:rsidR="00772969" w:rsidRPr="00D32899">
          <w:rPr>
            <w:rStyle w:val="Hyperlink"/>
            <w:rFonts w:cstheme="minorHAnsi"/>
            <w:color w:val="auto"/>
            <w:u w:val="none"/>
            <w:lang w:val="en"/>
          </w:rPr>
          <w:t>doi.org/10.1177/1049731516647486</w:t>
        </w:r>
      </w:hyperlink>
    </w:p>
    <w:p w14:paraId="5EDDC1A4" w14:textId="50C89FE4" w:rsidR="000962B1" w:rsidRPr="001863B3" w:rsidRDefault="000962B1" w:rsidP="001863B3">
      <w:pPr>
        <w:spacing w:line="480" w:lineRule="auto"/>
      </w:pPr>
      <w:r w:rsidRPr="6FBC3F99">
        <w:rPr>
          <w:rFonts w:cstheme="minorBidi"/>
        </w:rPr>
        <w:t>United Nations</w:t>
      </w:r>
      <w:r w:rsidR="001863B3">
        <w:rPr>
          <w:rFonts w:cstheme="minorBidi"/>
        </w:rPr>
        <w:t xml:space="preserve">. </w:t>
      </w:r>
      <w:r w:rsidRPr="6FBC3F99">
        <w:rPr>
          <w:rFonts w:cstheme="minorBidi"/>
        </w:rPr>
        <w:t>(2018)</w:t>
      </w:r>
      <w:r>
        <w:rPr>
          <w:rFonts w:cstheme="minorBidi"/>
        </w:rPr>
        <w:t xml:space="preserve">. </w:t>
      </w:r>
      <w:r w:rsidR="001863B3" w:rsidRPr="001863B3">
        <w:t>Mental health and human rights</w:t>
      </w:r>
      <w:r w:rsidR="001863B3">
        <w:t>.</w:t>
      </w:r>
      <w:r w:rsidR="001863B3" w:rsidRPr="001863B3">
        <w:t xml:space="preserve"> Report of the United Nations High </w:t>
      </w:r>
      <w:r w:rsidR="001863B3">
        <w:tab/>
      </w:r>
      <w:r w:rsidR="001863B3" w:rsidRPr="001863B3">
        <w:t>Commissioner for Human Rights</w:t>
      </w:r>
      <w:r w:rsidR="001863B3">
        <w:t xml:space="preserve"> (Advanced edited version). Retrieved from: </w:t>
      </w:r>
      <w:r w:rsidR="001863B3">
        <w:tab/>
      </w:r>
      <w:hyperlink r:id="rId27" w:history="1">
        <w:r w:rsidR="001863B3" w:rsidRPr="007212CD">
          <w:rPr>
            <w:rStyle w:val="Hyperlink"/>
          </w:rPr>
          <w:t>https://www.ohchr.org/Documents/Issues/MentalHealth/A_HRC_39_36_EN.pdf</w:t>
        </w:r>
      </w:hyperlink>
    </w:p>
    <w:p w14:paraId="57225A23" w14:textId="6037FC7A" w:rsidR="00BF7A56" w:rsidRPr="000962B1" w:rsidRDefault="00BF7A56">
      <w:pPr>
        <w:spacing w:line="480" w:lineRule="auto"/>
        <w:rPr>
          <w:rFonts w:ascii="Times" w:hAnsi="Times"/>
          <w:color w:val="000000" w:themeColor="text1"/>
        </w:rPr>
      </w:pPr>
      <w:r w:rsidRPr="00C274DC">
        <w:rPr>
          <w:rFonts w:ascii="Times" w:hAnsi="Times" w:cs="Arial"/>
          <w:color w:val="222222"/>
          <w:shd w:val="clear" w:color="auto" w:fill="FFFFFF"/>
        </w:rPr>
        <w:t xml:space="preserve">Watson, S., Thorburn, K., Everett, M., &amp; Fisher, K. R. (2014). Care without coercion–mental </w:t>
      </w:r>
      <w:r>
        <w:rPr>
          <w:rFonts w:ascii="Times" w:hAnsi="Times" w:cs="Arial"/>
          <w:color w:val="222222"/>
          <w:shd w:val="clear" w:color="auto" w:fill="FFFFFF"/>
        </w:rPr>
        <w:tab/>
      </w:r>
      <w:r w:rsidRPr="00C274DC">
        <w:rPr>
          <w:rFonts w:ascii="Times" w:hAnsi="Times" w:cs="Arial"/>
          <w:color w:val="222222"/>
          <w:shd w:val="clear" w:color="auto" w:fill="FFFFFF"/>
        </w:rPr>
        <w:t>health rights, personal recovery and trauma</w:t>
      </w:r>
      <w:r w:rsidRPr="00C274DC">
        <w:rPr>
          <w:rFonts w:ascii="Cambria Math" w:hAnsi="Cambria Math" w:cs="Cambria Math"/>
          <w:color w:val="222222"/>
          <w:shd w:val="clear" w:color="auto" w:fill="FFFFFF"/>
        </w:rPr>
        <w:t>‐</w:t>
      </w:r>
      <w:r w:rsidRPr="00C274DC">
        <w:rPr>
          <w:rFonts w:ascii="Times" w:hAnsi="Times" w:cs="Arial"/>
          <w:color w:val="222222"/>
          <w:shd w:val="clear" w:color="auto" w:fill="FFFFFF"/>
        </w:rPr>
        <w:t>informed care. </w:t>
      </w:r>
      <w:r w:rsidRPr="00C274DC">
        <w:rPr>
          <w:rFonts w:ascii="Times" w:hAnsi="Times" w:cs="Arial"/>
          <w:i/>
          <w:iCs/>
          <w:color w:val="222222"/>
          <w:shd w:val="clear" w:color="auto" w:fill="FFFFFF"/>
        </w:rPr>
        <w:t xml:space="preserve">Australian Journal of Social </w:t>
      </w:r>
      <w:r w:rsidRPr="000962B1">
        <w:rPr>
          <w:rFonts w:ascii="Times" w:hAnsi="Times" w:cs="Arial"/>
          <w:i/>
          <w:iCs/>
          <w:color w:val="000000" w:themeColor="text1"/>
          <w:shd w:val="clear" w:color="auto" w:fill="FFFFFF"/>
        </w:rPr>
        <w:tab/>
        <w:t>Issues</w:t>
      </w:r>
      <w:r w:rsidRPr="000962B1">
        <w:rPr>
          <w:rFonts w:ascii="Times" w:hAnsi="Times" w:cs="Arial"/>
          <w:color w:val="000000" w:themeColor="text1"/>
          <w:shd w:val="clear" w:color="auto" w:fill="FFFFFF"/>
        </w:rPr>
        <w:t>, </w:t>
      </w:r>
      <w:r w:rsidRPr="000962B1">
        <w:rPr>
          <w:rFonts w:ascii="Times" w:hAnsi="Times" w:cs="Arial"/>
          <w:i/>
          <w:iCs/>
          <w:color w:val="000000" w:themeColor="text1"/>
          <w:shd w:val="clear" w:color="auto" w:fill="FFFFFF"/>
        </w:rPr>
        <w:t>49</w:t>
      </w:r>
      <w:r w:rsidRPr="000962B1">
        <w:rPr>
          <w:rFonts w:ascii="Times" w:hAnsi="Times" w:cs="Arial"/>
          <w:color w:val="000000" w:themeColor="text1"/>
          <w:shd w:val="clear" w:color="auto" w:fill="FFFFFF"/>
        </w:rPr>
        <w:t xml:space="preserve">(4), 529-549. </w:t>
      </w:r>
      <w:hyperlink r:id="rId28" w:history="1">
        <w:r w:rsidRPr="000962B1">
          <w:rPr>
            <w:rStyle w:val="Hyperlink"/>
            <w:rFonts w:ascii="Times" w:hAnsi="Times" w:cs="Arial"/>
            <w:bCs/>
            <w:color w:val="000000" w:themeColor="text1"/>
            <w:shd w:val="clear" w:color="auto" w:fill="FFFFFF"/>
          </w:rPr>
          <w:t>doi.org/10.1002/j.1839-4655.2014.tb00327.x</w:t>
        </w:r>
      </w:hyperlink>
    </w:p>
    <w:p w14:paraId="28FBE7F0" w14:textId="553B185C" w:rsidR="00FE5FE3" w:rsidRDefault="00665C0D">
      <w:pPr>
        <w:spacing w:line="480" w:lineRule="auto"/>
      </w:pPr>
      <w:r w:rsidRPr="00872A01">
        <w:t xml:space="preserve">Whittaker, J. K., Holmes, L., del Valle, J. F., Ainsworth, F., </w:t>
      </w:r>
      <w:proofErr w:type="spellStart"/>
      <w:r w:rsidRPr="00872A01">
        <w:t>Andreassen</w:t>
      </w:r>
      <w:proofErr w:type="spellEnd"/>
      <w:r w:rsidRPr="00872A01">
        <w:t xml:space="preserve">, T., Anglin, J., ... &amp; </w:t>
      </w:r>
    </w:p>
    <w:p w14:paraId="6A1A4728" w14:textId="77777777" w:rsidR="008025D7" w:rsidRPr="000962B1" w:rsidRDefault="00665C0D">
      <w:pPr>
        <w:spacing w:line="480" w:lineRule="auto"/>
        <w:ind w:left="720"/>
        <w:rPr>
          <w:rStyle w:val="Hyperlink"/>
          <w:color w:val="000000" w:themeColor="text1"/>
        </w:rPr>
      </w:pPr>
      <w:r w:rsidRPr="00872A01">
        <w:t>Courtney, M. (2016). Therapeutic residential care for children and youth: A consensus statement of the international work group on therapeutic residential care. </w:t>
      </w:r>
      <w:r w:rsidRPr="00872A01">
        <w:rPr>
          <w:i/>
        </w:rPr>
        <w:t>Residential Treatment for Children &amp; Youth, 33</w:t>
      </w:r>
      <w:r w:rsidRPr="00872A01">
        <w:t xml:space="preserve">(2), 89-106. </w:t>
      </w:r>
      <w:hyperlink r:id="rId29" w:history="1">
        <w:r w:rsidRPr="000962B1">
          <w:rPr>
            <w:rStyle w:val="Hyperlink"/>
            <w:color w:val="000000" w:themeColor="text1"/>
          </w:rPr>
          <w:t>doi.org/10.1080/0886571X.2016.1215755</w:t>
        </w:r>
      </w:hyperlink>
    </w:p>
    <w:p w14:paraId="41323523" w14:textId="638D606A" w:rsidR="008025D7" w:rsidRPr="00D44E73" w:rsidRDefault="008025D7" w:rsidP="00D44E73">
      <w:pPr>
        <w:spacing w:line="480" w:lineRule="auto"/>
        <w:ind w:left="720" w:hanging="720"/>
        <w:rPr>
          <w:color w:val="0563C1" w:themeColor="hyperlink"/>
          <w:u w:val="single"/>
        </w:rPr>
      </w:pPr>
      <w:r>
        <w:rPr>
          <w:rFonts w:ascii="Times" w:hAnsi="Times" w:cstheme="minorHAnsi"/>
        </w:rPr>
        <w:t xml:space="preserve">Wood, S. N. (2013). On p-values for smooth components of an extended generalized additive model. </w:t>
      </w:r>
      <w:proofErr w:type="spellStart"/>
      <w:r>
        <w:rPr>
          <w:rFonts w:ascii="Times" w:hAnsi="Times" w:cstheme="minorHAnsi"/>
          <w:i/>
        </w:rPr>
        <w:t>Biometrika</w:t>
      </w:r>
      <w:proofErr w:type="spellEnd"/>
      <w:r>
        <w:rPr>
          <w:rFonts w:ascii="Times" w:hAnsi="Times" w:cstheme="minorHAnsi"/>
          <w:i/>
        </w:rPr>
        <w:t>, 100,</w:t>
      </w:r>
      <w:r>
        <w:rPr>
          <w:rFonts w:ascii="Times" w:hAnsi="Times" w:cstheme="minorHAnsi"/>
        </w:rPr>
        <w:t xml:space="preserve"> 221-228. </w:t>
      </w:r>
    </w:p>
    <w:p w14:paraId="77D48344" w14:textId="77777777" w:rsidR="00FE5FE3" w:rsidRDefault="003854D3">
      <w:pPr>
        <w:spacing w:line="480" w:lineRule="auto"/>
        <w:rPr>
          <w:rFonts w:cstheme="minorHAnsi"/>
        </w:rPr>
      </w:pPr>
      <w:r w:rsidRPr="00D32899">
        <w:rPr>
          <w:rFonts w:cstheme="minorHAnsi"/>
        </w:rPr>
        <w:t>Y</w:t>
      </w:r>
      <w:r w:rsidRPr="00CC0EC3">
        <w:rPr>
          <w:rFonts w:cstheme="minorHAnsi"/>
        </w:rPr>
        <w:t>-</w:t>
      </w:r>
      <w:r w:rsidRPr="00BC3FD6">
        <w:rPr>
          <w:rFonts w:cstheme="minorHAnsi"/>
        </w:rPr>
        <w:t>OQ</w:t>
      </w:r>
      <w:r w:rsidRPr="00452244">
        <w:rPr>
          <w:rFonts w:cstheme="minorHAnsi"/>
        </w:rPr>
        <w:sym w:font="Symbol" w:char="F0D2"/>
      </w:r>
      <w:r w:rsidRPr="00452244">
        <w:rPr>
          <w:rFonts w:cstheme="minorHAnsi"/>
        </w:rPr>
        <w:t xml:space="preserve"> C</w:t>
      </w:r>
      <w:r w:rsidRPr="00D32899">
        <w:rPr>
          <w:rFonts w:cstheme="minorHAnsi"/>
        </w:rPr>
        <w:t xml:space="preserve">linician Manual. (2010). </w:t>
      </w:r>
      <w:r w:rsidRPr="00BC3FD6">
        <w:rPr>
          <w:rFonts w:cstheme="minorHAnsi"/>
        </w:rPr>
        <w:t xml:space="preserve">Maine Clinician Manual for implementation of the Y‐OQ® </w:t>
      </w:r>
    </w:p>
    <w:p w14:paraId="48EC36F5" w14:textId="06DA8D63" w:rsidR="003854D3" w:rsidRPr="00BC3FD6" w:rsidRDefault="003854D3">
      <w:pPr>
        <w:spacing w:line="480" w:lineRule="auto"/>
        <w:ind w:firstLine="720"/>
        <w:rPr>
          <w:rFonts w:cstheme="minorHAnsi"/>
        </w:rPr>
      </w:pPr>
      <w:r w:rsidRPr="00BC3FD6">
        <w:rPr>
          <w:rFonts w:cstheme="minorHAnsi"/>
        </w:rPr>
        <w:t>Instruments</w:t>
      </w:r>
      <w:r w:rsidRPr="00452244">
        <w:rPr>
          <w:rFonts w:cstheme="minorHAnsi"/>
        </w:rPr>
        <w:t>. V</w:t>
      </w:r>
      <w:r w:rsidRPr="00D32899">
        <w:rPr>
          <w:rFonts w:cstheme="minorHAnsi"/>
        </w:rPr>
        <w:t xml:space="preserve">ersion 2.1. </w:t>
      </w:r>
      <w:r w:rsidRPr="00BC3FD6">
        <w:rPr>
          <w:rFonts w:cstheme="minorHAnsi"/>
        </w:rPr>
        <w:t>OQ MEASURES LLC</w:t>
      </w:r>
      <w:r w:rsidRPr="00452244">
        <w:rPr>
          <w:rFonts w:cstheme="minorHAnsi"/>
        </w:rPr>
        <w:t>.</w:t>
      </w:r>
      <w:r w:rsidR="00230D9D" w:rsidRPr="00D32899">
        <w:rPr>
          <w:rFonts w:cstheme="minorHAnsi"/>
        </w:rPr>
        <w:t xml:space="preserve"> Salt Lake City, UT.</w:t>
      </w:r>
    </w:p>
    <w:p w14:paraId="19D551E6" w14:textId="77777777" w:rsidR="00FE5FE3" w:rsidRDefault="00524B48">
      <w:pPr>
        <w:spacing w:line="480" w:lineRule="auto"/>
        <w:rPr>
          <w:rFonts w:cstheme="minorHAnsi"/>
        </w:rPr>
      </w:pPr>
      <w:r w:rsidRPr="00BC3FD6">
        <w:rPr>
          <w:rFonts w:cstheme="minorHAnsi"/>
        </w:rPr>
        <w:t>Young, M</w:t>
      </w:r>
      <w:r w:rsidR="003D4B4C">
        <w:rPr>
          <w:rFonts w:cstheme="minorHAnsi"/>
        </w:rPr>
        <w:t>.,</w:t>
      </w:r>
      <w:r w:rsidRPr="00BC3FD6">
        <w:rPr>
          <w:rFonts w:cstheme="minorHAnsi"/>
        </w:rPr>
        <w:t xml:space="preserve"> &amp; Gass, M. A. (2008). Current descriptions of National Association of Therapeutic </w:t>
      </w:r>
    </w:p>
    <w:p w14:paraId="5CDEEF79" w14:textId="096ECB70" w:rsidR="00524B48" w:rsidRPr="00BC3FD6" w:rsidRDefault="00524B48">
      <w:pPr>
        <w:spacing w:line="480" w:lineRule="auto"/>
        <w:ind w:left="720"/>
        <w:rPr>
          <w:rFonts w:cstheme="minorHAnsi"/>
        </w:rPr>
      </w:pPr>
      <w:r w:rsidRPr="00BC3FD6">
        <w:rPr>
          <w:rFonts w:cstheme="minorHAnsi"/>
        </w:rPr>
        <w:t xml:space="preserve">Schools and Programs (NATSAP) members. </w:t>
      </w:r>
      <w:r w:rsidRPr="00BC3FD6">
        <w:rPr>
          <w:rFonts w:cstheme="minorHAnsi"/>
          <w:i/>
        </w:rPr>
        <w:t>Journal of Therapeutic Schools and Programs, 3</w:t>
      </w:r>
      <w:r w:rsidRPr="00452244">
        <w:rPr>
          <w:rFonts w:cstheme="minorHAnsi"/>
        </w:rPr>
        <w:t>(1), 162-186.</w:t>
      </w:r>
    </w:p>
    <w:p w14:paraId="30355892" w14:textId="77777777" w:rsidR="00FE5FE3" w:rsidRDefault="00524B48">
      <w:pPr>
        <w:spacing w:line="480" w:lineRule="auto"/>
        <w:rPr>
          <w:rFonts w:cstheme="minorHAnsi"/>
        </w:rPr>
      </w:pPr>
      <w:r w:rsidRPr="00BC3FD6">
        <w:rPr>
          <w:rFonts w:cstheme="minorHAnsi"/>
        </w:rPr>
        <w:t>Young, M.</w:t>
      </w:r>
      <w:r w:rsidR="003D4B4C">
        <w:rPr>
          <w:rFonts w:cstheme="minorHAnsi"/>
        </w:rPr>
        <w:t>,</w:t>
      </w:r>
      <w:r w:rsidRPr="00BC3FD6">
        <w:rPr>
          <w:rFonts w:cstheme="minorHAnsi"/>
        </w:rPr>
        <w:t xml:space="preserve"> &amp; Gass, M. A. (2010). Preliminary data from the NATSAP Research and Evaluation </w:t>
      </w:r>
    </w:p>
    <w:p w14:paraId="27518B60" w14:textId="79FCDDC1" w:rsidR="00772969" w:rsidRPr="00072E13" w:rsidRDefault="00524B48" w:rsidP="00072E13">
      <w:pPr>
        <w:spacing w:line="480" w:lineRule="auto"/>
        <w:ind w:left="720"/>
        <w:rPr>
          <w:rFonts w:cstheme="minorHAnsi"/>
        </w:rPr>
      </w:pPr>
      <w:r w:rsidRPr="00BC3FD6">
        <w:rPr>
          <w:rFonts w:cstheme="minorHAnsi"/>
        </w:rPr>
        <w:t xml:space="preserve">Network: Client characteristics at admission. </w:t>
      </w:r>
      <w:r w:rsidRPr="00BC3FD6">
        <w:rPr>
          <w:rFonts w:cstheme="minorHAnsi"/>
          <w:i/>
        </w:rPr>
        <w:t>Journal of Therapeutic Schools and Programs, 4</w:t>
      </w:r>
      <w:r w:rsidRPr="00452244">
        <w:rPr>
          <w:rFonts w:cstheme="minorHAnsi"/>
        </w:rPr>
        <w:t>(1), 85-111.</w:t>
      </w:r>
    </w:p>
    <w:p w14:paraId="72F18664" w14:textId="77777777" w:rsidR="00020A12" w:rsidRPr="00BC3FD6" w:rsidRDefault="00020A12" w:rsidP="00785828">
      <w:pPr>
        <w:autoSpaceDE w:val="0"/>
        <w:autoSpaceDN w:val="0"/>
        <w:adjustRightInd w:val="0"/>
        <w:spacing w:line="480" w:lineRule="auto"/>
        <w:rPr>
          <w:rFonts w:cstheme="minorHAnsi"/>
          <w:i/>
          <w:iCs/>
        </w:rPr>
      </w:pPr>
    </w:p>
    <w:sectPr w:rsidR="00020A12" w:rsidRPr="00BC3FD6" w:rsidSect="003C32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B6D"/>
    <w:multiLevelType w:val="multilevel"/>
    <w:tmpl w:val="FED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28EB"/>
    <w:multiLevelType w:val="hybridMultilevel"/>
    <w:tmpl w:val="738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35D8D"/>
    <w:multiLevelType w:val="multilevel"/>
    <w:tmpl w:val="518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4508F"/>
    <w:multiLevelType w:val="hybridMultilevel"/>
    <w:tmpl w:val="6638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6587E"/>
    <w:multiLevelType w:val="hybridMultilevel"/>
    <w:tmpl w:val="4076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26018"/>
    <w:multiLevelType w:val="multilevel"/>
    <w:tmpl w:val="9F9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2E"/>
    <w:rsid w:val="000010B3"/>
    <w:rsid w:val="000027C7"/>
    <w:rsid w:val="00002C88"/>
    <w:rsid w:val="0001118D"/>
    <w:rsid w:val="000119DE"/>
    <w:rsid w:val="00011BA7"/>
    <w:rsid w:val="00014C13"/>
    <w:rsid w:val="00020A12"/>
    <w:rsid w:val="000249C6"/>
    <w:rsid w:val="00033C02"/>
    <w:rsid w:val="000441A5"/>
    <w:rsid w:val="0004473B"/>
    <w:rsid w:val="00045A48"/>
    <w:rsid w:val="00046F77"/>
    <w:rsid w:val="00050B1C"/>
    <w:rsid w:val="00053D58"/>
    <w:rsid w:val="00054A0B"/>
    <w:rsid w:val="00054F0A"/>
    <w:rsid w:val="000556F7"/>
    <w:rsid w:val="00056387"/>
    <w:rsid w:val="00067216"/>
    <w:rsid w:val="00071981"/>
    <w:rsid w:val="00072E13"/>
    <w:rsid w:val="000747E8"/>
    <w:rsid w:val="000810A3"/>
    <w:rsid w:val="00082167"/>
    <w:rsid w:val="00082DCD"/>
    <w:rsid w:val="000833EA"/>
    <w:rsid w:val="00087467"/>
    <w:rsid w:val="00091CC4"/>
    <w:rsid w:val="00093AE7"/>
    <w:rsid w:val="00096250"/>
    <w:rsid w:val="000962B1"/>
    <w:rsid w:val="00096992"/>
    <w:rsid w:val="000A0D9C"/>
    <w:rsid w:val="000A514E"/>
    <w:rsid w:val="000A6B31"/>
    <w:rsid w:val="000B1F58"/>
    <w:rsid w:val="000C3906"/>
    <w:rsid w:val="000C5AA6"/>
    <w:rsid w:val="000C67FF"/>
    <w:rsid w:val="000E182E"/>
    <w:rsid w:val="000E3FBD"/>
    <w:rsid w:val="000E4D0E"/>
    <w:rsid w:val="000F22E1"/>
    <w:rsid w:val="001009C7"/>
    <w:rsid w:val="001041AC"/>
    <w:rsid w:val="001074D7"/>
    <w:rsid w:val="00110C66"/>
    <w:rsid w:val="00110F5D"/>
    <w:rsid w:val="001110E8"/>
    <w:rsid w:val="00115176"/>
    <w:rsid w:val="00115CBB"/>
    <w:rsid w:val="001169E0"/>
    <w:rsid w:val="00116A08"/>
    <w:rsid w:val="0012078D"/>
    <w:rsid w:val="00120DF3"/>
    <w:rsid w:val="001219D9"/>
    <w:rsid w:val="00123EC0"/>
    <w:rsid w:val="001253DB"/>
    <w:rsid w:val="00125997"/>
    <w:rsid w:val="0013127C"/>
    <w:rsid w:val="00133245"/>
    <w:rsid w:val="00136DC6"/>
    <w:rsid w:val="00140073"/>
    <w:rsid w:val="001436EE"/>
    <w:rsid w:val="00144317"/>
    <w:rsid w:val="00150180"/>
    <w:rsid w:val="001505D9"/>
    <w:rsid w:val="0015101E"/>
    <w:rsid w:val="001558B6"/>
    <w:rsid w:val="001567EA"/>
    <w:rsid w:val="00157837"/>
    <w:rsid w:val="00160426"/>
    <w:rsid w:val="00161849"/>
    <w:rsid w:val="00162C14"/>
    <w:rsid w:val="0016469A"/>
    <w:rsid w:val="001660A0"/>
    <w:rsid w:val="00173B8E"/>
    <w:rsid w:val="00176125"/>
    <w:rsid w:val="0018234B"/>
    <w:rsid w:val="001841D9"/>
    <w:rsid w:val="001863B3"/>
    <w:rsid w:val="00191B2E"/>
    <w:rsid w:val="0019787E"/>
    <w:rsid w:val="001A0A2B"/>
    <w:rsid w:val="001A1594"/>
    <w:rsid w:val="001A3B4E"/>
    <w:rsid w:val="001B0E9D"/>
    <w:rsid w:val="001B6ACA"/>
    <w:rsid w:val="001C1B71"/>
    <w:rsid w:val="001E684B"/>
    <w:rsid w:val="001E7BF4"/>
    <w:rsid w:val="001F633B"/>
    <w:rsid w:val="001F707A"/>
    <w:rsid w:val="00203E07"/>
    <w:rsid w:val="00207DEA"/>
    <w:rsid w:val="0021787D"/>
    <w:rsid w:val="00230D9D"/>
    <w:rsid w:val="00234808"/>
    <w:rsid w:val="00235290"/>
    <w:rsid w:val="002443B9"/>
    <w:rsid w:val="00245947"/>
    <w:rsid w:val="00245D59"/>
    <w:rsid w:val="00250092"/>
    <w:rsid w:val="002512E5"/>
    <w:rsid w:val="0025265B"/>
    <w:rsid w:val="00252B07"/>
    <w:rsid w:val="00252D23"/>
    <w:rsid w:val="0025634B"/>
    <w:rsid w:val="0026073C"/>
    <w:rsid w:val="00264ACE"/>
    <w:rsid w:val="00265077"/>
    <w:rsid w:val="002652B0"/>
    <w:rsid w:val="00273E68"/>
    <w:rsid w:val="002741D8"/>
    <w:rsid w:val="0028316F"/>
    <w:rsid w:val="002834D5"/>
    <w:rsid w:val="0028789D"/>
    <w:rsid w:val="0029150F"/>
    <w:rsid w:val="0029199F"/>
    <w:rsid w:val="00292C57"/>
    <w:rsid w:val="00293DF3"/>
    <w:rsid w:val="002A176B"/>
    <w:rsid w:val="002A45EB"/>
    <w:rsid w:val="002A75CA"/>
    <w:rsid w:val="002B348D"/>
    <w:rsid w:val="002C2760"/>
    <w:rsid w:val="002D5B65"/>
    <w:rsid w:val="002D68C2"/>
    <w:rsid w:val="002F0CFF"/>
    <w:rsid w:val="002F1CB9"/>
    <w:rsid w:val="002F604A"/>
    <w:rsid w:val="002F68F3"/>
    <w:rsid w:val="00301915"/>
    <w:rsid w:val="00304E38"/>
    <w:rsid w:val="00313A4B"/>
    <w:rsid w:val="0031483D"/>
    <w:rsid w:val="00316843"/>
    <w:rsid w:val="00322A7C"/>
    <w:rsid w:val="00324B66"/>
    <w:rsid w:val="003251AD"/>
    <w:rsid w:val="003302F3"/>
    <w:rsid w:val="00331FFC"/>
    <w:rsid w:val="0034551C"/>
    <w:rsid w:val="003525E1"/>
    <w:rsid w:val="00352D76"/>
    <w:rsid w:val="00353D88"/>
    <w:rsid w:val="00354A46"/>
    <w:rsid w:val="003573AD"/>
    <w:rsid w:val="00363D28"/>
    <w:rsid w:val="0037115F"/>
    <w:rsid w:val="00372D3A"/>
    <w:rsid w:val="00375A06"/>
    <w:rsid w:val="00376CC2"/>
    <w:rsid w:val="00377FA2"/>
    <w:rsid w:val="003820EE"/>
    <w:rsid w:val="00382D58"/>
    <w:rsid w:val="003854D3"/>
    <w:rsid w:val="00385661"/>
    <w:rsid w:val="0039066B"/>
    <w:rsid w:val="00391783"/>
    <w:rsid w:val="00391E0F"/>
    <w:rsid w:val="00392B52"/>
    <w:rsid w:val="0039522A"/>
    <w:rsid w:val="00395D43"/>
    <w:rsid w:val="003969FE"/>
    <w:rsid w:val="003A3E84"/>
    <w:rsid w:val="003A6851"/>
    <w:rsid w:val="003A6D50"/>
    <w:rsid w:val="003A7EF3"/>
    <w:rsid w:val="003B095E"/>
    <w:rsid w:val="003B2673"/>
    <w:rsid w:val="003B2BBA"/>
    <w:rsid w:val="003B62E7"/>
    <w:rsid w:val="003C1740"/>
    <w:rsid w:val="003C1A1E"/>
    <w:rsid w:val="003C32BA"/>
    <w:rsid w:val="003D19C0"/>
    <w:rsid w:val="003D4B4C"/>
    <w:rsid w:val="003E187E"/>
    <w:rsid w:val="003E208F"/>
    <w:rsid w:val="003E72E1"/>
    <w:rsid w:val="003F03CD"/>
    <w:rsid w:val="004020B7"/>
    <w:rsid w:val="00403A25"/>
    <w:rsid w:val="004077BD"/>
    <w:rsid w:val="004106BD"/>
    <w:rsid w:val="00416F28"/>
    <w:rsid w:val="0042112D"/>
    <w:rsid w:val="00424EE4"/>
    <w:rsid w:val="0042636C"/>
    <w:rsid w:val="0042656D"/>
    <w:rsid w:val="00432B10"/>
    <w:rsid w:val="0043798F"/>
    <w:rsid w:val="00440B9C"/>
    <w:rsid w:val="00452244"/>
    <w:rsid w:val="004532B4"/>
    <w:rsid w:val="00466E56"/>
    <w:rsid w:val="004726C4"/>
    <w:rsid w:val="00474CDF"/>
    <w:rsid w:val="004917E2"/>
    <w:rsid w:val="004919F0"/>
    <w:rsid w:val="00493575"/>
    <w:rsid w:val="0049539F"/>
    <w:rsid w:val="0049573F"/>
    <w:rsid w:val="0049611D"/>
    <w:rsid w:val="004A0D24"/>
    <w:rsid w:val="004A3B18"/>
    <w:rsid w:val="004A6BB0"/>
    <w:rsid w:val="004A7C4E"/>
    <w:rsid w:val="004A7D0E"/>
    <w:rsid w:val="004A7EDB"/>
    <w:rsid w:val="004B01A1"/>
    <w:rsid w:val="004B4426"/>
    <w:rsid w:val="004B46C3"/>
    <w:rsid w:val="004B6507"/>
    <w:rsid w:val="004B7204"/>
    <w:rsid w:val="004B7380"/>
    <w:rsid w:val="004B7F6A"/>
    <w:rsid w:val="004C7FA8"/>
    <w:rsid w:val="004E0BD9"/>
    <w:rsid w:val="004E509B"/>
    <w:rsid w:val="004E5932"/>
    <w:rsid w:val="004F3F41"/>
    <w:rsid w:val="004F50E8"/>
    <w:rsid w:val="00500CB5"/>
    <w:rsid w:val="005140F2"/>
    <w:rsid w:val="00524B48"/>
    <w:rsid w:val="00527689"/>
    <w:rsid w:val="00527E1D"/>
    <w:rsid w:val="005305C0"/>
    <w:rsid w:val="00541BB7"/>
    <w:rsid w:val="00543C9E"/>
    <w:rsid w:val="00543FD4"/>
    <w:rsid w:val="005448D8"/>
    <w:rsid w:val="00551EA4"/>
    <w:rsid w:val="0055378F"/>
    <w:rsid w:val="005539D9"/>
    <w:rsid w:val="00553A96"/>
    <w:rsid w:val="005545D5"/>
    <w:rsid w:val="00555348"/>
    <w:rsid w:val="00562A2F"/>
    <w:rsid w:val="00563BCC"/>
    <w:rsid w:val="005658BC"/>
    <w:rsid w:val="00570956"/>
    <w:rsid w:val="00573FAF"/>
    <w:rsid w:val="00577D3E"/>
    <w:rsid w:val="00585A23"/>
    <w:rsid w:val="00587A67"/>
    <w:rsid w:val="00595062"/>
    <w:rsid w:val="00596A59"/>
    <w:rsid w:val="005A17B8"/>
    <w:rsid w:val="005A24F8"/>
    <w:rsid w:val="005B402F"/>
    <w:rsid w:val="005C26E9"/>
    <w:rsid w:val="005C48FC"/>
    <w:rsid w:val="005D2A4D"/>
    <w:rsid w:val="005D3CD2"/>
    <w:rsid w:val="005D58AF"/>
    <w:rsid w:val="005E3AEA"/>
    <w:rsid w:val="006167A6"/>
    <w:rsid w:val="00617866"/>
    <w:rsid w:val="00624A5B"/>
    <w:rsid w:val="0063198C"/>
    <w:rsid w:val="00635FD1"/>
    <w:rsid w:val="006374BB"/>
    <w:rsid w:val="00640C13"/>
    <w:rsid w:val="006412D6"/>
    <w:rsid w:val="00645F65"/>
    <w:rsid w:val="0064771C"/>
    <w:rsid w:val="00654749"/>
    <w:rsid w:val="0066276F"/>
    <w:rsid w:val="00663C6F"/>
    <w:rsid w:val="006644A0"/>
    <w:rsid w:val="00665587"/>
    <w:rsid w:val="00665828"/>
    <w:rsid w:val="00665C0D"/>
    <w:rsid w:val="006669C8"/>
    <w:rsid w:val="00671EE9"/>
    <w:rsid w:val="00673D3C"/>
    <w:rsid w:val="00676B61"/>
    <w:rsid w:val="00683CBB"/>
    <w:rsid w:val="00684BF2"/>
    <w:rsid w:val="00690C85"/>
    <w:rsid w:val="00696A6F"/>
    <w:rsid w:val="0069724D"/>
    <w:rsid w:val="006A6911"/>
    <w:rsid w:val="006B3F42"/>
    <w:rsid w:val="006B7B21"/>
    <w:rsid w:val="006C099B"/>
    <w:rsid w:val="006C77A4"/>
    <w:rsid w:val="006D36BD"/>
    <w:rsid w:val="006D673F"/>
    <w:rsid w:val="006D6A9B"/>
    <w:rsid w:val="006D76E1"/>
    <w:rsid w:val="006E4E64"/>
    <w:rsid w:val="006E7EAA"/>
    <w:rsid w:val="006F7CF5"/>
    <w:rsid w:val="00705107"/>
    <w:rsid w:val="00705B52"/>
    <w:rsid w:val="0070694C"/>
    <w:rsid w:val="00713072"/>
    <w:rsid w:val="00714B82"/>
    <w:rsid w:val="0071618D"/>
    <w:rsid w:val="00717BB9"/>
    <w:rsid w:val="00722672"/>
    <w:rsid w:val="00723B74"/>
    <w:rsid w:val="00726E2C"/>
    <w:rsid w:val="00730EF2"/>
    <w:rsid w:val="00740467"/>
    <w:rsid w:val="00740F0A"/>
    <w:rsid w:val="007426D6"/>
    <w:rsid w:val="00746BED"/>
    <w:rsid w:val="00746FF3"/>
    <w:rsid w:val="00747577"/>
    <w:rsid w:val="00750DB9"/>
    <w:rsid w:val="00752870"/>
    <w:rsid w:val="00755BB4"/>
    <w:rsid w:val="00760779"/>
    <w:rsid w:val="00772969"/>
    <w:rsid w:val="007778D2"/>
    <w:rsid w:val="0078024C"/>
    <w:rsid w:val="00780E1D"/>
    <w:rsid w:val="00781F69"/>
    <w:rsid w:val="0078538F"/>
    <w:rsid w:val="00785828"/>
    <w:rsid w:val="00787106"/>
    <w:rsid w:val="007871BD"/>
    <w:rsid w:val="00791F9B"/>
    <w:rsid w:val="00794F5E"/>
    <w:rsid w:val="00797562"/>
    <w:rsid w:val="007A21B1"/>
    <w:rsid w:val="007A6828"/>
    <w:rsid w:val="007A7D33"/>
    <w:rsid w:val="007B1BD0"/>
    <w:rsid w:val="007B7B54"/>
    <w:rsid w:val="007C016E"/>
    <w:rsid w:val="007C1075"/>
    <w:rsid w:val="007C25A8"/>
    <w:rsid w:val="007C40E6"/>
    <w:rsid w:val="007D18A1"/>
    <w:rsid w:val="007D59AD"/>
    <w:rsid w:val="007D6C35"/>
    <w:rsid w:val="007E1312"/>
    <w:rsid w:val="007F216E"/>
    <w:rsid w:val="007F5B83"/>
    <w:rsid w:val="00801025"/>
    <w:rsid w:val="008025D7"/>
    <w:rsid w:val="0080710E"/>
    <w:rsid w:val="008071B5"/>
    <w:rsid w:val="00811983"/>
    <w:rsid w:val="008138EE"/>
    <w:rsid w:val="00813CF3"/>
    <w:rsid w:val="00816F7C"/>
    <w:rsid w:val="0082097C"/>
    <w:rsid w:val="00822EFC"/>
    <w:rsid w:val="00823BFC"/>
    <w:rsid w:val="008257D9"/>
    <w:rsid w:val="00825EEE"/>
    <w:rsid w:val="00826319"/>
    <w:rsid w:val="00826C2E"/>
    <w:rsid w:val="00826DAA"/>
    <w:rsid w:val="00827094"/>
    <w:rsid w:val="00836C5F"/>
    <w:rsid w:val="00840DF0"/>
    <w:rsid w:val="00844401"/>
    <w:rsid w:val="008504C4"/>
    <w:rsid w:val="0085109A"/>
    <w:rsid w:val="00851117"/>
    <w:rsid w:val="00861BB5"/>
    <w:rsid w:val="0086321F"/>
    <w:rsid w:val="00864949"/>
    <w:rsid w:val="00865091"/>
    <w:rsid w:val="0087195F"/>
    <w:rsid w:val="00872A01"/>
    <w:rsid w:val="008737B4"/>
    <w:rsid w:val="00873F3C"/>
    <w:rsid w:val="00876D4E"/>
    <w:rsid w:val="00877A11"/>
    <w:rsid w:val="00882D37"/>
    <w:rsid w:val="00883FA7"/>
    <w:rsid w:val="00887916"/>
    <w:rsid w:val="00891AB3"/>
    <w:rsid w:val="00892643"/>
    <w:rsid w:val="008956A4"/>
    <w:rsid w:val="00895ABA"/>
    <w:rsid w:val="008B5CC9"/>
    <w:rsid w:val="008C0006"/>
    <w:rsid w:val="008C6C69"/>
    <w:rsid w:val="008C6FC7"/>
    <w:rsid w:val="008D22E2"/>
    <w:rsid w:val="008D2F5F"/>
    <w:rsid w:val="008D4675"/>
    <w:rsid w:val="008D573F"/>
    <w:rsid w:val="008E1F63"/>
    <w:rsid w:val="008E2F9A"/>
    <w:rsid w:val="008E3158"/>
    <w:rsid w:val="008E3C8B"/>
    <w:rsid w:val="008F0F7C"/>
    <w:rsid w:val="008F1E62"/>
    <w:rsid w:val="008F2536"/>
    <w:rsid w:val="008F44C1"/>
    <w:rsid w:val="008F46EB"/>
    <w:rsid w:val="008F6760"/>
    <w:rsid w:val="009031DB"/>
    <w:rsid w:val="0090699E"/>
    <w:rsid w:val="00910C52"/>
    <w:rsid w:val="0091685B"/>
    <w:rsid w:val="0092063F"/>
    <w:rsid w:val="009212FA"/>
    <w:rsid w:val="009261B1"/>
    <w:rsid w:val="00930340"/>
    <w:rsid w:val="0093489A"/>
    <w:rsid w:val="009464DA"/>
    <w:rsid w:val="009465AC"/>
    <w:rsid w:val="0095483F"/>
    <w:rsid w:val="00955157"/>
    <w:rsid w:val="00955980"/>
    <w:rsid w:val="009649E3"/>
    <w:rsid w:val="00974CA9"/>
    <w:rsid w:val="00977A22"/>
    <w:rsid w:val="00986646"/>
    <w:rsid w:val="00990982"/>
    <w:rsid w:val="009919DD"/>
    <w:rsid w:val="00991CCA"/>
    <w:rsid w:val="00991D10"/>
    <w:rsid w:val="00993E8B"/>
    <w:rsid w:val="009A0378"/>
    <w:rsid w:val="009A3584"/>
    <w:rsid w:val="009A4BDF"/>
    <w:rsid w:val="009A4F78"/>
    <w:rsid w:val="009B00E0"/>
    <w:rsid w:val="009D51F8"/>
    <w:rsid w:val="009E0409"/>
    <w:rsid w:val="009E19CE"/>
    <w:rsid w:val="009E20D5"/>
    <w:rsid w:val="009E5C6F"/>
    <w:rsid w:val="009E6C51"/>
    <w:rsid w:val="00A02FBA"/>
    <w:rsid w:val="00A05FAF"/>
    <w:rsid w:val="00A13068"/>
    <w:rsid w:val="00A14CD6"/>
    <w:rsid w:val="00A150D1"/>
    <w:rsid w:val="00A150E5"/>
    <w:rsid w:val="00A33D69"/>
    <w:rsid w:val="00A36EE0"/>
    <w:rsid w:val="00A445E3"/>
    <w:rsid w:val="00A44A38"/>
    <w:rsid w:val="00A4522E"/>
    <w:rsid w:val="00A46A07"/>
    <w:rsid w:val="00A477F2"/>
    <w:rsid w:val="00A47BAC"/>
    <w:rsid w:val="00A51AE9"/>
    <w:rsid w:val="00A5357D"/>
    <w:rsid w:val="00A544A4"/>
    <w:rsid w:val="00A64EB7"/>
    <w:rsid w:val="00A6609B"/>
    <w:rsid w:val="00A66165"/>
    <w:rsid w:val="00A67EFE"/>
    <w:rsid w:val="00A712FE"/>
    <w:rsid w:val="00A73617"/>
    <w:rsid w:val="00A8418D"/>
    <w:rsid w:val="00A84C89"/>
    <w:rsid w:val="00A86108"/>
    <w:rsid w:val="00A8795D"/>
    <w:rsid w:val="00A9132C"/>
    <w:rsid w:val="00A91D88"/>
    <w:rsid w:val="00A9677E"/>
    <w:rsid w:val="00AA1A57"/>
    <w:rsid w:val="00AA2571"/>
    <w:rsid w:val="00AA2C65"/>
    <w:rsid w:val="00AA6867"/>
    <w:rsid w:val="00AA6F7E"/>
    <w:rsid w:val="00AB2D2E"/>
    <w:rsid w:val="00AC4512"/>
    <w:rsid w:val="00AD5042"/>
    <w:rsid w:val="00AD70DE"/>
    <w:rsid w:val="00AD799C"/>
    <w:rsid w:val="00AD7B79"/>
    <w:rsid w:val="00AE0BA4"/>
    <w:rsid w:val="00AF4C28"/>
    <w:rsid w:val="00B041F8"/>
    <w:rsid w:val="00B046CA"/>
    <w:rsid w:val="00B130B5"/>
    <w:rsid w:val="00B165E8"/>
    <w:rsid w:val="00B167B5"/>
    <w:rsid w:val="00B172DB"/>
    <w:rsid w:val="00B2294B"/>
    <w:rsid w:val="00B33EAA"/>
    <w:rsid w:val="00B45C76"/>
    <w:rsid w:val="00B50DD3"/>
    <w:rsid w:val="00B51FCA"/>
    <w:rsid w:val="00B53A51"/>
    <w:rsid w:val="00B602DD"/>
    <w:rsid w:val="00B7134E"/>
    <w:rsid w:val="00B770C0"/>
    <w:rsid w:val="00B84FCC"/>
    <w:rsid w:val="00B8528C"/>
    <w:rsid w:val="00B86712"/>
    <w:rsid w:val="00B871ED"/>
    <w:rsid w:val="00B87CFF"/>
    <w:rsid w:val="00B97A2C"/>
    <w:rsid w:val="00BA38F1"/>
    <w:rsid w:val="00BA717A"/>
    <w:rsid w:val="00BB0F99"/>
    <w:rsid w:val="00BB5F74"/>
    <w:rsid w:val="00BC19DB"/>
    <w:rsid w:val="00BC3FD6"/>
    <w:rsid w:val="00BC4238"/>
    <w:rsid w:val="00BD20B5"/>
    <w:rsid w:val="00BD3143"/>
    <w:rsid w:val="00BD36B7"/>
    <w:rsid w:val="00BD4F77"/>
    <w:rsid w:val="00BD5131"/>
    <w:rsid w:val="00BE0046"/>
    <w:rsid w:val="00BE36E2"/>
    <w:rsid w:val="00BF4F62"/>
    <w:rsid w:val="00BF7A56"/>
    <w:rsid w:val="00C00311"/>
    <w:rsid w:val="00C01ACA"/>
    <w:rsid w:val="00C027CA"/>
    <w:rsid w:val="00C03A7E"/>
    <w:rsid w:val="00C0656A"/>
    <w:rsid w:val="00C07915"/>
    <w:rsid w:val="00C079BE"/>
    <w:rsid w:val="00C137FE"/>
    <w:rsid w:val="00C16CA5"/>
    <w:rsid w:val="00C251F6"/>
    <w:rsid w:val="00C274DC"/>
    <w:rsid w:val="00C32456"/>
    <w:rsid w:val="00C32659"/>
    <w:rsid w:val="00C40096"/>
    <w:rsid w:val="00C43F12"/>
    <w:rsid w:val="00C46C9E"/>
    <w:rsid w:val="00C47A50"/>
    <w:rsid w:val="00C50EFF"/>
    <w:rsid w:val="00C51437"/>
    <w:rsid w:val="00C51D47"/>
    <w:rsid w:val="00C60409"/>
    <w:rsid w:val="00C608AB"/>
    <w:rsid w:val="00C6095C"/>
    <w:rsid w:val="00C71A3F"/>
    <w:rsid w:val="00C72B3F"/>
    <w:rsid w:val="00C74249"/>
    <w:rsid w:val="00C76739"/>
    <w:rsid w:val="00C84572"/>
    <w:rsid w:val="00C858AF"/>
    <w:rsid w:val="00C87696"/>
    <w:rsid w:val="00C90F92"/>
    <w:rsid w:val="00C92661"/>
    <w:rsid w:val="00C97B9A"/>
    <w:rsid w:val="00CB795E"/>
    <w:rsid w:val="00CC0EC3"/>
    <w:rsid w:val="00CC6C1A"/>
    <w:rsid w:val="00CC785C"/>
    <w:rsid w:val="00CD2EF5"/>
    <w:rsid w:val="00CD431B"/>
    <w:rsid w:val="00CD4BD9"/>
    <w:rsid w:val="00CE6DB2"/>
    <w:rsid w:val="00CE7C56"/>
    <w:rsid w:val="00CF079E"/>
    <w:rsid w:val="00CF18C4"/>
    <w:rsid w:val="00D01234"/>
    <w:rsid w:val="00D022E6"/>
    <w:rsid w:val="00D046B9"/>
    <w:rsid w:val="00D05F6A"/>
    <w:rsid w:val="00D0727D"/>
    <w:rsid w:val="00D07348"/>
    <w:rsid w:val="00D11FCE"/>
    <w:rsid w:val="00D1573E"/>
    <w:rsid w:val="00D16121"/>
    <w:rsid w:val="00D171CB"/>
    <w:rsid w:val="00D2409D"/>
    <w:rsid w:val="00D245D4"/>
    <w:rsid w:val="00D25611"/>
    <w:rsid w:val="00D31D68"/>
    <w:rsid w:val="00D32899"/>
    <w:rsid w:val="00D3412E"/>
    <w:rsid w:val="00D44E73"/>
    <w:rsid w:val="00D4610C"/>
    <w:rsid w:val="00D47A40"/>
    <w:rsid w:val="00D53B9C"/>
    <w:rsid w:val="00D545EA"/>
    <w:rsid w:val="00D56DE9"/>
    <w:rsid w:val="00D60AC5"/>
    <w:rsid w:val="00D60FCF"/>
    <w:rsid w:val="00D64B61"/>
    <w:rsid w:val="00D70CFE"/>
    <w:rsid w:val="00D72CC6"/>
    <w:rsid w:val="00D762EB"/>
    <w:rsid w:val="00D765CA"/>
    <w:rsid w:val="00D80D85"/>
    <w:rsid w:val="00D84EE2"/>
    <w:rsid w:val="00D854D6"/>
    <w:rsid w:val="00D919C2"/>
    <w:rsid w:val="00DA0F63"/>
    <w:rsid w:val="00DA4133"/>
    <w:rsid w:val="00DA4613"/>
    <w:rsid w:val="00DB01C3"/>
    <w:rsid w:val="00DB17A0"/>
    <w:rsid w:val="00DB375A"/>
    <w:rsid w:val="00DB3B27"/>
    <w:rsid w:val="00DC0292"/>
    <w:rsid w:val="00DC5627"/>
    <w:rsid w:val="00DC6EE6"/>
    <w:rsid w:val="00DD4902"/>
    <w:rsid w:val="00DD4FA8"/>
    <w:rsid w:val="00DD5FBC"/>
    <w:rsid w:val="00DE095D"/>
    <w:rsid w:val="00DE2D9E"/>
    <w:rsid w:val="00DE4769"/>
    <w:rsid w:val="00DF0459"/>
    <w:rsid w:val="00DF109A"/>
    <w:rsid w:val="00DF5761"/>
    <w:rsid w:val="00E12B62"/>
    <w:rsid w:val="00E13053"/>
    <w:rsid w:val="00E13E61"/>
    <w:rsid w:val="00E20E3B"/>
    <w:rsid w:val="00E20E72"/>
    <w:rsid w:val="00E22948"/>
    <w:rsid w:val="00E23E7D"/>
    <w:rsid w:val="00E240F3"/>
    <w:rsid w:val="00E24BD8"/>
    <w:rsid w:val="00E30668"/>
    <w:rsid w:val="00E32D85"/>
    <w:rsid w:val="00E3443C"/>
    <w:rsid w:val="00E344B4"/>
    <w:rsid w:val="00E423DC"/>
    <w:rsid w:val="00E4391F"/>
    <w:rsid w:val="00E43F0E"/>
    <w:rsid w:val="00E5210B"/>
    <w:rsid w:val="00E5494C"/>
    <w:rsid w:val="00E57031"/>
    <w:rsid w:val="00E6306E"/>
    <w:rsid w:val="00E65329"/>
    <w:rsid w:val="00E657E6"/>
    <w:rsid w:val="00E70944"/>
    <w:rsid w:val="00E70B48"/>
    <w:rsid w:val="00E70C02"/>
    <w:rsid w:val="00E73C41"/>
    <w:rsid w:val="00E82063"/>
    <w:rsid w:val="00E825BC"/>
    <w:rsid w:val="00E827B3"/>
    <w:rsid w:val="00E8604D"/>
    <w:rsid w:val="00E86C8C"/>
    <w:rsid w:val="00E92154"/>
    <w:rsid w:val="00E949F3"/>
    <w:rsid w:val="00E962B0"/>
    <w:rsid w:val="00E97C1C"/>
    <w:rsid w:val="00EA55AE"/>
    <w:rsid w:val="00EA7D8E"/>
    <w:rsid w:val="00EB5776"/>
    <w:rsid w:val="00EC09DD"/>
    <w:rsid w:val="00EC355C"/>
    <w:rsid w:val="00EC597C"/>
    <w:rsid w:val="00EC5A21"/>
    <w:rsid w:val="00EC7554"/>
    <w:rsid w:val="00ED0EA1"/>
    <w:rsid w:val="00ED1722"/>
    <w:rsid w:val="00ED3AAA"/>
    <w:rsid w:val="00ED4B50"/>
    <w:rsid w:val="00ED5799"/>
    <w:rsid w:val="00ED7001"/>
    <w:rsid w:val="00EE1E3C"/>
    <w:rsid w:val="00EE4D51"/>
    <w:rsid w:val="00EE57CE"/>
    <w:rsid w:val="00EF23B9"/>
    <w:rsid w:val="00EF4355"/>
    <w:rsid w:val="00F04FC7"/>
    <w:rsid w:val="00F070BB"/>
    <w:rsid w:val="00F11904"/>
    <w:rsid w:val="00F12297"/>
    <w:rsid w:val="00F23DD0"/>
    <w:rsid w:val="00F24176"/>
    <w:rsid w:val="00F2745E"/>
    <w:rsid w:val="00F33F38"/>
    <w:rsid w:val="00F34717"/>
    <w:rsid w:val="00F44888"/>
    <w:rsid w:val="00F44E85"/>
    <w:rsid w:val="00F4638F"/>
    <w:rsid w:val="00F54128"/>
    <w:rsid w:val="00F569AC"/>
    <w:rsid w:val="00F67BE3"/>
    <w:rsid w:val="00F70109"/>
    <w:rsid w:val="00F77836"/>
    <w:rsid w:val="00F801E6"/>
    <w:rsid w:val="00F83D53"/>
    <w:rsid w:val="00F94BA0"/>
    <w:rsid w:val="00FA0D60"/>
    <w:rsid w:val="00FA6CF6"/>
    <w:rsid w:val="00FB3C24"/>
    <w:rsid w:val="00FB4496"/>
    <w:rsid w:val="00FC0981"/>
    <w:rsid w:val="00FC2E84"/>
    <w:rsid w:val="00FC4D42"/>
    <w:rsid w:val="00FC6FE1"/>
    <w:rsid w:val="00FD15E1"/>
    <w:rsid w:val="00FD1867"/>
    <w:rsid w:val="00FD3C22"/>
    <w:rsid w:val="00FE0D41"/>
    <w:rsid w:val="00FE175B"/>
    <w:rsid w:val="00FE32A9"/>
    <w:rsid w:val="00FE3763"/>
    <w:rsid w:val="00FE3CF1"/>
    <w:rsid w:val="00FE42A9"/>
    <w:rsid w:val="00FE4E94"/>
    <w:rsid w:val="00FE5FE3"/>
    <w:rsid w:val="00FE609F"/>
    <w:rsid w:val="00FE6D30"/>
    <w:rsid w:val="00FF43D9"/>
    <w:rsid w:val="00FF5E73"/>
    <w:rsid w:val="01DCB53B"/>
    <w:rsid w:val="03C2D97C"/>
    <w:rsid w:val="078474CF"/>
    <w:rsid w:val="09804AEC"/>
    <w:rsid w:val="0CE4D8A3"/>
    <w:rsid w:val="13F10445"/>
    <w:rsid w:val="19405E39"/>
    <w:rsid w:val="19D283BC"/>
    <w:rsid w:val="1AA9943C"/>
    <w:rsid w:val="1CD9E904"/>
    <w:rsid w:val="21272097"/>
    <w:rsid w:val="222E0DC6"/>
    <w:rsid w:val="2C92E620"/>
    <w:rsid w:val="2D58B174"/>
    <w:rsid w:val="2DEE747B"/>
    <w:rsid w:val="2E5C12CE"/>
    <w:rsid w:val="2EE721AB"/>
    <w:rsid w:val="2F169B72"/>
    <w:rsid w:val="30C68214"/>
    <w:rsid w:val="322D2E66"/>
    <w:rsid w:val="3236247E"/>
    <w:rsid w:val="363D0215"/>
    <w:rsid w:val="366D7C44"/>
    <w:rsid w:val="36E3F14F"/>
    <w:rsid w:val="37C28AEE"/>
    <w:rsid w:val="3944AB43"/>
    <w:rsid w:val="3A0796CB"/>
    <w:rsid w:val="3AC7C10D"/>
    <w:rsid w:val="3ECCF2B0"/>
    <w:rsid w:val="4104A4D0"/>
    <w:rsid w:val="4175D301"/>
    <w:rsid w:val="42CE265E"/>
    <w:rsid w:val="42FACB50"/>
    <w:rsid w:val="44932F20"/>
    <w:rsid w:val="4B2FE89C"/>
    <w:rsid w:val="4E7ABD12"/>
    <w:rsid w:val="57B5150E"/>
    <w:rsid w:val="5C0C7904"/>
    <w:rsid w:val="61DAF4CA"/>
    <w:rsid w:val="6691DAE4"/>
    <w:rsid w:val="6824D5B0"/>
    <w:rsid w:val="69E258EC"/>
    <w:rsid w:val="6BFEC6DD"/>
    <w:rsid w:val="6D145766"/>
    <w:rsid w:val="6DB831D4"/>
    <w:rsid w:val="6E840433"/>
    <w:rsid w:val="6FBC3F99"/>
    <w:rsid w:val="73B6C663"/>
    <w:rsid w:val="7896AA46"/>
    <w:rsid w:val="78FFED65"/>
    <w:rsid w:val="795B7542"/>
    <w:rsid w:val="7D1B1464"/>
    <w:rsid w:val="7EDFB4A5"/>
    <w:rsid w:val="7F45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97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D69"/>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55348"/>
    <w:rPr>
      <w:rFonts w:ascii="Times" w:eastAsiaTheme="minorHAnsi" w:hAnsi="Times"/>
      <w:sz w:val="12"/>
      <w:szCs w:val="12"/>
      <w:lang w:val="en-US"/>
    </w:rPr>
  </w:style>
  <w:style w:type="character" w:customStyle="1" w:styleId="s1">
    <w:name w:val="s1"/>
    <w:basedOn w:val="DefaultParagraphFont"/>
    <w:rsid w:val="00555348"/>
    <w:rPr>
      <w:rFonts w:ascii="Helvetica" w:hAnsi="Helvetica" w:hint="default"/>
      <w:sz w:val="12"/>
      <w:szCs w:val="12"/>
    </w:rPr>
  </w:style>
  <w:style w:type="paragraph" w:customStyle="1" w:styleId="p2">
    <w:name w:val="p2"/>
    <w:basedOn w:val="Normal"/>
    <w:rsid w:val="00B046CA"/>
    <w:rPr>
      <w:rFonts w:ascii="Helvetica" w:eastAsiaTheme="minorHAnsi" w:hAnsi="Helvetica"/>
      <w:sz w:val="10"/>
      <w:szCs w:val="10"/>
      <w:lang w:val="en-US"/>
    </w:rPr>
  </w:style>
  <w:style w:type="character" w:customStyle="1" w:styleId="s2">
    <w:name w:val="s2"/>
    <w:basedOn w:val="DefaultParagraphFont"/>
    <w:rsid w:val="00B046CA"/>
    <w:rPr>
      <w:rFonts w:ascii="Times" w:hAnsi="Times" w:hint="default"/>
      <w:sz w:val="10"/>
      <w:szCs w:val="10"/>
    </w:rPr>
  </w:style>
  <w:style w:type="character" w:styleId="Hyperlink">
    <w:name w:val="Hyperlink"/>
    <w:basedOn w:val="DefaultParagraphFont"/>
    <w:uiPriority w:val="99"/>
    <w:unhideWhenUsed/>
    <w:rsid w:val="00264ACE"/>
    <w:rPr>
      <w:color w:val="0563C1" w:themeColor="hyperlink"/>
      <w:u w:val="single"/>
    </w:rPr>
  </w:style>
  <w:style w:type="character" w:styleId="FollowedHyperlink">
    <w:name w:val="FollowedHyperlink"/>
    <w:basedOn w:val="DefaultParagraphFont"/>
    <w:uiPriority w:val="99"/>
    <w:semiHidden/>
    <w:unhideWhenUsed/>
    <w:rsid w:val="005658BC"/>
    <w:rPr>
      <w:color w:val="954F72" w:themeColor="followedHyperlink"/>
      <w:u w:val="single"/>
    </w:rPr>
  </w:style>
  <w:style w:type="character" w:customStyle="1" w:styleId="bibliographic-informationvalue1">
    <w:name w:val="bibliographic-information__value1"/>
    <w:basedOn w:val="DefaultParagraphFont"/>
    <w:rsid w:val="003302F3"/>
    <w:rPr>
      <w:vanish w:val="0"/>
      <w:webHidden w:val="0"/>
      <w:specVanish w:val="0"/>
    </w:rPr>
  </w:style>
  <w:style w:type="character" w:customStyle="1" w:styleId="ff3">
    <w:name w:val="ff3"/>
    <w:basedOn w:val="DefaultParagraphFont"/>
    <w:rsid w:val="00B8528C"/>
  </w:style>
  <w:style w:type="character" w:customStyle="1" w:styleId="ff1">
    <w:name w:val="ff1"/>
    <w:basedOn w:val="DefaultParagraphFont"/>
    <w:rsid w:val="00B8528C"/>
  </w:style>
  <w:style w:type="character" w:customStyle="1" w:styleId="UnresolvedMention1">
    <w:name w:val="Unresolved Mention1"/>
    <w:basedOn w:val="DefaultParagraphFont"/>
    <w:uiPriority w:val="99"/>
    <w:semiHidden/>
    <w:unhideWhenUsed/>
    <w:rsid w:val="00827094"/>
    <w:rPr>
      <w:color w:val="605E5C"/>
      <w:shd w:val="clear" w:color="auto" w:fill="E1DFDD"/>
    </w:rPr>
  </w:style>
  <w:style w:type="paragraph" w:styleId="BalloonText">
    <w:name w:val="Balloon Text"/>
    <w:basedOn w:val="Normal"/>
    <w:link w:val="BalloonTextChar"/>
    <w:uiPriority w:val="99"/>
    <w:semiHidden/>
    <w:unhideWhenUsed/>
    <w:rsid w:val="00E32D85"/>
    <w:rPr>
      <w:rFonts w:eastAsiaTheme="minorHAnsi"/>
      <w:sz w:val="18"/>
      <w:szCs w:val="18"/>
      <w:lang w:val="en-US"/>
    </w:rPr>
  </w:style>
  <w:style w:type="character" w:customStyle="1" w:styleId="BalloonTextChar">
    <w:name w:val="Balloon Text Char"/>
    <w:basedOn w:val="DefaultParagraphFont"/>
    <w:link w:val="BalloonText"/>
    <w:uiPriority w:val="99"/>
    <w:semiHidden/>
    <w:rsid w:val="00E32D85"/>
    <w:rPr>
      <w:rFonts w:ascii="Times New Roman" w:hAnsi="Times New Roman" w:cs="Times New Roman"/>
      <w:sz w:val="18"/>
      <w:szCs w:val="18"/>
    </w:rPr>
  </w:style>
  <w:style w:type="table" w:styleId="TableGrid">
    <w:name w:val="Table Grid"/>
    <w:basedOn w:val="TableNormal"/>
    <w:uiPriority w:val="39"/>
    <w:rsid w:val="00840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2A4D"/>
    <w:rPr>
      <w:sz w:val="16"/>
      <w:szCs w:val="16"/>
    </w:rPr>
  </w:style>
  <w:style w:type="paragraph" w:styleId="CommentText">
    <w:name w:val="annotation text"/>
    <w:basedOn w:val="Normal"/>
    <w:link w:val="CommentTextChar"/>
    <w:uiPriority w:val="99"/>
    <w:semiHidden/>
    <w:unhideWhenUsed/>
    <w:rsid w:val="005D2A4D"/>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5D2A4D"/>
    <w:rPr>
      <w:sz w:val="20"/>
      <w:szCs w:val="20"/>
    </w:rPr>
  </w:style>
  <w:style w:type="paragraph" w:styleId="CommentSubject">
    <w:name w:val="annotation subject"/>
    <w:basedOn w:val="CommentText"/>
    <w:next w:val="CommentText"/>
    <w:link w:val="CommentSubjectChar"/>
    <w:uiPriority w:val="99"/>
    <w:semiHidden/>
    <w:unhideWhenUsed/>
    <w:rsid w:val="005D2A4D"/>
    <w:rPr>
      <w:b/>
      <w:bCs/>
    </w:rPr>
  </w:style>
  <w:style w:type="character" w:customStyle="1" w:styleId="CommentSubjectChar">
    <w:name w:val="Comment Subject Char"/>
    <w:basedOn w:val="CommentTextChar"/>
    <w:link w:val="CommentSubject"/>
    <w:uiPriority w:val="99"/>
    <w:semiHidden/>
    <w:rsid w:val="005D2A4D"/>
    <w:rPr>
      <w:b/>
      <w:bCs/>
      <w:sz w:val="20"/>
      <w:szCs w:val="20"/>
    </w:rPr>
  </w:style>
  <w:style w:type="paragraph" w:styleId="ListParagraph">
    <w:name w:val="List Paragraph"/>
    <w:basedOn w:val="Normal"/>
    <w:uiPriority w:val="34"/>
    <w:qFormat/>
    <w:rsid w:val="00054A0B"/>
    <w:pPr>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5539D9"/>
    <w:pPr>
      <w:spacing w:before="100" w:beforeAutospacing="1" w:after="100" w:afterAutospacing="1"/>
    </w:pPr>
  </w:style>
  <w:style w:type="character" w:customStyle="1" w:styleId="apple-converted-space">
    <w:name w:val="apple-converted-space"/>
    <w:basedOn w:val="DefaultParagraphFont"/>
    <w:rsid w:val="005539D9"/>
  </w:style>
  <w:style w:type="paragraph" w:customStyle="1" w:styleId="dx-doi">
    <w:name w:val="dx-doi"/>
    <w:basedOn w:val="Normal"/>
    <w:rsid w:val="00D765CA"/>
    <w:pPr>
      <w:spacing w:before="100" w:beforeAutospacing="1" w:after="100" w:afterAutospacing="1"/>
    </w:pPr>
  </w:style>
  <w:style w:type="paragraph" w:styleId="Revision">
    <w:name w:val="Revision"/>
    <w:hidden/>
    <w:uiPriority w:val="99"/>
    <w:semiHidden/>
    <w:rsid w:val="00C71A3F"/>
    <w:rPr>
      <w:rFonts w:ascii="Times New Roman" w:eastAsia="Times New Roman" w:hAnsi="Times New Roman" w:cs="Times New Roman"/>
      <w:lang w:val="en-CA"/>
    </w:rPr>
  </w:style>
  <w:style w:type="character" w:customStyle="1" w:styleId="UnresolvedMention2">
    <w:name w:val="Unresolved Mention2"/>
    <w:basedOn w:val="DefaultParagraphFont"/>
    <w:uiPriority w:val="99"/>
    <w:rsid w:val="00173B8E"/>
    <w:rPr>
      <w:color w:val="605E5C"/>
      <w:shd w:val="clear" w:color="auto" w:fill="E1DFDD"/>
    </w:rPr>
  </w:style>
  <w:style w:type="character" w:styleId="Emphasis">
    <w:name w:val="Emphasis"/>
    <w:basedOn w:val="DefaultParagraphFont"/>
    <w:uiPriority w:val="20"/>
    <w:qFormat/>
    <w:rsid w:val="00056387"/>
    <w:rPr>
      <w:i/>
      <w:iCs/>
    </w:rPr>
  </w:style>
  <w:style w:type="character" w:styleId="UnresolvedMention">
    <w:name w:val="Unresolved Mention"/>
    <w:basedOn w:val="DefaultParagraphFont"/>
    <w:uiPriority w:val="99"/>
    <w:semiHidden/>
    <w:unhideWhenUsed/>
    <w:rsid w:val="00186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6642">
      <w:bodyDiv w:val="1"/>
      <w:marLeft w:val="0"/>
      <w:marRight w:val="0"/>
      <w:marTop w:val="0"/>
      <w:marBottom w:val="0"/>
      <w:divBdr>
        <w:top w:val="none" w:sz="0" w:space="0" w:color="auto"/>
        <w:left w:val="none" w:sz="0" w:space="0" w:color="auto"/>
        <w:bottom w:val="none" w:sz="0" w:space="0" w:color="auto"/>
        <w:right w:val="none" w:sz="0" w:space="0" w:color="auto"/>
      </w:divBdr>
    </w:div>
    <w:div w:id="199558285">
      <w:bodyDiv w:val="1"/>
      <w:marLeft w:val="0"/>
      <w:marRight w:val="0"/>
      <w:marTop w:val="0"/>
      <w:marBottom w:val="0"/>
      <w:divBdr>
        <w:top w:val="none" w:sz="0" w:space="0" w:color="auto"/>
        <w:left w:val="none" w:sz="0" w:space="0" w:color="auto"/>
        <w:bottom w:val="none" w:sz="0" w:space="0" w:color="auto"/>
        <w:right w:val="none" w:sz="0" w:space="0" w:color="auto"/>
      </w:divBdr>
    </w:div>
    <w:div w:id="208929492">
      <w:bodyDiv w:val="1"/>
      <w:marLeft w:val="0"/>
      <w:marRight w:val="0"/>
      <w:marTop w:val="0"/>
      <w:marBottom w:val="0"/>
      <w:divBdr>
        <w:top w:val="none" w:sz="0" w:space="0" w:color="auto"/>
        <w:left w:val="none" w:sz="0" w:space="0" w:color="auto"/>
        <w:bottom w:val="none" w:sz="0" w:space="0" w:color="auto"/>
        <w:right w:val="none" w:sz="0" w:space="0" w:color="auto"/>
      </w:divBdr>
      <w:divsChild>
        <w:div w:id="1753965191">
          <w:marLeft w:val="0"/>
          <w:marRight w:val="0"/>
          <w:marTop w:val="0"/>
          <w:marBottom w:val="0"/>
          <w:divBdr>
            <w:top w:val="none" w:sz="0" w:space="0" w:color="auto"/>
            <w:left w:val="none" w:sz="0" w:space="0" w:color="auto"/>
            <w:bottom w:val="none" w:sz="0" w:space="0" w:color="auto"/>
            <w:right w:val="none" w:sz="0" w:space="0" w:color="auto"/>
          </w:divBdr>
          <w:divsChild>
            <w:div w:id="1879513586">
              <w:marLeft w:val="0"/>
              <w:marRight w:val="0"/>
              <w:marTop w:val="0"/>
              <w:marBottom w:val="0"/>
              <w:divBdr>
                <w:top w:val="none" w:sz="0" w:space="0" w:color="auto"/>
                <w:left w:val="none" w:sz="0" w:space="0" w:color="auto"/>
                <w:bottom w:val="none" w:sz="0" w:space="0" w:color="auto"/>
                <w:right w:val="none" w:sz="0" w:space="0" w:color="auto"/>
              </w:divBdr>
              <w:divsChild>
                <w:div w:id="500707738">
                  <w:marLeft w:val="0"/>
                  <w:marRight w:val="0"/>
                  <w:marTop w:val="0"/>
                  <w:marBottom w:val="0"/>
                  <w:divBdr>
                    <w:top w:val="none" w:sz="0" w:space="0" w:color="auto"/>
                    <w:left w:val="none" w:sz="0" w:space="0" w:color="auto"/>
                    <w:bottom w:val="none" w:sz="0" w:space="0" w:color="auto"/>
                    <w:right w:val="none" w:sz="0" w:space="0" w:color="auto"/>
                  </w:divBdr>
                  <w:divsChild>
                    <w:div w:id="1990163749">
                      <w:marLeft w:val="0"/>
                      <w:marRight w:val="0"/>
                      <w:marTop w:val="0"/>
                      <w:marBottom w:val="0"/>
                      <w:divBdr>
                        <w:top w:val="none" w:sz="0" w:space="0" w:color="auto"/>
                        <w:left w:val="none" w:sz="0" w:space="0" w:color="auto"/>
                        <w:bottom w:val="none" w:sz="0" w:space="0" w:color="auto"/>
                        <w:right w:val="none" w:sz="0" w:space="0" w:color="auto"/>
                      </w:divBdr>
                      <w:divsChild>
                        <w:div w:id="9389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88767">
      <w:bodyDiv w:val="1"/>
      <w:marLeft w:val="0"/>
      <w:marRight w:val="0"/>
      <w:marTop w:val="0"/>
      <w:marBottom w:val="0"/>
      <w:divBdr>
        <w:top w:val="none" w:sz="0" w:space="0" w:color="auto"/>
        <w:left w:val="none" w:sz="0" w:space="0" w:color="auto"/>
        <w:bottom w:val="none" w:sz="0" w:space="0" w:color="auto"/>
        <w:right w:val="none" w:sz="0" w:space="0" w:color="auto"/>
      </w:divBdr>
    </w:div>
    <w:div w:id="257106485">
      <w:bodyDiv w:val="1"/>
      <w:marLeft w:val="0"/>
      <w:marRight w:val="0"/>
      <w:marTop w:val="0"/>
      <w:marBottom w:val="0"/>
      <w:divBdr>
        <w:top w:val="none" w:sz="0" w:space="0" w:color="auto"/>
        <w:left w:val="none" w:sz="0" w:space="0" w:color="auto"/>
        <w:bottom w:val="none" w:sz="0" w:space="0" w:color="auto"/>
        <w:right w:val="none" w:sz="0" w:space="0" w:color="auto"/>
      </w:divBdr>
      <w:divsChild>
        <w:div w:id="393941452">
          <w:marLeft w:val="0"/>
          <w:marRight w:val="0"/>
          <w:marTop w:val="0"/>
          <w:marBottom w:val="0"/>
          <w:divBdr>
            <w:top w:val="none" w:sz="0" w:space="0" w:color="auto"/>
            <w:left w:val="none" w:sz="0" w:space="0" w:color="auto"/>
            <w:bottom w:val="none" w:sz="0" w:space="0" w:color="auto"/>
            <w:right w:val="none" w:sz="0" w:space="0" w:color="auto"/>
          </w:divBdr>
        </w:div>
      </w:divsChild>
    </w:div>
    <w:div w:id="268398415">
      <w:bodyDiv w:val="1"/>
      <w:marLeft w:val="0"/>
      <w:marRight w:val="0"/>
      <w:marTop w:val="0"/>
      <w:marBottom w:val="0"/>
      <w:divBdr>
        <w:top w:val="none" w:sz="0" w:space="0" w:color="auto"/>
        <w:left w:val="none" w:sz="0" w:space="0" w:color="auto"/>
        <w:bottom w:val="none" w:sz="0" w:space="0" w:color="auto"/>
        <w:right w:val="none" w:sz="0" w:space="0" w:color="auto"/>
      </w:divBdr>
    </w:div>
    <w:div w:id="273251133">
      <w:bodyDiv w:val="1"/>
      <w:marLeft w:val="0"/>
      <w:marRight w:val="0"/>
      <w:marTop w:val="0"/>
      <w:marBottom w:val="0"/>
      <w:divBdr>
        <w:top w:val="none" w:sz="0" w:space="0" w:color="auto"/>
        <w:left w:val="none" w:sz="0" w:space="0" w:color="auto"/>
        <w:bottom w:val="none" w:sz="0" w:space="0" w:color="auto"/>
        <w:right w:val="none" w:sz="0" w:space="0" w:color="auto"/>
      </w:divBdr>
    </w:div>
    <w:div w:id="291906168">
      <w:bodyDiv w:val="1"/>
      <w:marLeft w:val="0"/>
      <w:marRight w:val="0"/>
      <w:marTop w:val="0"/>
      <w:marBottom w:val="0"/>
      <w:divBdr>
        <w:top w:val="none" w:sz="0" w:space="0" w:color="auto"/>
        <w:left w:val="none" w:sz="0" w:space="0" w:color="auto"/>
        <w:bottom w:val="none" w:sz="0" w:space="0" w:color="auto"/>
        <w:right w:val="none" w:sz="0" w:space="0" w:color="auto"/>
      </w:divBdr>
    </w:div>
    <w:div w:id="296569620">
      <w:bodyDiv w:val="1"/>
      <w:marLeft w:val="0"/>
      <w:marRight w:val="0"/>
      <w:marTop w:val="0"/>
      <w:marBottom w:val="0"/>
      <w:divBdr>
        <w:top w:val="none" w:sz="0" w:space="0" w:color="auto"/>
        <w:left w:val="none" w:sz="0" w:space="0" w:color="auto"/>
        <w:bottom w:val="none" w:sz="0" w:space="0" w:color="auto"/>
        <w:right w:val="none" w:sz="0" w:space="0" w:color="auto"/>
      </w:divBdr>
    </w:div>
    <w:div w:id="329721608">
      <w:bodyDiv w:val="1"/>
      <w:marLeft w:val="0"/>
      <w:marRight w:val="0"/>
      <w:marTop w:val="0"/>
      <w:marBottom w:val="0"/>
      <w:divBdr>
        <w:top w:val="none" w:sz="0" w:space="0" w:color="auto"/>
        <w:left w:val="none" w:sz="0" w:space="0" w:color="auto"/>
        <w:bottom w:val="none" w:sz="0" w:space="0" w:color="auto"/>
        <w:right w:val="none" w:sz="0" w:space="0" w:color="auto"/>
      </w:divBdr>
    </w:div>
    <w:div w:id="334235920">
      <w:bodyDiv w:val="1"/>
      <w:marLeft w:val="0"/>
      <w:marRight w:val="0"/>
      <w:marTop w:val="0"/>
      <w:marBottom w:val="0"/>
      <w:divBdr>
        <w:top w:val="none" w:sz="0" w:space="0" w:color="auto"/>
        <w:left w:val="none" w:sz="0" w:space="0" w:color="auto"/>
        <w:bottom w:val="none" w:sz="0" w:space="0" w:color="auto"/>
        <w:right w:val="none" w:sz="0" w:space="0" w:color="auto"/>
      </w:divBdr>
    </w:div>
    <w:div w:id="512502601">
      <w:bodyDiv w:val="1"/>
      <w:marLeft w:val="0"/>
      <w:marRight w:val="0"/>
      <w:marTop w:val="0"/>
      <w:marBottom w:val="0"/>
      <w:divBdr>
        <w:top w:val="none" w:sz="0" w:space="0" w:color="auto"/>
        <w:left w:val="none" w:sz="0" w:space="0" w:color="auto"/>
        <w:bottom w:val="none" w:sz="0" w:space="0" w:color="auto"/>
        <w:right w:val="none" w:sz="0" w:space="0" w:color="auto"/>
      </w:divBdr>
    </w:div>
    <w:div w:id="555553990">
      <w:bodyDiv w:val="1"/>
      <w:marLeft w:val="0"/>
      <w:marRight w:val="0"/>
      <w:marTop w:val="0"/>
      <w:marBottom w:val="0"/>
      <w:divBdr>
        <w:top w:val="none" w:sz="0" w:space="0" w:color="auto"/>
        <w:left w:val="none" w:sz="0" w:space="0" w:color="auto"/>
        <w:bottom w:val="none" w:sz="0" w:space="0" w:color="auto"/>
        <w:right w:val="none" w:sz="0" w:space="0" w:color="auto"/>
      </w:divBdr>
    </w:div>
    <w:div w:id="590283914">
      <w:bodyDiv w:val="1"/>
      <w:marLeft w:val="0"/>
      <w:marRight w:val="0"/>
      <w:marTop w:val="0"/>
      <w:marBottom w:val="0"/>
      <w:divBdr>
        <w:top w:val="none" w:sz="0" w:space="0" w:color="auto"/>
        <w:left w:val="none" w:sz="0" w:space="0" w:color="auto"/>
        <w:bottom w:val="none" w:sz="0" w:space="0" w:color="auto"/>
        <w:right w:val="none" w:sz="0" w:space="0" w:color="auto"/>
      </w:divBdr>
    </w:div>
    <w:div w:id="635258813">
      <w:bodyDiv w:val="1"/>
      <w:marLeft w:val="0"/>
      <w:marRight w:val="0"/>
      <w:marTop w:val="0"/>
      <w:marBottom w:val="0"/>
      <w:divBdr>
        <w:top w:val="none" w:sz="0" w:space="0" w:color="auto"/>
        <w:left w:val="none" w:sz="0" w:space="0" w:color="auto"/>
        <w:bottom w:val="none" w:sz="0" w:space="0" w:color="auto"/>
        <w:right w:val="none" w:sz="0" w:space="0" w:color="auto"/>
      </w:divBdr>
    </w:div>
    <w:div w:id="690568018">
      <w:bodyDiv w:val="1"/>
      <w:marLeft w:val="0"/>
      <w:marRight w:val="0"/>
      <w:marTop w:val="0"/>
      <w:marBottom w:val="0"/>
      <w:divBdr>
        <w:top w:val="none" w:sz="0" w:space="0" w:color="auto"/>
        <w:left w:val="none" w:sz="0" w:space="0" w:color="auto"/>
        <w:bottom w:val="none" w:sz="0" w:space="0" w:color="auto"/>
        <w:right w:val="none" w:sz="0" w:space="0" w:color="auto"/>
      </w:divBdr>
    </w:div>
    <w:div w:id="727613362">
      <w:bodyDiv w:val="1"/>
      <w:marLeft w:val="0"/>
      <w:marRight w:val="0"/>
      <w:marTop w:val="0"/>
      <w:marBottom w:val="0"/>
      <w:divBdr>
        <w:top w:val="none" w:sz="0" w:space="0" w:color="auto"/>
        <w:left w:val="none" w:sz="0" w:space="0" w:color="auto"/>
        <w:bottom w:val="none" w:sz="0" w:space="0" w:color="auto"/>
        <w:right w:val="none" w:sz="0" w:space="0" w:color="auto"/>
      </w:divBdr>
    </w:div>
    <w:div w:id="874318062">
      <w:bodyDiv w:val="1"/>
      <w:marLeft w:val="0"/>
      <w:marRight w:val="0"/>
      <w:marTop w:val="0"/>
      <w:marBottom w:val="0"/>
      <w:divBdr>
        <w:top w:val="none" w:sz="0" w:space="0" w:color="auto"/>
        <w:left w:val="none" w:sz="0" w:space="0" w:color="auto"/>
        <w:bottom w:val="none" w:sz="0" w:space="0" w:color="auto"/>
        <w:right w:val="none" w:sz="0" w:space="0" w:color="auto"/>
      </w:divBdr>
    </w:div>
    <w:div w:id="879976535">
      <w:bodyDiv w:val="1"/>
      <w:marLeft w:val="0"/>
      <w:marRight w:val="0"/>
      <w:marTop w:val="0"/>
      <w:marBottom w:val="0"/>
      <w:divBdr>
        <w:top w:val="none" w:sz="0" w:space="0" w:color="auto"/>
        <w:left w:val="none" w:sz="0" w:space="0" w:color="auto"/>
        <w:bottom w:val="none" w:sz="0" w:space="0" w:color="auto"/>
        <w:right w:val="none" w:sz="0" w:space="0" w:color="auto"/>
      </w:divBdr>
      <w:divsChild>
        <w:div w:id="270089672">
          <w:marLeft w:val="0"/>
          <w:marRight w:val="0"/>
          <w:marTop w:val="0"/>
          <w:marBottom w:val="0"/>
          <w:divBdr>
            <w:top w:val="none" w:sz="0" w:space="0" w:color="auto"/>
            <w:left w:val="none" w:sz="0" w:space="0" w:color="auto"/>
            <w:bottom w:val="none" w:sz="0" w:space="0" w:color="auto"/>
            <w:right w:val="none" w:sz="0" w:space="0" w:color="auto"/>
          </w:divBdr>
        </w:div>
      </w:divsChild>
    </w:div>
    <w:div w:id="889733827">
      <w:bodyDiv w:val="1"/>
      <w:marLeft w:val="0"/>
      <w:marRight w:val="0"/>
      <w:marTop w:val="0"/>
      <w:marBottom w:val="0"/>
      <w:divBdr>
        <w:top w:val="none" w:sz="0" w:space="0" w:color="auto"/>
        <w:left w:val="none" w:sz="0" w:space="0" w:color="auto"/>
        <w:bottom w:val="none" w:sz="0" w:space="0" w:color="auto"/>
        <w:right w:val="none" w:sz="0" w:space="0" w:color="auto"/>
      </w:divBdr>
    </w:div>
    <w:div w:id="942031721">
      <w:bodyDiv w:val="1"/>
      <w:marLeft w:val="0"/>
      <w:marRight w:val="0"/>
      <w:marTop w:val="0"/>
      <w:marBottom w:val="0"/>
      <w:divBdr>
        <w:top w:val="none" w:sz="0" w:space="0" w:color="auto"/>
        <w:left w:val="none" w:sz="0" w:space="0" w:color="auto"/>
        <w:bottom w:val="none" w:sz="0" w:space="0" w:color="auto"/>
        <w:right w:val="none" w:sz="0" w:space="0" w:color="auto"/>
      </w:divBdr>
      <w:divsChild>
        <w:div w:id="1184707866">
          <w:marLeft w:val="0"/>
          <w:marRight w:val="0"/>
          <w:marTop w:val="0"/>
          <w:marBottom w:val="0"/>
          <w:divBdr>
            <w:top w:val="none" w:sz="0" w:space="0" w:color="auto"/>
            <w:left w:val="none" w:sz="0" w:space="0" w:color="auto"/>
            <w:bottom w:val="none" w:sz="0" w:space="0" w:color="auto"/>
            <w:right w:val="none" w:sz="0" w:space="0" w:color="auto"/>
          </w:divBdr>
          <w:divsChild>
            <w:div w:id="1629094123">
              <w:marLeft w:val="0"/>
              <w:marRight w:val="0"/>
              <w:marTop w:val="300"/>
              <w:marBottom w:val="0"/>
              <w:divBdr>
                <w:top w:val="single" w:sz="6" w:space="0" w:color="DDDDDD"/>
                <w:left w:val="single" w:sz="6" w:space="0" w:color="DDDDDD"/>
                <w:bottom w:val="single" w:sz="6" w:space="0" w:color="DDDDDD"/>
                <w:right w:val="single" w:sz="6" w:space="0" w:color="DDDDDD"/>
              </w:divBdr>
              <w:divsChild>
                <w:div w:id="344290675">
                  <w:marLeft w:val="0"/>
                  <w:marRight w:val="0"/>
                  <w:marTop w:val="0"/>
                  <w:marBottom w:val="0"/>
                  <w:divBdr>
                    <w:top w:val="none" w:sz="0" w:space="0" w:color="auto"/>
                    <w:left w:val="none" w:sz="0" w:space="0" w:color="auto"/>
                    <w:bottom w:val="none" w:sz="0" w:space="0" w:color="auto"/>
                    <w:right w:val="none" w:sz="0" w:space="0" w:color="auto"/>
                  </w:divBdr>
                  <w:divsChild>
                    <w:div w:id="769200607">
                      <w:marLeft w:val="0"/>
                      <w:marRight w:val="0"/>
                      <w:marTop w:val="0"/>
                      <w:marBottom w:val="0"/>
                      <w:divBdr>
                        <w:top w:val="none" w:sz="0" w:space="0" w:color="auto"/>
                        <w:left w:val="none" w:sz="0" w:space="0" w:color="auto"/>
                        <w:bottom w:val="none" w:sz="0" w:space="0" w:color="auto"/>
                        <w:right w:val="none" w:sz="0" w:space="0" w:color="auto"/>
                      </w:divBdr>
                      <w:divsChild>
                        <w:div w:id="557126712">
                          <w:marLeft w:val="0"/>
                          <w:marRight w:val="0"/>
                          <w:marTop w:val="0"/>
                          <w:marBottom w:val="0"/>
                          <w:divBdr>
                            <w:top w:val="none" w:sz="0" w:space="0" w:color="auto"/>
                            <w:left w:val="none" w:sz="0" w:space="0" w:color="auto"/>
                            <w:bottom w:val="none" w:sz="0" w:space="0" w:color="auto"/>
                            <w:right w:val="none" w:sz="0" w:space="0" w:color="auto"/>
                          </w:divBdr>
                          <w:divsChild>
                            <w:div w:id="864096088">
                              <w:marLeft w:val="0"/>
                              <w:marRight w:val="0"/>
                              <w:marTop w:val="0"/>
                              <w:marBottom w:val="0"/>
                              <w:divBdr>
                                <w:top w:val="none" w:sz="0" w:space="0" w:color="auto"/>
                                <w:left w:val="none" w:sz="0" w:space="0" w:color="auto"/>
                                <w:bottom w:val="none" w:sz="0" w:space="0" w:color="auto"/>
                                <w:right w:val="none" w:sz="0" w:space="0" w:color="auto"/>
                              </w:divBdr>
                              <w:divsChild>
                                <w:div w:id="1579828961">
                                  <w:marLeft w:val="0"/>
                                  <w:marRight w:val="0"/>
                                  <w:marTop w:val="0"/>
                                  <w:marBottom w:val="0"/>
                                  <w:divBdr>
                                    <w:top w:val="none" w:sz="0" w:space="0" w:color="auto"/>
                                    <w:left w:val="none" w:sz="0" w:space="0" w:color="auto"/>
                                    <w:bottom w:val="none" w:sz="0" w:space="0" w:color="auto"/>
                                    <w:right w:val="none" w:sz="0" w:space="0" w:color="auto"/>
                                  </w:divBdr>
                                  <w:divsChild>
                                    <w:div w:id="140193748">
                                      <w:marLeft w:val="0"/>
                                      <w:marRight w:val="0"/>
                                      <w:marTop w:val="0"/>
                                      <w:marBottom w:val="0"/>
                                      <w:divBdr>
                                        <w:top w:val="none" w:sz="0" w:space="0" w:color="auto"/>
                                        <w:left w:val="none" w:sz="0" w:space="0" w:color="auto"/>
                                        <w:bottom w:val="none" w:sz="0" w:space="0" w:color="auto"/>
                                        <w:right w:val="none" w:sz="0" w:space="0" w:color="auto"/>
                                      </w:divBdr>
                                      <w:divsChild>
                                        <w:div w:id="1327786489">
                                          <w:marLeft w:val="0"/>
                                          <w:marRight w:val="0"/>
                                          <w:marTop w:val="0"/>
                                          <w:marBottom w:val="0"/>
                                          <w:divBdr>
                                            <w:top w:val="none" w:sz="0" w:space="0" w:color="auto"/>
                                            <w:left w:val="none" w:sz="0" w:space="0" w:color="auto"/>
                                            <w:bottom w:val="none" w:sz="0" w:space="0" w:color="auto"/>
                                            <w:right w:val="none" w:sz="0" w:space="0" w:color="auto"/>
                                          </w:divBdr>
                                        </w:div>
                                        <w:div w:id="5300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91779">
      <w:bodyDiv w:val="1"/>
      <w:marLeft w:val="0"/>
      <w:marRight w:val="0"/>
      <w:marTop w:val="0"/>
      <w:marBottom w:val="0"/>
      <w:divBdr>
        <w:top w:val="none" w:sz="0" w:space="0" w:color="auto"/>
        <w:left w:val="none" w:sz="0" w:space="0" w:color="auto"/>
        <w:bottom w:val="none" w:sz="0" w:space="0" w:color="auto"/>
        <w:right w:val="none" w:sz="0" w:space="0" w:color="auto"/>
      </w:divBdr>
    </w:div>
    <w:div w:id="974217490">
      <w:bodyDiv w:val="1"/>
      <w:marLeft w:val="0"/>
      <w:marRight w:val="0"/>
      <w:marTop w:val="0"/>
      <w:marBottom w:val="0"/>
      <w:divBdr>
        <w:top w:val="none" w:sz="0" w:space="0" w:color="auto"/>
        <w:left w:val="none" w:sz="0" w:space="0" w:color="auto"/>
        <w:bottom w:val="none" w:sz="0" w:space="0" w:color="auto"/>
        <w:right w:val="none" w:sz="0" w:space="0" w:color="auto"/>
      </w:divBdr>
    </w:div>
    <w:div w:id="975797661">
      <w:bodyDiv w:val="1"/>
      <w:marLeft w:val="0"/>
      <w:marRight w:val="0"/>
      <w:marTop w:val="0"/>
      <w:marBottom w:val="0"/>
      <w:divBdr>
        <w:top w:val="none" w:sz="0" w:space="0" w:color="auto"/>
        <w:left w:val="none" w:sz="0" w:space="0" w:color="auto"/>
        <w:bottom w:val="none" w:sz="0" w:space="0" w:color="auto"/>
        <w:right w:val="none" w:sz="0" w:space="0" w:color="auto"/>
      </w:divBdr>
    </w:div>
    <w:div w:id="1007945167">
      <w:bodyDiv w:val="1"/>
      <w:marLeft w:val="0"/>
      <w:marRight w:val="0"/>
      <w:marTop w:val="0"/>
      <w:marBottom w:val="0"/>
      <w:divBdr>
        <w:top w:val="none" w:sz="0" w:space="0" w:color="auto"/>
        <w:left w:val="none" w:sz="0" w:space="0" w:color="auto"/>
        <w:bottom w:val="none" w:sz="0" w:space="0" w:color="auto"/>
        <w:right w:val="none" w:sz="0" w:space="0" w:color="auto"/>
      </w:divBdr>
    </w:div>
    <w:div w:id="1055348847">
      <w:bodyDiv w:val="1"/>
      <w:marLeft w:val="0"/>
      <w:marRight w:val="0"/>
      <w:marTop w:val="0"/>
      <w:marBottom w:val="0"/>
      <w:divBdr>
        <w:top w:val="none" w:sz="0" w:space="0" w:color="auto"/>
        <w:left w:val="none" w:sz="0" w:space="0" w:color="auto"/>
        <w:bottom w:val="none" w:sz="0" w:space="0" w:color="auto"/>
        <w:right w:val="none" w:sz="0" w:space="0" w:color="auto"/>
      </w:divBdr>
    </w:div>
    <w:div w:id="1076587492">
      <w:bodyDiv w:val="1"/>
      <w:marLeft w:val="0"/>
      <w:marRight w:val="0"/>
      <w:marTop w:val="0"/>
      <w:marBottom w:val="0"/>
      <w:divBdr>
        <w:top w:val="none" w:sz="0" w:space="0" w:color="auto"/>
        <w:left w:val="none" w:sz="0" w:space="0" w:color="auto"/>
        <w:bottom w:val="none" w:sz="0" w:space="0" w:color="auto"/>
        <w:right w:val="none" w:sz="0" w:space="0" w:color="auto"/>
      </w:divBdr>
    </w:div>
    <w:div w:id="1154100245">
      <w:bodyDiv w:val="1"/>
      <w:marLeft w:val="0"/>
      <w:marRight w:val="0"/>
      <w:marTop w:val="0"/>
      <w:marBottom w:val="0"/>
      <w:divBdr>
        <w:top w:val="none" w:sz="0" w:space="0" w:color="auto"/>
        <w:left w:val="none" w:sz="0" w:space="0" w:color="auto"/>
        <w:bottom w:val="none" w:sz="0" w:space="0" w:color="auto"/>
        <w:right w:val="none" w:sz="0" w:space="0" w:color="auto"/>
      </w:divBdr>
    </w:div>
    <w:div w:id="1157577898">
      <w:bodyDiv w:val="1"/>
      <w:marLeft w:val="0"/>
      <w:marRight w:val="0"/>
      <w:marTop w:val="0"/>
      <w:marBottom w:val="0"/>
      <w:divBdr>
        <w:top w:val="none" w:sz="0" w:space="0" w:color="auto"/>
        <w:left w:val="none" w:sz="0" w:space="0" w:color="auto"/>
        <w:bottom w:val="none" w:sz="0" w:space="0" w:color="auto"/>
        <w:right w:val="none" w:sz="0" w:space="0" w:color="auto"/>
      </w:divBdr>
    </w:div>
    <w:div w:id="1196383792">
      <w:bodyDiv w:val="1"/>
      <w:marLeft w:val="0"/>
      <w:marRight w:val="0"/>
      <w:marTop w:val="0"/>
      <w:marBottom w:val="0"/>
      <w:divBdr>
        <w:top w:val="none" w:sz="0" w:space="0" w:color="auto"/>
        <w:left w:val="none" w:sz="0" w:space="0" w:color="auto"/>
        <w:bottom w:val="none" w:sz="0" w:space="0" w:color="auto"/>
        <w:right w:val="none" w:sz="0" w:space="0" w:color="auto"/>
      </w:divBdr>
    </w:div>
    <w:div w:id="1204706235">
      <w:bodyDiv w:val="1"/>
      <w:marLeft w:val="0"/>
      <w:marRight w:val="0"/>
      <w:marTop w:val="0"/>
      <w:marBottom w:val="0"/>
      <w:divBdr>
        <w:top w:val="none" w:sz="0" w:space="0" w:color="auto"/>
        <w:left w:val="none" w:sz="0" w:space="0" w:color="auto"/>
        <w:bottom w:val="none" w:sz="0" w:space="0" w:color="auto"/>
        <w:right w:val="none" w:sz="0" w:space="0" w:color="auto"/>
      </w:divBdr>
    </w:div>
    <w:div w:id="1247764045">
      <w:bodyDiv w:val="1"/>
      <w:marLeft w:val="0"/>
      <w:marRight w:val="0"/>
      <w:marTop w:val="0"/>
      <w:marBottom w:val="0"/>
      <w:divBdr>
        <w:top w:val="none" w:sz="0" w:space="0" w:color="auto"/>
        <w:left w:val="none" w:sz="0" w:space="0" w:color="auto"/>
        <w:bottom w:val="none" w:sz="0" w:space="0" w:color="auto"/>
        <w:right w:val="none" w:sz="0" w:space="0" w:color="auto"/>
      </w:divBdr>
      <w:divsChild>
        <w:div w:id="1985501228">
          <w:marLeft w:val="0"/>
          <w:marRight w:val="0"/>
          <w:marTop w:val="0"/>
          <w:marBottom w:val="150"/>
          <w:divBdr>
            <w:top w:val="none" w:sz="0" w:space="0" w:color="auto"/>
            <w:left w:val="none" w:sz="0" w:space="0" w:color="auto"/>
            <w:bottom w:val="none" w:sz="0" w:space="0" w:color="auto"/>
            <w:right w:val="none" w:sz="0" w:space="0" w:color="auto"/>
          </w:divBdr>
        </w:div>
        <w:div w:id="195000257">
          <w:marLeft w:val="0"/>
          <w:marRight w:val="0"/>
          <w:marTop w:val="0"/>
          <w:marBottom w:val="225"/>
          <w:divBdr>
            <w:top w:val="none" w:sz="0" w:space="0" w:color="auto"/>
            <w:left w:val="none" w:sz="0" w:space="0" w:color="auto"/>
            <w:bottom w:val="none" w:sz="0" w:space="0" w:color="auto"/>
            <w:right w:val="none" w:sz="0" w:space="0" w:color="auto"/>
          </w:divBdr>
          <w:divsChild>
            <w:div w:id="483859985">
              <w:marLeft w:val="0"/>
              <w:marRight w:val="0"/>
              <w:marTop w:val="0"/>
              <w:marBottom w:val="0"/>
              <w:divBdr>
                <w:top w:val="none" w:sz="0" w:space="0" w:color="auto"/>
                <w:left w:val="none" w:sz="0" w:space="0" w:color="auto"/>
                <w:bottom w:val="none" w:sz="0" w:space="0" w:color="auto"/>
                <w:right w:val="none" w:sz="0" w:space="0" w:color="auto"/>
              </w:divBdr>
              <w:divsChild>
                <w:div w:id="1591038053">
                  <w:marLeft w:val="0"/>
                  <w:marRight w:val="0"/>
                  <w:marTop w:val="0"/>
                  <w:marBottom w:val="75"/>
                  <w:divBdr>
                    <w:top w:val="none" w:sz="0" w:space="0" w:color="auto"/>
                    <w:left w:val="none" w:sz="0" w:space="0" w:color="auto"/>
                    <w:bottom w:val="none" w:sz="0" w:space="0" w:color="auto"/>
                    <w:right w:val="none" w:sz="0" w:space="0" w:color="auto"/>
                  </w:divBdr>
                </w:div>
                <w:div w:id="4189133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1503458">
      <w:bodyDiv w:val="1"/>
      <w:marLeft w:val="0"/>
      <w:marRight w:val="0"/>
      <w:marTop w:val="0"/>
      <w:marBottom w:val="0"/>
      <w:divBdr>
        <w:top w:val="none" w:sz="0" w:space="0" w:color="auto"/>
        <w:left w:val="none" w:sz="0" w:space="0" w:color="auto"/>
        <w:bottom w:val="none" w:sz="0" w:space="0" w:color="auto"/>
        <w:right w:val="none" w:sz="0" w:space="0" w:color="auto"/>
      </w:divBdr>
    </w:div>
    <w:div w:id="1271864167">
      <w:bodyDiv w:val="1"/>
      <w:marLeft w:val="0"/>
      <w:marRight w:val="0"/>
      <w:marTop w:val="0"/>
      <w:marBottom w:val="0"/>
      <w:divBdr>
        <w:top w:val="none" w:sz="0" w:space="0" w:color="auto"/>
        <w:left w:val="none" w:sz="0" w:space="0" w:color="auto"/>
        <w:bottom w:val="none" w:sz="0" w:space="0" w:color="auto"/>
        <w:right w:val="none" w:sz="0" w:space="0" w:color="auto"/>
      </w:divBdr>
    </w:div>
    <w:div w:id="1283658251">
      <w:bodyDiv w:val="1"/>
      <w:marLeft w:val="0"/>
      <w:marRight w:val="0"/>
      <w:marTop w:val="0"/>
      <w:marBottom w:val="0"/>
      <w:divBdr>
        <w:top w:val="none" w:sz="0" w:space="0" w:color="auto"/>
        <w:left w:val="none" w:sz="0" w:space="0" w:color="auto"/>
        <w:bottom w:val="none" w:sz="0" w:space="0" w:color="auto"/>
        <w:right w:val="none" w:sz="0" w:space="0" w:color="auto"/>
      </w:divBdr>
    </w:div>
    <w:div w:id="1304388143">
      <w:bodyDiv w:val="1"/>
      <w:marLeft w:val="0"/>
      <w:marRight w:val="0"/>
      <w:marTop w:val="0"/>
      <w:marBottom w:val="0"/>
      <w:divBdr>
        <w:top w:val="none" w:sz="0" w:space="0" w:color="auto"/>
        <w:left w:val="none" w:sz="0" w:space="0" w:color="auto"/>
        <w:bottom w:val="none" w:sz="0" w:space="0" w:color="auto"/>
        <w:right w:val="none" w:sz="0" w:space="0" w:color="auto"/>
      </w:divBdr>
    </w:div>
    <w:div w:id="1389961797">
      <w:bodyDiv w:val="1"/>
      <w:marLeft w:val="0"/>
      <w:marRight w:val="0"/>
      <w:marTop w:val="0"/>
      <w:marBottom w:val="0"/>
      <w:divBdr>
        <w:top w:val="none" w:sz="0" w:space="0" w:color="auto"/>
        <w:left w:val="none" w:sz="0" w:space="0" w:color="auto"/>
        <w:bottom w:val="none" w:sz="0" w:space="0" w:color="auto"/>
        <w:right w:val="none" w:sz="0" w:space="0" w:color="auto"/>
      </w:divBdr>
    </w:div>
    <w:div w:id="1433547755">
      <w:bodyDiv w:val="1"/>
      <w:marLeft w:val="0"/>
      <w:marRight w:val="0"/>
      <w:marTop w:val="0"/>
      <w:marBottom w:val="0"/>
      <w:divBdr>
        <w:top w:val="none" w:sz="0" w:space="0" w:color="auto"/>
        <w:left w:val="none" w:sz="0" w:space="0" w:color="auto"/>
        <w:bottom w:val="none" w:sz="0" w:space="0" w:color="auto"/>
        <w:right w:val="none" w:sz="0" w:space="0" w:color="auto"/>
      </w:divBdr>
    </w:div>
    <w:div w:id="1520703286">
      <w:bodyDiv w:val="1"/>
      <w:marLeft w:val="0"/>
      <w:marRight w:val="0"/>
      <w:marTop w:val="0"/>
      <w:marBottom w:val="0"/>
      <w:divBdr>
        <w:top w:val="none" w:sz="0" w:space="0" w:color="auto"/>
        <w:left w:val="none" w:sz="0" w:space="0" w:color="auto"/>
        <w:bottom w:val="none" w:sz="0" w:space="0" w:color="auto"/>
        <w:right w:val="none" w:sz="0" w:space="0" w:color="auto"/>
      </w:divBdr>
    </w:div>
    <w:div w:id="1523014852">
      <w:bodyDiv w:val="1"/>
      <w:marLeft w:val="0"/>
      <w:marRight w:val="0"/>
      <w:marTop w:val="0"/>
      <w:marBottom w:val="0"/>
      <w:divBdr>
        <w:top w:val="none" w:sz="0" w:space="0" w:color="auto"/>
        <w:left w:val="none" w:sz="0" w:space="0" w:color="auto"/>
        <w:bottom w:val="none" w:sz="0" w:space="0" w:color="auto"/>
        <w:right w:val="none" w:sz="0" w:space="0" w:color="auto"/>
      </w:divBdr>
    </w:div>
    <w:div w:id="1540047037">
      <w:bodyDiv w:val="1"/>
      <w:marLeft w:val="0"/>
      <w:marRight w:val="0"/>
      <w:marTop w:val="0"/>
      <w:marBottom w:val="0"/>
      <w:divBdr>
        <w:top w:val="none" w:sz="0" w:space="0" w:color="auto"/>
        <w:left w:val="none" w:sz="0" w:space="0" w:color="auto"/>
        <w:bottom w:val="none" w:sz="0" w:space="0" w:color="auto"/>
        <w:right w:val="none" w:sz="0" w:space="0" w:color="auto"/>
      </w:divBdr>
    </w:div>
    <w:div w:id="1540168327">
      <w:bodyDiv w:val="1"/>
      <w:marLeft w:val="0"/>
      <w:marRight w:val="0"/>
      <w:marTop w:val="0"/>
      <w:marBottom w:val="0"/>
      <w:divBdr>
        <w:top w:val="none" w:sz="0" w:space="0" w:color="auto"/>
        <w:left w:val="none" w:sz="0" w:space="0" w:color="auto"/>
        <w:bottom w:val="none" w:sz="0" w:space="0" w:color="auto"/>
        <w:right w:val="none" w:sz="0" w:space="0" w:color="auto"/>
      </w:divBdr>
    </w:div>
    <w:div w:id="1568877533">
      <w:bodyDiv w:val="1"/>
      <w:marLeft w:val="0"/>
      <w:marRight w:val="0"/>
      <w:marTop w:val="0"/>
      <w:marBottom w:val="0"/>
      <w:divBdr>
        <w:top w:val="none" w:sz="0" w:space="0" w:color="auto"/>
        <w:left w:val="none" w:sz="0" w:space="0" w:color="auto"/>
        <w:bottom w:val="none" w:sz="0" w:space="0" w:color="auto"/>
        <w:right w:val="none" w:sz="0" w:space="0" w:color="auto"/>
      </w:divBdr>
    </w:div>
    <w:div w:id="1610817878">
      <w:bodyDiv w:val="1"/>
      <w:marLeft w:val="0"/>
      <w:marRight w:val="0"/>
      <w:marTop w:val="0"/>
      <w:marBottom w:val="0"/>
      <w:divBdr>
        <w:top w:val="none" w:sz="0" w:space="0" w:color="auto"/>
        <w:left w:val="none" w:sz="0" w:space="0" w:color="auto"/>
        <w:bottom w:val="none" w:sz="0" w:space="0" w:color="auto"/>
        <w:right w:val="none" w:sz="0" w:space="0" w:color="auto"/>
      </w:divBdr>
    </w:div>
    <w:div w:id="1612471175">
      <w:bodyDiv w:val="1"/>
      <w:marLeft w:val="0"/>
      <w:marRight w:val="0"/>
      <w:marTop w:val="0"/>
      <w:marBottom w:val="0"/>
      <w:divBdr>
        <w:top w:val="none" w:sz="0" w:space="0" w:color="auto"/>
        <w:left w:val="none" w:sz="0" w:space="0" w:color="auto"/>
        <w:bottom w:val="none" w:sz="0" w:space="0" w:color="auto"/>
        <w:right w:val="none" w:sz="0" w:space="0" w:color="auto"/>
      </w:divBdr>
    </w:div>
    <w:div w:id="1671177188">
      <w:bodyDiv w:val="1"/>
      <w:marLeft w:val="0"/>
      <w:marRight w:val="0"/>
      <w:marTop w:val="0"/>
      <w:marBottom w:val="0"/>
      <w:divBdr>
        <w:top w:val="none" w:sz="0" w:space="0" w:color="auto"/>
        <w:left w:val="none" w:sz="0" w:space="0" w:color="auto"/>
        <w:bottom w:val="none" w:sz="0" w:space="0" w:color="auto"/>
        <w:right w:val="none" w:sz="0" w:space="0" w:color="auto"/>
      </w:divBdr>
    </w:div>
    <w:div w:id="1721124547">
      <w:bodyDiv w:val="1"/>
      <w:marLeft w:val="0"/>
      <w:marRight w:val="0"/>
      <w:marTop w:val="0"/>
      <w:marBottom w:val="0"/>
      <w:divBdr>
        <w:top w:val="none" w:sz="0" w:space="0" w:color="auto"/>
        <w:left w:val="none" w:sz="0" w:space="0" w:color="auto"/>
        <w:bottom w:val="none" w:sz="0" w:space="0" w:color="auto"/>
        <w:right w:val="none" w:sz="0" w:space="0" w:color="auto"/>
      </w:divBdr>
    </w:div>
    <w:div w:id="1730422842">
      <w:bodyDiv w:val="1"/>
      <w:marLeft w:val="0"/>
      <w:marRight w:val="0"/>
      <w:marTop w:val="0"/>
      <w:marBottom w:val="0"/>
      <w:divBdr>
        <w:top w:val="none" w:sz="0" w:space="0" w:color="auto"/>
        <w:left w:val="none" w:sz="0" w:space="0" w:color="auto"/>
        <w:bottom w:val="none" w:sz="0" w:space="0" w:color="auto"/>
        <w:right w:val="none" w:sz="0" w:space="0" w:color="auto"/>
      </w:divBdr>
    </w:div>
    <w:div w:id="1738480405">
      <w:bodyDiv w:val="1"/>
      <w:marLeft w:val="0"/>
      <w:marRight w:val="0"/>
      <w:marTop w:val="0"/>
      <w:marBottom w:val="0"/>
      <w:divBdr>
        <w:top w:val="none" w:sz="0" w:space="0" w:color="auto"/>
        <w:left w:val="none" w:sz="0" w:space="0" w:color="auto"/>
        <w:bottom w:val="none" w:sz="0" w:space="0" w:color="auto"/>
        <w:right w:val="none" w:sz="0" w:space="0" w:color="auto"/>
      </w:divBdr>
      <w:divsChild>
        <w:div w:id="2076588112">
          <w:marLeft w:val="0"/>
          <w:marRight w:val="0"/>
          <w:marTop w:val="0"/>
          <w:marBottom w:val="0"/>
          <w:divBdr>
            <w:top w:val="none" w:sz="0" w:space="0" w:color="auto"/>
            <w:left w:val="none" w:sz="0" w:space="0" w:color="auto"/>
            <w:bottom w:val="none" w:sz="0" w:space="0" w:color="auto"/>
            <w:right w:val="none" w:sz="0" w:space="0" w:color="auto"/>
          </w:divBdr>
        </w:div>
      </w:divsChild>
    </w:div>
    <w:div w:id="1790858713">
      <w:bodyDiv w:val="1"/>
      <w:marLeft w:val="0"/>
      <w:marRight w:val="0"/>
      <w:marTop w:val="0"/>
      <w:marBottom w:val="0"/>
      <w:divBdr>
        <w:top w:val="none" w:sz="0" w:space="0" w:color="auto"/>
        <w:left w:val="none" w:sz="0" w:space="0" w:color="auto"/>
        <w:bottom w:val="none" w:sz="0" w:space="0" w:color="auto"/>
        <w:right w:val="none" w:sz="0" w:space="0" w:color="auto"/>
      </w:divBdr>
    </w:div>
    <w:div w:id="1826894683">
      <w:bodyDiv w:val="1"/>
      <w:marLeft w:val="0"/>
      <w:marRight w:val="0"/>
      <w:marTop w:val="0"/>
      <w:marBottom w:val="0"/>
      <w:divBdr>
        <w:top w:val="none" w:sz="0" w:space="0" w:color="auto"/>
        <w:left w:val="none" w:sz="0" w:space="0" w:color="auto"/>
        <w:bottom w:val="none" w:sz="0" w:space="0" w:color="auto"/>
        <w:right w:val="none" w:sz="0" w:space="0" w:color="auto"/>
      </w:divBdr>
    </w:div>
    <w:div w:id="1851989278">
      <w:bodyDiv w:val="1"/>
      <w:marLeft w:val="0"/>
      <w:marRight w:val="0"/>
      <w:marTop w:val="0"/>
      <w:marBottom w:val="0"/>
      <w:divBdr>
        <w:top w:val="none" w:sz="0" w:space="0" w:color="auto"/>
        <w:left w:val="none" w:sz="0" w:space="0" w:color="auto"/>
        <w:bottom w:val="none" w:sz="0" w:space="0" w:color="auto"/>
        <w:right w:val="none" w:sz="0" w:space="0" w:color="auto"/>
      </w:divBdr>
    </w:div>
    <w:div w:id="1853032685">
      <w:bodyDiv w:val="1"/>
      <w:marLeft w:val="0"/>
      <w:marRight w:val="0"/>
      <w:marTop w:val="0"/>
      <w:marBottom w:val="0"/>
      <w:divBdr>
        <w:top w:val="none" w:sz="0" w:space="0" w:color="auto"/>
        <w:left w:val="none" w:sz="0" w:space="0" w:color="auto"/>
        <w:bottom w:val="none" w:sz="0" w:space="0" w:color="auto"/>
        <w:right w:val="none" w:sz="0" w:space="0" w:color="auto"/>
      </w:divBdr>
    </w:div>
    <w:div w:id="1865822825">
      <w:bodyDiv w:val="1"/>
      <w:marLeft w:val="0"/>
      <w:marRight w:val="0"/>
      <w:marTop w:val="0"/>
      <w:marBottom w:val="0"/>
      <w:divBdr>
        <w:top w:val="none" w:sz="0" w:space="0" w:color="auto"/>
        <w:left w:val="none" w:sz="0" w:space="0" w:color="auto"/>
        <w:bottom w:val="none" w:sz="0" w:space="0" w:color="auto"/>
        <w:right w:val="none" w:sz="0" w:space="0" w:color="auto"/>
      </w:divBdr>
    </w:div>
    <w:div w:id="1891334594">
      <w:bodyDiv w:val="1"/>
      <w:marLeft w:val="0"/>
      <w:marRight w:val="0"/>
      <w:marTop w:val="0"/>
      <w:marBottom w:val="0"/>
      <w:divBdr>
        <w:top w:val="none" w:sz="0" w:space="0" w:color="auto"/>
        <w:left w:val="none" w:sz="0" w:space="0" w:color="auto"/>
        <w:bottom w:val="none" w:sz="0" w:space="0" w:color="auto"/>
        <w:right w:val="none" w:sz="0" w:space="0" w:color="auto"/>
      </w:divBdr>
    </w:div>
    <w:div w:id="1969119798">
      <w:bodyDiv w:val="1"/>
      <w:marLeft w:val="0"/>
      <w:marRight w:val="0"/>
      <w:marTop w:val="0"/>
      <w:marBottom w:val="0"/>
      <w:divBdr>
        <w:top w:val="none" w:sz="0" w:space="0" w:color="auto"/>
        <w:left w:val="none" w:sz="0" w:space="0" w:color="auto"/>
        <w:bottom w:val="none" w:sz="0" w:space="0" w:color="auto"/>
        <w:right w:val="none" w:sz="0" w:space="0" w:color="auto"/>
      </w:divBdr>
    </w:div>
    <w:div w:id="1977176306">
      <w:bodyDiv w:val="1"/>
      <w:marLeft w:val="0"/>
      <w:marRight w:val="0"/>
      <w:marTop w:val="0"/>
      <w:marBottom w:val="0"/>
      <w:divBdr>
        <w:top w:val="none" w:sz="0" w:space="0" w:color="auto"/>
        <w:left w:val="none" w:sz="0" w:space="0" w:color="auto"/>
        <w:bottom w:val="none" w:sz="0" w:space="0" w:color="auto"/>
        <w:right w:val="none" w:sz="0" w:space="0" w:color="auto"/>
      </w:divBdr>
    </w:div>
    <w:div w:id="2007249363">
      <w:bodyDiv w:val="1"/>
      <w:marLeft w:val="0"/>
      <w:marRight w:val="0"/>
      <w:marTop w:val="0"/>
      <w:marBottom w:val="0"/>
      <w:divBdr>
        <w:top w:val="none" w:sz="0" w:space="0" w:color="auto"/>
        <w:left w:val="none" w:sz="0" w:space="0" w:color="auto"/>
        <w:bottom w:val="none" w:sz="0" w:space="0" w:color="auto"/>
        <w:right w:val="none" w:sz="0" w:space="0" w:color="auto"/>
      </w:divBdr>
    </w:div>
    <w:div w:id="2008053015">
      <w:bodyDiv w:val="1"/>
      <w:marLeft w:val="0"/>
      <w:marRight w:val="0"/>
      <w:marTop w:val="0"/>
      <w:marBottom w:val="0"/>
      <w:divBdr>
        <w:top w:val="none" w:sz="0" w:space="0" w:color="auto"/>
        <w:left w:val="none" w:sz="0" w:space="0" w:color="auto"/>
        <w:bottom w:val="none" w:sz="0" w:space="0" w:color="auto"/>
        <w:right w:val="none" w:sz="0" w:space="0" w:color="auto"/>
      </w:divBdr>
    </w:div>
    <w:div w:id="2020350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eandsoundtransportation.com" TargetMode="External"/><Relationship Id="rId13" Type="http://schemas.openxmlformats.org/officeDocument/2006/relationships/hyperlink" Target="https://psycnet.apa.org/doi/10.1037/amp0000365" TargetMode="External"/><Relationship Id="rId18" Type="http://schemas.openxmlformats.org/officeDocument/2006/relationships/hyperlink" Target="https://doi.org/10.1016/j.psychres.2013.10.016" TargetMode="External"/><Relationship Id="rId26" Type="http://schemas.openxmlformats.org/officeDocument/2006/relationships/hyperlink" Target="https://doi.org/10.1177%2F1049731516647486" TargetMode="External"/><Relationship Id="rId3" Type="http://schemas.openxmlformats.org/officeDocument/2006/relationships/styles" Target="styles.xml"/><Relationship Id="rId21" Type="http://schemas.openxmlformats.org/officeDocument/2006/relationships/hyperlink" Target="https://doi.org/10.1111/j.1752-0606.2009.00118.x" TargetMode="External"/><Relationship Id="rId7" Type="http://schemas.openxmlformats.org/officeDocument/2006/relationships/hyperlink" Target="https://doi.org/10.1007/s10566-011-9146-6" TargetMode="External"/><Relationship Id="rId12" Type="http://schemas.openxmlformats.org/officeDocument/2006/relationships/hyperlink" Target="https://doi.org/10.1177%2F1049732316655776" TargetMode="External"/><Relationship Id="rId17" Type="http://schemas.openxmlformats.org/officeDocument/2006/relationships/hyperlink" Target="https://psycnet.apa.org/doi/10.1037/a0022161" TargetMode="External"/><Relationship Id="rId25" Type="http://schemas.openxmlformats.org/officeDocument/2006/relationships/hyperlink" Target="https://doi.org/10.1007/s10566-015-9301-6" TargetMode="External"/><Relationship Id="rId2" Type="http://schemas.openxmlformats.org/officeDocument/2006/relationships/numbering" Target="numbering.xml"/><Relationship Id="rId16" Type="http://schemas.openxmlformats.org/officeDocument/2006/relationships/hyperlink" Target="https://doi.org/10.1080/10550887.2010.509276" TargetMode="External"/><Relationship Id="rId20" Type="http://schemas.openxmlformats.org/officeDocument/2006/relationships/hyperlink" Target="https://doi.org/10.1136/bmj.e509" TargetMode="External"/><Relationship Id="rId29" Type="http://schemas.openxmlformats.org/officeDocument/2006/relationships/hyperlink" Target="https://doi.org/10.1080/0886571X.2016.1215755" TargetMode="External"/><Relationship Id="rId1" Type="http://schemas.openxmlformats.org/officeDocument/2006/relationships/customXml" Target="../customXml/item1.xml"/><Relationship Id="rId6" Type="http://schemas.openxmlformats.org/officeDocument/2006/relationships/hyperlink" Target="https://doi.org/10.1177%2F105382590402600307" TargetMode="External"/><Relationship Id="rId11" Type="http://schemas.openxmlformats.org/officeDocument/2006/relationships/hyperlink" Target="https://doi.org/10.1300/J007v06n01_07" TargetMode="External"/><Relationship Id="rId24" Type="http://schemas.openxmlformats.org/officeDocument/2006/relationships/hyperlink" Target="https://doi.org/10.1080/09638230802156731" TargetMode="External"/><Relationship Id="rId5" Type="http://schemas.openxmlformats.org/officeDocument/2006/relationships/webSettings" Target="webSettings.xml"/><Relationship Id="rId15" Type="http://schemas.openxmlformats.org/officeDocument/2006/relationships/hyperlink" Target="https://doi.org/10.1080/14729679.2017.1384743" TargetMode="External"/><Relationship Id="rId23" Type="http://schemas.openxmlformats.org/officeDocument/2006/relationships/hyperlink" Target="http://oas.samhsa.gov/" TargetMode="External"/><Relationship Id="rId28" Type="http://schemas.openxmlformats.org/officeDocument/2006/relationships/hyperlink" Target="https://doi.org/10.1002/j.1839-4655.2014.tb00327.x" TargetMode="External"/><Relationship Id="rId10" Type="http://schemas.openxmlformats.org/officeDocument/2006/relationships/hyperlink" Target="https://doi.org/10.1016/j.ctcp.2018.01.005" TargetMode="External"/><Relationship Id="rId19" Type="http://schemas.openxmlformats.org/officeDocument/2006/relationships/hyperlink" Target="https://doi.org/10.1080/1472967068520074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childyouth.2018.03.015" TargetMode="External"/><Relationship Id="rId14" Type="http://schemas.openxmlformats.org/officeDocument/2006/relationships/hyperlink" Target="https://doi.org/10.1016/j.childyouth.2017.10.030" TargetMode="External"/><Relationship Id="rId22" Type="http://schemas.openxmlformats.org/officeDocument/2006/relationships/hyperlink" Target="https://doi.org/10.1146/annurev.psych.52.1.83" TargetMode="External"/><Relationship Id="rId27" Type="http://schemas.openxmlformats.org/officeDocument/2006/relationships/hyperlink" Target="https://www.ohchr.org/Documents/Issues/MentalHealth/A_HRC_39_36_EN.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91444-1019-D848-B341-492A65A2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8905</Words>
  <Characters>50760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2019-11-26T20:55:00Z</cp:lastPrinted>
  <dcterms:created xsi:type="dcterms:W3CDTF">2019-11-28T16:27:00Z</dcterms:created>
  <dcterms:modified xsi:type="dcterms:W3CDTF">2019-11-28T16:52:00Z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