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4DB14" w14:textId="61BC387B" w:rsidR="00D276A7" w:rsidRPr="00D276A7" w:rsidRDefault="004B6D93" w:rsidP="00D276A7">
      <w:pPr>
        <w:jc w:val="both"/>
        <w:rPr>
          <w:rFonts w:ascii="Arial" w:hAnsi="Arial" w:cs="Arial"/>
          <w:b/>
          <w:bCs/>
          <w:lang w:val="es-ES"/>
        </w:rPr>
      </w:pPr>
      <w:r>
        <w:softHyphen/>
      </w:r>
      <w:r w:rsidR="00D276A7" w:rsidRPr="00D276A7">
        <w:rPr>
          <w:rFonts w:ascii="Arial" w:hAnsi="Arial" w:cs="Arial"/>
          <w:b/>
          <w:bCs/>
          <w:lang w:val="es-ES"/>
        </w:rPr>
        <w:t xml:space="preserve"> EVALUACIÓN TÉCNICA</w:t>
      </w:r>
    </w:p>
    <w:p w14:paraId="3562B73D" w14:textId="77777777" w:rsidR="00D276A7" w:rsidRPr="00D276A7" w:rsidRDefault="00D276A7" w:rsidP="00D276A7">
      <w:pPr>
        <w:jc w:val="both"/>
        <w:rPr>
          <w:rFonts w:ascii="Arial" w:hAnsi="Arial" w:cs="Arial"/>
          <w:lang w:val="es-ES"/>
        </w:rPr>
      </w:pPr>
    </w:p>
    <w:p w14:paraId="271C78ED" w14:textId="77777777" w:rsidR="00D276A7" w:rsidRPr="00D276A7" w:rsidRDefault="00D276A7" w:rsidP="00D276A7">
      <w:pPr>
        <w:rPr>
          <w:rFonts w:ascii="Arial" w:hAnsi="Arial" w:cs="Arial"/>
          <w:lang w:val="es-ES"/>
        </w:rPr>
      </w:pPr>
      <w:r w:rsidRPr="00D276A7">
        <w:rPr>
          <w:rFonts w:ascii="Arial" w:hAnsi="Arial" w:cs="Arial"/>
          <w:lang w:val="es-ES"/>
        </w:rPr>
        <w:t xml:space="preserve">Contexto </w:t>
      </w:r>
    </w:p>
    <w:p w14:paraId="0A57E6CE" w14:textId="2AC3D926" w:rsidR="00D276A7" w:rsidRPr="00D276A7" w:rsidRDefault="00D276A7" w:rsidP="00D276A7">
      <w:pPr>
        <w:ind w:left="360"/>
        <w:jc w:val="both"/>
        <w:rPr>
          <w:rFonts w:ascii="Arial" w:hAnsi="Arial" w:cs="Arial"/>
          <w:lang w:val="es-ES"/>
        </w:rPr>
      </w:pPr>
      <w:r w:rsidRPr="00D276A7">
        <w:rPr>
          <w:rFonts w:ascii="Arial" w:hAnsi="Arial" w:cs="Arial"/>
          <w:lang w:val="es-ES"/>
        </w:rPr>
        <w:t xml:space="preserve">IQSEC se encuentra interesado en promover sus servicios en consultoría PCI-DSS a través de un nuevo interior dentro de la web IQSEC, por lo tanto se le está solicitando </w:t>
      </w:r>
      <w:r w:rsidR="00A65AA0">
        <w:rPr>
          <w:rFonts w:ascii="Arial" w:hAnsi="Arial" w:cs="Arial"/>
          <w:lang w:val="es-ES"/>
        </w:rPr>
        <w:t>a</w:t>
      </w:r>
      <w:r w:rsidRPr="00D276A7">
        <w:rPr>
          <w:rFonts w:ascii="Arial" w:hAnsi="Arial" w:cs="Arial"/>
          <w:lang w:val="es-ES"/>
        </w:rPr>
        <w:t xml:space="preserve"> nuestro(a) Full </w:t>
      </w:r>
      <w:proofErr w:type="spellStart"/>
      <w:r w:rsidRPr="00D276A7">
        <w:rPr>
          <w:rFonts w:ascii="Arial" w:hAnsi="Arial" w:cs="Arial"/>
          <w:lang w:val="es-ES"/>
        </w:rPr>
        <w:t>Stack</w:t>
      </w:r>
      <w:proofErr w:type="spellEnd"/>
      <w:r w:rsidRPr="00D276A7">
        <w:rPr>
          <w:rFonts w:ascii="Arial" w:hAnsi="Arial" w:cs="Arial"/>
          <w:lang w:val="es-ES"/>
        </w:rPr>
        <w:t xml:space="preserve"> </w:t>
      </w:r>
      <w:proofErr w:type="spellStart"/>
      <w:r w:rsidRPr="00D276A7">
        <w:rPr>
          <w:rFonts w:ascii="Arial" w:hAnsi="Arial" w:cs="Arial"/>
          <w:lang w:val="es-ES"/>
        </w:rPr>
        <w:t>Developer</w:t>
      </w:r>
      <w:proofErr w:type="spellEnd"/>
      <w:r w:rsidRPr="00D276A7">
        <w:rPr>
          <w:rFonts w:ascii="Arial" w:hAnsi="Arial" w:cs="Arial"/>
          <w:lang w:val="es-ES"/>
        </w:rPr>
        <w:t xml:space="preserve"> realice una landing de acuerdo con las siguientes especificaciones.</w:t>
      </w:r>
    </w:p>
    <w:p w14:paraId="693E23FB" w14:textId="77777777" w:rsidR="00D276A7" w:rsidRPr="00D276A7" w:rsidRDefault="00D276A7" w:rsidP="00D276A7">
      <w:pPr>
        <w:rPr>
          <w:rFonts w:ascii="Arial" w:hAnsi="Arial" w:cs="Arial"/>
        </w:rPr>
      </w:pPr>
    </w:p>
    <w:p w14:paraId="0FF74867" w14:textId="77777777" w:rsidR="00D276A7" w:rsidRPr="00D276A7" w:rsidRDefault="00D276A7" w:rsidP="00D276A7">
      <w:pPr>
        <w:rPr>
          <w:rFonts w:ascii="Arial" w:hAnsi="Arial" w:cs="Arial"/>
          <w:lang w:val="es-ES"/>
        </w:rPr>
      </w:pPr>
      <w:r w:rsidRPr="00D276A7">
        <w:rPr>
          <w:rFonts w:ascii="Arial" w:hAnsi="Arial" w:cs="Arial"/>
          <w:lang w:val="es-ES"/>
        </w:rPr>
        <w:t>Parte 1</w:t>
      </w:r>
    </w:p>
    <w:p w14:paraId="1CA14055" w14:textId="77777777" w:rsidR="00D276A7" w:rsidRPr="00D276A7" w:rsidRDefault="00D276A7" w:rsidP="00D276A7">
      <w:pPr>
        <w:pStyle w:val="ListParagraph"/>
        <w:numPr>
          <w:ilvl w:val="0"/>
          <w:numId w:val="1"/>
        </w:numPr>
        <w:jc w:val="both"/>
        <w:rPr>
          <w:rFonts w:ascii="Arial" w:hAnsi="Arial" w:cs="Arial"/>
        </w:rPr>
      </w:pPr>
      <w:r w:rsidRPr="00D276A7">
        <w:rPr>
          <w:rFonts w:ascii="Arial" w:hAnsi="Arial" w:cs="Arial"/>
        </w:rPr>
        <w:t xml:space="preserve">La </w:t>
      </w:r>
      <w:r w:rsidRPr="00D276A7">
        <w:rPr>
          <w:rFonts w:ascii="Arial" w:hAnsi="Arial" w:cs="Arial"/>
          <w:lang w:val="es-ES"/>
        </w:rPr>
        <w:t>landing</w:t>
      </w:r>
      <w:r w:rsidRPr="00D276A7">
        <w:rPr>
          <w:rFonts w:ascii="Arial" w:hAnsi="Arial" w:cs="Arial"/>
        </w:rPr>
        <w:t xml:space="preserve"> debe tener una</w:t>
      </w:r>
      <w:r w:rsidRPr="00D276A7">
        <w:rPr>
          <w:rFonts w:ascii="Arial" w:hAnsi="Arial" w:cs="Arial"/>
          <w:lang w:val="es-ES"/>
        </w:rPr>
        <w:t xml:space="preserve"> sección</w:t>
      </w:r>
      <w:r w:rsidRPr="00D276A7">
        <w:rPr>
          <w:rFonts w:ascii="Arial" w:hAnsi="Arial" w:cs="Arial"/>
        </w:rPr>
        <w:t xml:space="preserve"> de inicio con una breve descripción del propósito de </w:t>
      </w:r>
      <w:r w:rsidRPr="00D276A7">
        <w:rPr>
          <w:rFonts w:ascii="Arial" w:hAnsi="Arial" w:cs="Arial"/>
          <w:lang w:val="es-ES"/>
        </w:rPr>
        <w:t>este interior.</w:t>
      </w:r>
    </w:p>
    <w:p w14:paraId="712DB718" w14:textId="77777777" w:rsidR="00D276A7" w:rsidRPr="00D276A7" w:rsidRDefault="00D276A7" w:rsidP="00D276A7">
      <w:pPr>
        <w:pStyle w:val="ListParagraph"/>
        <w:numPr>
          <w:ilvl w:val="0"/>
          <w:numId w:val="1"/>
        </w:numPr>
        <w:jc w:val="both"/>
        <w:rPr>
          <w:rFonts w:ascii="Arial" w:hAnsi="Arial" w:cs="Arial"/>
        </w:rPr>
      </w:pPr>
      <w:r w:rsidRPr="00D276A7">
        <w:rPr>
          <w:rFonts w:ascii="Arial" w:hAnsi="Arial" w:cs="Arial"/>
        </w:rPr>
        <w:t xml:space="preserve">La </w:t>
      </w:r>
      <w:r w:rsidRPr="00D276A7">
        <w:rPr>
          <w:rFonts w:ascii="Arial" w:hAnsi="Arial" w:cs="Arial"/>
          <w:lang w:val="es-ES"/>
        </w:rPr>
        <w:t>landing</w:t>
      </w:r>
      <w:r w:rsidRPr="00D276A7">
        <w:rPr>
          <w:rFonts w:ascii="Arial" w:hAnsi="Arial" w:cs="Arial"/>
        </w:rPr>
        <w:t xml:space="preserve"> debe permitir</w:t>
      </w:r>
      <w:r w:rsidRPr="00D276A7">
        <w:rPr>
          <w:rFonts w:ascii="Arial" w:hAnsi="Arial" w:cs="Arial"/>
          <w:lang w:val="es-ES"/>
        </w:rPr>
        <w:t>le al</w:t>
      </w:r>
      <w:r w:rsidRPr="00D276A7">
        <w:rPr>
          <w:rFonts w:ascii="Arial" w:hAnsi="Arial" w:cs="Arial"/>
        </w:rPr>
        <w:t xml:space="preserve"> usuario registrarse</w:t>
      </w:r>
      <w:r w:rsidRPr="00D276A7">
        <w:rPr>
          <w:rFonts w:ascii="Arial" w:hAnsi="Arial" w:cs="Arial"/>
          <w:lang w:val="es-ES"/>
        </w:rPr>
        <w:t xml:space="preserve"> y descargar un archivo.</w:t>
      </w:r>
      <w:r w:rsidRPr="00D276A7">
        <w:rPr>
          <w:rFonts w:ascii="Arial" w:hAnsi="Arial" w:cs="Arial"/>
        </w:rPr>
        <w:t xml:space="preserve"> </w:t>
      </w:r>
    </w:p>
    <w:p w14:paraId="01D61918" w14:textId="00BA0633" w:rsidR="00D276A7" w:rsidRPr="00D276A7" w:rsidRDefault="00D276A7" w:rsidP="00D276A7">
      <w:pPr>
        <w:pStyle w:val="ListParagraph"/>
        <w:numPr>
          <w:ilvl w:val="1"/>
          <w:numId w:val="1"/>
        </w:numPr>
        <w:jc w:val="both"/>
        <w:rPr>
          <w:rFonts w:ascii="Arial" w:hAnsi="Arial" w:cs="Arial"/>
        </w:rPr>
      </w:pPr>
      <w:r w:rsidRPr="00D276A7">
        <w:rPr>
          <w:rFonts w:ascii="Arial" w:hAnsi="Arial" w:cs="Arial"/>
          <w:lang w:val="es-ES"/>
        </w:rPr>
        <w:t>Es importante que los inputs (campos de entrada) tengan validaciones para verificar que los datos ingresados son v</w:t>
      </w:r>
      <w:r w:rsidR="00A65AA0">
        <w:rPr>
          <w:rFonts w:ascii="Arial" w:hAnsi="Arial" w:cs="Arial"/>
          <w:lang w:val="es-ES"/>
        </w:rPr>
        <w:t>álidos</w:t>
      </w:r>
      <w:r w:rsidRPr="00D276A7">
        <w:rPr>
          <w:rFonts w:ascii="Arial" w:hAnsi="Arial" w:cs="Arial"/>
          <w:lang w:val="es-ES"/>
        </w:rPr>
        <w:t>.</w:t>
      </w:r>
    </w:p>
    <w:p w14:paraId="0D8D6D7C" w14:textId="77777777" w:rsidR="00D276A7" w:rsidRPr="00D276A7" w:rsidRDefault="00D276A7" w:rsidP="00D276A7">
      <w:pPr>
        <w:pStyle w:val="ListParagraph"/>
        <w:numPr>
          <w:ilvl w:val="1"/>
          <w:numId w:val="1"/>
        </w:numPr>
        <w:jc w:val="both"/>
        <w:rPr>
          <w:rFonts w:ascii="Arial" w:hAnsi="Arial" w:cs="Arial"/>
        </w:rPr>
      </w:pPr>
      <w:r w:rsidRPr="00D276A7">
        <w:rPr>
          <w:rFonts w:ascii="Arial" w:hAnsi="Arial" w:cs="Arial"/>
          <w:lang w:val="es-ES"/>
        </w:rPr>
        <w:t>Así como el uso de MySQL para la base de datos.</w:t>
      </w:r>
    </w:p>
    <w:p w14:paraId="05ADF7A2" w14:textId="7B8C95BC" w:rsidR="00D276A7" w:rsidRPr="00D276A7" w:rsidRDefault="00D276A7" w:rsidP="00D276A7">
      <w:pPr>
        <w:pStyle w:val="ListParagraph"/>
        <w:numPr>
          <w:ilvl w:val="0"/>
          <w:numId w:val="1"/>
        </w:numPr>
        <w:jc w:val="both"/>
        <w:rPr>
          <w:rFonts w:ascii="Arial" w:hAnsi="Arial" w:cs="Arial"/>
        </w:rPr>
      </w:pPr>
      <w:r w:rsidRPr="00D276A7">
        <w:rPr>
          <w:rFonts w:ascii="Arial" w:hAnsi="Arial" w:cs="Arial"/>
        </w:rPr>
        <w:t xml:space="preserve">La </w:t>
      </w:r>
      <w:r w:rsidRPr="00D276A7">
        <w:rPr>
          <w:rFonts w:ascii="Arial" w:hAnsi="Arial" w:cs="Arial"/>
          <w:lang w:val="es-ES"/>
        </w:rPr>
        <w:t>landing</w:t>
      </w:r>
      <w:r w:rsidRPr="00D276A7">
        <w:rPr>
          <w:rFonts w:ascii="Arial" w:hAnsi="Arial" w:cs="Arial"/>
        </w:rPr>
        <w:t xml:space="preserve"> debe permitir a</w:t>
      </w:r>
      <w:r w:rsidRPr="00D276A7">
        <w:rPr>
          <w:rFonts w:ascii="Arial" w:hAnsi="Arial" w:cs="Arial"/>
          <w:lang w:val="es-ES"/>
        </w:rPr>
        <w:t>l</w:t>
      </w:r>
      <w:r w:rsidRPr="00D276A7">
        <w:rPr>
          <w:rFonts w:ascii="Arial" w:hAnsi="Arial" w:cs="Arial"/>
        </w:rPr>
        <w:t xml:space="preserve"> usuario crear, editar y eliminar elementos en una lista</w:t>
      </w:r>
      <w:r w:rsidRPr="00D276A7">
        <w:rPr>
          <w:rFonts w:ascii="Arial" w:hAnsi="Arial" w:cs="Arial"/>
          <w:lang w:val="es-ES"/>
        </w:rPr>
        <w:t xml:space="preserve"> que vaya enfocada a los beneficios de nuestro servicio. </w:t>
      </w:r>
    </w:p>
    <w:p w14:paraId="7E01B433" w14:textId="0B9A693E" w:rsidR="00D276A7" w:rsidRPr="00D276A7" w:rsidRDefault="00D276A7" w:rsidP="00D276A7">
      <w:pPr>
        <w:pStyle w:val="ListParagraph"/>
        <w:numPr>
          <w:ilvl w:val="0"/>
          <w:numId w:val="1"/>
        </w:numPr>
        <w:jc w:val="both"/>
        <w:rPr>
          <w:rFonts w:ascii="Arial" w:hAnsi="Arial" w:cs="Arial"/>
        </w:rPr>
      </w:pPr>
      <w:r w:rsidRPr="00D276A7">
        <w:rPr>
          <w:rFonts w:ascii="Arial" w:hAnsi="Arial" w:cs="Arial"/>
        </w:rPr>
        <w:t xml:space="preserve">La </w:t>
      </w:r>
      <w:r w:rsidRPr="00D276A7">
        <w:rPr>
          <w:rFonts w:ascii="Arial" w:hAnsi="Arial" w:cs="Arial"/>
          <w:lang w:val="es-ES"/>
        </w:rPr>
        <w:t>landing</w:t>
      </w:r>
      <w:r w:rsidRPr="00D276A7">
        <w:rPr>
          <w:rFonts w:ascii="Arial" w:hAnsi="Arial" w:cs="Arial"/>
        </w:rPr>
        <w:t xml:space="preserve"> </w:t>
      </w:r>
      <w:r w:rsidRPr="00D276A7">
        <w:rPr>
          <w:rFonts w:ascii="Arial" w:hAnsi="Arial" w:cs="Arial"/>
          <w:lang w:val="es-ES"/>
        </w:rPr>
        <w:t>de</w:t>
      </w:r>
      <w:r w:rsidR="00A65AA0">
        <w:rPr>
          <w:rFonts w:ascii="Arial" w:hAnsi="Arial" w:cs="Arial"/>
          <w:lang w:val="es-ES"/>
        </w:rPr>
        <w:t>be</w:t>
      </w:r>
      <w:r w:rsidRPr="00D276A7">
        <w:rPr>
          <w:rFonts w:ascii="Arial" w:hAnsi="Arial" w:cs="Arial"/>
          <w:lang w:val="es-ES"/>
        </w:rPr>
        <w:t xml:space="preserve"> mostrar</w:t>
      </w:r>
      <w:r w:rsidRPr="00D276A7">
        <w:rPr>
          <w:rFonts w:ascii="Arial" w:hAnsi="Arial" w:cs="Arial"/>
        </w:rPr>
        <w:t xml:space="preserve"> una lista de </w:t>
      </w:r>
      <w:r w:rsidRPr="00D276A7">
        <w:rPr>
          <w:rFonts w:ascii="Arial" w:hAnsi="Arial" w:cs="Arial"/>
          <w:lang w:val="es-ES"/>
        </w:rPr>
        <w:t>los beneficios que e</w:t>
      </w:r>
      <w:r w:rsidRPr="00D276A7">
        <w:rPr>
          <w:rFonts w:ascii="Arial" w:hAnsi="Arial" w:cs="Arial"/>
        </w:rPr>
        <w:t>l usuario</w:t>
      </w:r>
      <w:r w:rsidRPr="00D276A7">
        <w:rPr>
          <w:rFonts w:ascii="Arial" w:hAnsi="Arial" w:cs="Arial"/>
          <w:lang w:val="es-ES"/>
        </w:rPr>
        <w:t xml:space="preserve"> seleccionó</w:t>
      </w:r>
      <w:r w:rsidRPr="00D276A7">
        <w:rPr>
          <w:rFonts w:ascii="Arial" w:hAnsi="Arial" w:cs="Arial"/>
        </w:rPr>
        <w:t>.</w:t>
      </w:r>
    </w:p>
    <w:p w14:paraId="226B0B21" w14:textId="77777777" w:rsidR="00D276A7" w:rsidRPr="00D276A7" w:rsidRDefault="00D276A7" w:rsidP="00D276A7">
      <w:pPr>
        <w:pStyle w:val="ListParagraph"/>
        <w:numPr>
          <w:ilvl w:val="0"/>
          <w:numId w:val="1"/>
        </w:numPr>
        <w:jc w:val="both"/>
        <w:rPr>
          <w:rFonts w:ascii="Arial" w:hAnsi="Arial" w:cs="Arial"/>
        </w:rPr>
      </w:pPr>
      <w:r w:rsidRPr="00D276A7">
        <w:rPr>
          <w:rFonts w:ascii="Arial" w:hAnsi="Arial" w:cs="Arial"/>
        </w:rPr>
        <w:t xml:space="preserve">La </w:t>
      </w:r>
      <w:r w:rsidRPr="00D276A7">
        <w:rPr>
          <w:rFonts w:ascii="Arial" w:hAnsi="Arial" w:cs="Arial"/>
          <w:lang w:val="es-ES"/>
        </w:rPr>
        <w:t xml:space="preserve">landing debe tener en la </w:t>
      </w:r>
      <w:r w:rsidRPr="00D276A7">
        <w:rPr>
          <w:rFonts w:ascii="Arial" w:hAnsi="Arial" w:cs="Arial"/>
        </w:rPr>
        <w:t>barra de navegación</w:t>
      </w:r>
      <w:r w:rsidRPr="00D276A7">
        <w:rPr>
          <w:rFonts w:ascii="Arial" w:hAnsi="Arial" w:cs="Arial"/>
          <w:lang w:val="es-ES"/>
        </w:rPr>
        <w:t xml:space="preserve"> un menú desplegable que le permita al usuario acceder a las diferentes secciones del interior.</w:t>
      </w:r>
    </w:p>
    <w:p w14:paraId="7F96BB8A" w14:textId="77777777" w:rsidR="00D276A7" w:rsidRPr="00D276A7" w:rsidRDefault="00D276A7" w:rsidP="00D276A7">
      <w:pPr>
        <w:pStyle w:val="ListParagraph"/>
        <w:numPr>
          <w:ilvl w:val="0"/>
          <w:numId w:val="1"/>
        </w:numPr>
        <w:jc w:val="both"/>
        <w:rPr>
          <w:rFonts w:ascii="Arial" w:hAnsi="Arial" w:cs="Arial"/>
        </w:rPr>
      </w:pPr>
      <w:r w:rsidRPr="00D276A7">
        <w:rPr>
          <w:rFonts w:ascii="Arial" w:hAnsi="Arial" w:cs="Arial"/>
        </w:rPr>
        <w:t>La aplicación debe tener un diseño</w:t>
      </w:r>
      <w:r w:rsidRPr="00D276A7">
        <w:rPr>
          <w:rFonts w:ascii="Arial" w:hAnsi="Arial" w:cs="Arial"/>
          <w:lang w:val="es-ES"/>
        </w:rPr>
        <w:t xml:space="preserve"> acorde a nuestra actual línea gráfica, </w:t>
      </w:r>
      <w:r w:rsidRPr="00D276A7">
        <w:rPr>
          <w:rFonts w:ascii="Arial" w:hAnsi="Arial" w:cs="Arial"/>
        </w:rPr>
        <w:t>utilizando HTML y CSS, con algunos elementos interactivos en JavaScript.</w:t>
      </w:r>
    </w:p>
    <w:p w14:paraId="54A59312" w14:textId="77777777" w:rsidR="00D276A7" w:rsidRPr="00D276A7" w:rsidRDefault="00D276A7" w:rsidP="00D276A7">
      <w:pPr>
        <w:pStyle w:val="ListParagraph"/>
        <w:numPr>
          <w:ilvl w:val="1"/>
          <w:numId w:val="1"/>
        </w:numPr>
        <w:jc w:val="both"/>
        <w:rPr>
          <w:rFonts w:ascii="Arial" w:hAnsi="Arial" w:cs="Arial"/>
        </w:rPr>
      </w:pPr>
      <w:r w:rsidRPr="00D276A7">
        <w:rPr>
          <w:rFonts w:ascii="Arial" w:hAnsi="Arial" w:cs="Arial"/>
          <w:lang w:val="es-ES"/>
        </w:rPr>
        <w:t>Es un plus la integración de animaciones y transiciones vía código.</w:t>
      </w:r>
    </w:p>
    <w:p w14:paraId="6F07EFC7" w14:textId="77777777" w:rsidR="00D276A7" w:rsidRPr="00D276A7" w:rsidRDefault="00D276A7" w:rsidP="00D276A7">
      <w:pPr>
        <w:jc w:val="both"/>
        <w:rPr>
          <w:rFonts w:ascii="Arial" w:hAnsi="Arial" w:cs="Arial"/>
        </w:rPr>
      </w:pPr>
    </w:p>
    <w:p w14:paraId="1E86A81F" w14:textId="25DB9A71" w:rsidR="00D276A7" w:rsidRPr="00D276A7" w:rsidRDefault="00D276A7" w:rsidP="00D276A7">
      <w:pPr>
        <w:pStyle w:val="ListParagraph"/>
        <w:numPr>
          <w:ilvl w:val="0"/>
          <w:numId w:val="3"/>
        </w:numPr>
        <w:jc w:val="both"/>
        <w:rPr>
          <w:rFonts w:ascii="Arial" w:hAnsi="Arial" w:cs="Arial"/>
          <w:lang w:val="es-ES"/>
        </w:rPr>
      </w:pPr>
      <w:r>
        <w:rPr>
          <w:rFonts w:ascii="Arial" w:hAnsi="Arial" w:cs="Arial"/>
          <w:lang w:val="es-ES"/>
        </w:rPr>
        <w:t>U</w:t>
      </w:r>
      <w:r w:rsidRPr="00D276A7">
        <w:rPr>
          <w:rFonts w:ascii="Arial" w:hAnsi="Arial" w:cs="Arial"/>
          <w:lang w:val="es-ES"/>
        </w:rPr>
        <w:t>tilizar:</w:t>
      </w:r>
    </w:p>
    <w:p w14:paraId="2EEC666F" w14:textId="77777777" w:rsidR="00D276A7" w:rsidRPr="00D276A7" w:rsidRDefault="00D276A7" w:rsidP="00D276A7">
      <w:pPr>
        <w:pStyle w:val="ListParagraph"/>
        <w:numPr>
          <w:ilvl w:val="0"/>
          <w:numId w:val="4"/>
        </w:numPr>
        <w:jc w:val="both"/>
        <w:rPr>
          <w:rFonts w:ascii="Arial" w:hAnsi="Arial" w:cs="Arial"/>
          <w:lang w:val="es-ES"/>
        </w:rPr>
      </w:pPr>
      <w:r w:rsidRPr="00D276A7">
        <w:rPr>
          <w:rFonts w:ascii="Arial" w:hAnsi="Arial" w:cs="Arial"/>
          <w:lang w:val="es-ES"/>
        </w:rPr>
        <w:t>F</w:t>
      </w:r>
      <w:r w:rsidRPr="00D276A7">
        <w:rPr>
          <w:rFonts w:ascii="Arial" w:hAnsi="Arial" w:cs="Arial"/>
        </w:rPr>
        <w:t>ramework</w:t>
      </w:r>
      <w:r w:rsidRPr="00D276A7">
        <w:rPr>
          <w:rFonts w:ascii="Arial" w:hAnsi="Arial" w:cs="Arial"/>
          <w:lang w:val="es-ES"/>
        </w:rPr>
        <w:t xml:space="preserve"> Laravel</w:t>
      </w:r>
    </w:p>
    <w:p w14:paraId="3E227A81" w14:textId="77777777" w:rsidR="00D276A7" w:rsidRPr="00D276A7" w:rsidRDefault="00D276A7" w:rsidP="00D276A7">
      <w:pPr>
        <w:pStyle w:val="ListParagraph"/>
        <w:numPr>
          <w:ilvl w:val="0"/>
          <w:numId w:val="4"/>
        </w:numPr>
        <w:jc w:val="both"/>
        <w:rPr>
          <w:rFonts w:ascii="Arial" w:hAnsi="Arial" w:cs="Arial"/>
          <w:lang w:val="es-ES"/>
        </w:rPr>
      </w:pPr>
      <w:r w:rsidRPr="00D276A7">
        <w:rPr>
          <w:rFonts w:ascii="Arial" w:hAnsi="Arial" w:cs="Arial"/>
          <w:lang w:val="es-ES"/>
        </w:rPr>
        <w:t>Lenguaje de programación PHP</w:t>
      </w:r>
      <w:r w:rsidRPr="00D276A7">
        <w:rPr>
          <w:rFonts w:ascii="Arial" w:hAnsi="Arial" w:cs="Arial"/>
        </w:rPr>
        <w:t xml:space="preserve"> y CSS</w:t>
      </w:r>
    </w:p>
    <w:p w14:paraId="4BC279F5" w14:textId="77777777" w:rsidR="00D276A7" w:rsidRPr="00D276A7" w:rsidRDefault="00D276A7" w:rsidP="00D276A7">
      <w:pPr>
        <w:pStyle w:val="ListParagraph"/>
        <w:numPr>
          <w:ilvl w:val="0"/>
          <w:numId w:val="4"/>
        </w:numPr>
        <w:jc w:val="both"/>
        <w:rPr>
          <w:rFonts w:ascii="Arial" w:hAnsi="Arial" w:cs="Arial"/>
          <w:lang w:val="es-ES"/>
        </w:rPr>
      </w:pPr>
      <w:r w:rsidRPr="00D276A7">
        <w:rPr>
          <w:rFonts w:ascii="Arial" w:hAnsi="Arial" w:cs="Arial"/>
          <w:lang w:val="es-ES"/>
        </w:rPr>
        <w:t>Base de datos MySQL</w:t>
      </w:r>
    </w:p>
    <w:p w14:paraId="7ECD96B3" w14:textId="77777777" w:rsidR="00D276A7" w:rsidRPr="00D276A7" w:rsidRDefault="00D276A7" w:rsidP="00D276A7">
      <w:pPr>
        <w:rPr>
          <w:rFonts w:ascii="Arial" w:hAnsi="Arial" w:cs="Arial"/>
        </w:rPr>
      </w:pPr>
    </w:p>
    <w:p w14:paraId="301B440B" w14:textId="4CC027AB" w:rsidR="00D276A7" w:rsidRPr="00D276A7" w:rsidRDefault="008B4D71" w:rsidP="008A5DC4">
      <w:pPr>
        <w:jc w:val="right"/>
        <w:rPr>
          <w:rFonts w:ascii="Arial" w:hAnsi="Arial" w:cs="Arial"/>
          <w:lang w:val="es-ES"/>
        </w:rPr>
      </w:pPr>
      <w:r>
        <w:rPr>
          <w:rFonts w:ascii="Arial" w:hAnsi="Arial" w:cs="Arial"/>
          <w:lang w:val="es-ES"/>
        </w:rPr>
        <w:t>E</w:t>
      </w:r>
      <w:r w:rsidR="008A5DC4">
        <w:rPr>
          <w:rFonts w:ascii="Arial" w:hAnsi="Arial" w:cs="Arial"/>
          <w:lang w:val="es-ES"/>
        </w:rPr>
        <w:t>ntrega:</w:t>
      </w:r>
      <w:r>
        <w:rPr>
          <w:rFonts w:ascii="Arial" w:hAnsi="Arial" w:cs="Arial"/>
          <w:lang w:val="es-ES"/>
        </w:rPr>
        <w:t xml:space="preserve"> </w:t>
      </w:r>
      <w:r w:rsidR="00A65AA0">
        <w:rPr>
          <w:rFonts w:ascii="Arial" w:hAnsi="Arial" w:cs="Arial"/>
          <w:lang w:val="es-ES"/>
        </w:rPr>
        <w:t xml:space="preserve">A partir del </w:t>
      </w:r>
      <w:r>
        <w:rPr>
          <w:rFonts w:ascii="Arial" w:hAnsi="Arial" w:cs="Arial"/>
          <w:lang w:val="es-ES"/>
        </w:rPr>
        <w:t>martes 18 de abril en sesión remota.</w:t>
      </w:r>
    </w:p>
    <w:p w14:paraId="210E2CF2" w14:textId="77777777" w:rsidR="00D276A7" w:rsidRPr="00D276A7" w:rsidRDefault="00D276A7" w:rsidP="00D276A7">
      <w:pPr>
        <w:rPr>
          <w:rFonts w:ascii="Arial" w:hAnsi="Arial" w:cs="Arial"/>
          <w:lang w:val="es-ES"/>
        </w:rPr>
      </w:pPr>
    </w:p>
    <w:p w14:paraId="37DEF650" w14:textId="77777777" w:rsidR="00D276A7" w:rsidRPr="00D276A7" w:rsidRDefault="00D276A7" w:rsidP="00D276A7">
      <w:pPr>
        <w:rPr>
          <w:rFonts w:ascii="Arial" w:hAnsi="Arial" w:cs="Arial"/>
          <w:lang w:val="es-ES"/>
        </w:rPr>
      </w:pPr>
      <w:r w:rsidRPr="00D276A7">
        <w:rPr>
          <w:rFonts w:ascii="Arial" w:hAnsi="Arial" w:cs="Arial"/>
          <w:lang w:val="es-ES"/>
        </w:rPr>
        <w:t>Parte 2</w:t>
      </w:r>
    </w:p>
    <w:p w14:paraId="7F9C2FF4" w14:textId="77777777" w:rsidR="00D276A7" w:rsidRPr="00D276A7" w:rsidRDefault="00D276A7" w:rsidP="00D276A7">
      <w:pPr>
        <w:rPr>
          <w:rFonts w:ascii="Arial" w:hAnsi="Arial" w:cs="Arial"/>
          <w:lang w:val="es-ES"/>
        </w:rPr>
      </w:pPr>
    </w:p>
    <w:p w14:paraId="25E89C21" w14:textId="674489C8" w:rsidR="00D276A7" w:rsidRPr="00D276A7" w:rsidRDefault="00D276A7" w:rsidP="00D276A7">
      <w:pPr>
        <w:rPr>
          <w:rFonts w:ascii="Arial" w:hAnsi="Arial" w:cs="Arial"/>
          <w:lang w:val="es-ES"/>
        </w:rPr>
      </w:pPr>
      <w:r w:rsidRPr="00D276A7">
        <w:rPr>
          <w:rFonts w:ascii="Arial" w:hAnsi="Arial" w:cs="Arial"/>
          <w:lang w:val="es-ES"/>
        </w:rPr>
        <w:t xml:space="preserve">Si </w:t>
      </w:r>
      <w:r w:rsidR="008B4D71">
        <w:rPr>
          <w:rFonts w:ascii="Arial" w:hAnsi="Arial" w:cs="Arial"/>
          <w:lang w:val="es-ES"/>
        </w:rPr>
        <w:t>este desarrollo</w:t>
      </w:r>
      <w:r w:rsidRPr="00D276A7">
        <w:rPr>
          <w:rFonts w:ascii="Arial" w:hAnsi="Arial" w:cs="Arial"/>
          <w:lang w:val="es-ES"/>
        </w:rPr>
        <w:t xml:space="preserve"> escalara</w:t>
      </w:r>
      <w:r w:rsidR="00DE0780">
        <w:rPr>
          <w:rFonts w:ascii="Arial" w:hAnsi="Arial" w:cs="Arial"/>
          <w:lang w:val="es-ES"/>
        </w:rPr>
        <w:t xml:space="preserve"> y se tuviera que convertir en</w:t>
      </w:r>
      <w:r w:rsidRPr="00D276A7">
        <w:rPr>
          <w:rFonts w:ascii="Arial" w:hAnsi="Arial" w:cs="Arial"/>
          <w:lang w:val="es-ES"/>
        </w:rPr>
        <w:t xml:space="preserve"> un sitio web, ¿cómo aplicarías </w:t>
      </w:r>
      <w:r w:rsidR="00A65AA0">
        <w:rPr>
          <w:rFonts w:ascii="Arial" w:hAnsi="Arial" w:cs="Arial"/>
          <w:lang w:val="es-ES"/>
        </w:rPr>
        <w:t>N</w:t>
      </w:r>
      <w:r w:rsidRPr="00D276A7">
        <w:rPr>
          <w:rFonts w:ascii="Arial" w:hAnsi="Arial" w:cs="Arial"/>
          <w:lang w:val="es-ES"/>
        </w:rPr>
        <w:t>ode.js y NPM dentro del desarrollo?</w:t>
      </w:r>
    </w:p>
    <w:p w14:paraId="67BA5476" w14:textId="77777777" w:rsidR="00D276A7" w:rsidRPr="00D276A7" w:rsidRDefault="00D276A7" w:rsidP="00D276A7">
      <w:pPr>
        <w:rPr>
          <w:rFonts w:ascii="Arial" w:hAnsi="Arial" w:cs="Arial"/>
          <w:lang w:val="es-ES"/>
        </w:rPr>
      </w:pPr>
    </w:p>
    <w:p w14:paraId="72470EBA" w14:textId="7C450BDF" w:rsidR="00D276A7" w:rsidRPr="008B4D71" w:rsidRDefault="00D276A7" w:rsidP="00D276A7">
      <w:pPr>
        <w:rPr>
          <w:rFonts w:ascii="Arial" w:hAnsi="Arial" w:cs="Arial"/>
          <w:color w:val="7F7F7F" w:themeColor="text1" w:themeTint="80"/>
          <w:lang w:val="es-ES"/>
        </w:rPr>
      </w:pPr>
      <w:r w:rsidRPr="008B4D71">
        <w:rPr>
          <w:rFonts w:ascii="Arial" w:hAnsi="Arial" w:cs="Arial"/>
          <w:color w:val="7F7F7F" w:themeColor="text1" w:themeTint="80"/>
          <w:lang w:val="es-ES"/>
        </w:rPr>
        <w:t xml:space="preserve">Prepara tu respuesta </w:t>
      </w:r>
      <w:r w:rsidR="008B4D71">
        <w:rPr>
          <w:rFonts w:ascii="Arial" w:hAnsi="Arial" w:cs="Arial"/>
          <w:color w:val="7F7F7F" w:themeColor="text1" w:themeTint="80"/>
          <w:lang w:val="es-ES"/>
        </w:rPr>
        <w:t xml:space="preserve">y </w:t>
      </w:r>
      <w:r w:rsidR="008B4D71" w:rsidRPr="008B4D71">
        <w:rPr>
          <w:rFonts w:ascii="Arial" w:hAnsi="Arial" w:cs="Arial"/>
          <w:color w:val="7F7F7F" w:themeColor="text1" w:themeTint="80"/>
          <w:lang w:val="es-ES"/>
        </w:rPr>
        <w:t>exp</w:t>
      </w:r>
      <w:r w:rsidR="008B4D71">
        <w:rPr>
          <w:rFonts w:ascii="Arial" w:hAnsi="Arial" w:cs="Arial"/>
          <w:color w:val="7F7F7F" w:themeColor="text1" w:themeTint="80"/>
          <w:lang w:val="es-ES"/>
        </w:rPr>
        <w:t>onla</w:t>
      </w:r>
      <w:r w:rsidRPr="008B4D71">
        <w:rPr>
          <w:rFonts w:ascii="Arial" w:hAnsi="Arial" w:cs="Arial"/>
          <w:color w:val="7F7F7F" w:themeColor="text1" w:themeTint="80"/>
          <w:lang w:val="es-ES"/>
        </w:rPr>
        <w:t xml:space="preserve"> en la reunión </w:t>
      </w:r>
      <w:r w:rsidR="00A65AA0">
        <w:rPr>
          <w:rFonts w:ascii="Arial" w:hAnsi="Arial" w:cs="Arial"/>
          <w:color w:val="7F7F7F" w:themeColor="text1" w:themeTint="80"/>
          <w:lang w:val="es-ES"/>
        </w:rPr>
        <w:t xml:space="preserve">para </w:t>
      </w:r>
      <w:r w:rsidRPr="008B4D71">
        <w:rPr>
          <w:rFonts w:ascii="Arial" w:hAnsi="Arial" w:cs="Arial"/>
          <w:color w:val="7F7F7F" w:themeColor="text1" w:themeTint="80"/>
          <w:lang w:val="es-ES"/>
        </w:rPr>
        <w:t>revisión de esta evaluación.</w:t>
      </w:r>
    </w:p>
    <w:p w14:paraId="2B0CE9F0" w14:textId="77777777" w:rsidR="00D276A7" w:rsidRDefault="00D276A7" w:rsidP="00D276A7">
      <w:pPr>
        <w:rPr>
          <w:lang w:val="es-ES"/>
        </w:rPr>
      </w:pPr>
    </w:p>
    <w:p w14:paraId="1C508775" w14:textId="2977531D" w:rsidR="000631BF" w:rsidRDefault="00000000">
      <w:pPr>
        <w:rPr>
          <w:lang w:val="es-ES"/>
        </w:rPr>
      </w:pPr>
    </w:p>
    <w:p w14:paraId="5F7D5677" w14:textId="77777777" w:rsidR="008B4D71" w:rsidRDefault="008B4D71">
      <w:pPr>
        <w:rPr>
          <w:lang w:val="es-ES"/>
        </w:rPr>
      </w:pPr>
    </w:p>
    <w:p w14:paraId="0B3735DB" w14:textId="77777777" w:rsidR="00A65AA0" w:rsidRPr="00D276A7" w:rsidRDefault="008B4D71" w:rsidP="00A65AA0">
      <w:pPr>
        <w:jc w:val="right"/>
        <w:rPr>
          <w:rFonts w:ascii="Arial" w:hAnsi="Arial" w:cs="Arial"/>
          <w:lang w:val="es-ES"/>
        </w:rPr>
      </w:pPr>
      <w:r>
        <w:rPr>
          <w:rFonts w:ascii="Arial" w:hAnsi="Arial" w:cs="Arial"/>
          <w:lang w:val="es-ES"/>
        </w:rPr>
        <w:t xml:space="preserve">Entrega: </w:t>
      </w:r>
      <w:r w:rsidR="00A65AA0">
        <w:rPr>
          <w:rFonts w:ascii="Arial" w:hAnsi="Arial" w:cs="Arial"/>
          <w:lang w:val="es-ES"/>
        </w:rPr>
        <w:t>A partir del martes 18 de abril en sesión remota.</w:t>
      </w:r>
    </w:p>
    <w:p w14:paraId="5F0F995B" w14:textId="46E50B65" w:rsidR="008B4D71" w:rsidRPr="009A7791" w:rsidRDefault="008B4D71" w:rsidP="009A7791">
      <w:pPr>
        <w:jc w:val="both"/>
        <w:rPr>
          <w:rFonts w:ascii="Arial" w:hAnsi="Arial" w:cs="Arial"/>
          <w:sz w:val="28"/>
          <w:szCs w:val="28"/>
          <w:lang w:val="es-ES"/>
        </w:rPr>
      </w:pPr>
    </w:p>
    <w:p w14:paraId="317FC95F" w14:textId="61F013FD" w:rsidR="009A7791" w:rsidRDefault="00A21983" w:rsidP="009A7791">
      <w:pPr>
        <w:jc w:val="both"/>
        <w:rPr>
          <w:rFonts w:ascii="Arial" w:hAnsi="Arial" w:cs="Arial"/>
          <w:sz w:val="28"/>
          <w:szCs w:val="28"/>
          <w:lang w:val="es-ES"/>
        </w:rPr>
      </w:pPr>
      <w:r w:rsidRPr="009A7791">
        <w:rPr>
          <w:rFonts w:ascii="Arial" w:hAnsi="Arial" w:cs="Arial"/>
          <w:b/>
          <w:bCs/>
          <w:sz w:val="28"/>
          <w:szCs w:val="28"/>
          <w:lang w:val="es-ES"/>
        </w:rPr>
        <w:lastRenderedPageBreak/>
        <w:t>Información</w:t>
      </w:r>
      <w:r w:rsidRPr="009A7791">
        <w:rPr>
          <w:rFonts w:ascii="Arial" w:hAnsi="Arial" w:cs="Arial"/>
          <w:sz w:val="28"/>
          <w:szCs w:val="28"/>
          <w:lang w:val="es-ES"/>
        </w:rPr>
        <w:t xml:space="preserve"> </w:t>
      </w:r>
      <w:r w:rsidR="009A7791" w:rsidRPr="009A7791">
        <w:rPr>
          <w:rFonts w:ascii="Arial" w:hAnsi="Arial" w:cs="Arial"/>
          <w:sz w:val="28"/>
          <w:szCs w:val="28"/>
          <w:lang w:val="es-ES"/>
        </w:rPr>
        <w:t xml:space="preserve">que </w:t>
      </w:r>
      <w:r w:rsidR="009A7791">
        <w:rPr>
          <w:rFonts w:ascii="Arial" w:hAnsi="Arial" w:cs="Arial"/>
          <w:sz w:val="28"/>
          <w:szCs w:val="28"/>
          <w:lang w:val="es-ES"/>
        </w:rPr>
        <w:t xml:space="preserve">se </w:t>
      </w:r>
      <w:r w:rsidR="009A7791" w:rsidRPr="009A7791">
        <w:rPr>
          <w:rFonts w:ascii="Arial" w:hAnsi="Arial" w:cs="Arial"/>
          <w:sz w:val="28"/>
          <w:szCs w:val="28"/>
          <w:lang w:val="es-ES"/>
        </w:rPr>
        <w:t xml:space="preserve">puede tomar para el desarrollo de la landing, no es necesario ocupar </w:t>
      </w:r>
      <w:r w:rsidR="00A65AA0">
        <w:rPr>
          <w:rFonts w:ascii="Arial" w:hAnsi="Arial" w:cs="Arial"/>
          <w:sz w:val="28"/>
          <w:szCs w:val="28"/>
          <w:lang w:val="es-ES"/>
        </w:rPr>
        <w:t>todo el contenido</w:t>
      </w:r>
      <w:r w:rsidR="009A7791" w:rsidRPr="009A7791">
        <w:rPr>
          <w:rFonts w:ascii="Arial" w:hAnsi="Arial" w:cs="Arial"/>
          <w:sz w:val="28"/>
          <w:szCs w:val="28"/>
          <w:lang w:val="es-ES"/>
        </w:rPr>
        <w:t>, sólo se debe tomar lo que at</w:t>
      </w:r>
      <w:r w:rsidR="00A65AA0">
        <w:rPr>
          <w:rFonts w:ascii="Arial" w:hAnsi="Arial" w:cs="Arial"/>
          <w:sz w:val="28"/>
          <w:szCs w:val="28"/>
          <w:lang w:val="es-ES"/>
        </w:rPr>
        <w:t>ienda</w:t>
      </w:r>
      <w:r w:rsidR="009A7791" w:rsidRPr="009A7791">
        <w:rPr>
          <w:rFonts w:ascii="Arial" w:hAnsi="Arial" w:cs="Arial"/>
          <w:sz w:val="28"/>
          <w:szCs w:val="28"/>
          <w:lang w:val="es-ES"/>
        </w:rPr>
        <w:t xml:space="preserve"> a las indicaciones </w:t>
      </w:r>
      <w:r w:rsidR="009A7791">
        <w:rPr>
          <w:rFonts w:ascii="Arial" w:hAnsi="Arial" w:cs="Arial"/>
          <w:sz w:val="28"/>
          <w:szCs w:val="28"/>
          <w:lang w:val="es-ES"/>
        </w:rPr>
        <w:t>antes mencionadas</w:t>
      </w:r>
      <w:r w:rsidR="009A7791" w:rsidRPr="009A7791">
        <w:rPr>
          <w:rFonts w:ascii="Arial" w:hAnsi="Arial" w:cs="Arial"/>
          <w:sz w:val="28"/>
          <w:szCs w:val="28"/>
          <w:lang w:val="es-ES"/>
        </w:rPr>
        <w:t>.</w:t>
      </w:r>
    </w:p>
    <w:p w14:paraId="644D8CEE" w14:textId="77777777" w:rsidR="009A7791" w:rsidRDefault="009A7791" w:rsidP="009A7791">
      <w:pPr>
        <w:jc w:val="both"/>
        <w:rPr>
          <w:rFonts w:ascii="Arial" w:hAnsi="Arial" w:cs="Arial"/>
          <w:sz w:val="28"/>
          <w:szCs w:val="28"/>
          <w:lang w:val="es-ES"/>
        </w:rPr>
      </w:pPr>
    </w:p>
    <w:p w14:paraId="2774DA48" w14:textId="49E5B3FD" w:rsidR="009A7791" w:rsidRPr="009A7791" w:rsidRDefault="009A7791" w:rsidP="009A7791">
      <w:pPr>
        <w:jc w:val="both"/>
        <w:rPr>
          <w:rFonts w:ascii="Arial" w:hAnsi="Arial" w:cs="Arial"/>
          <w:b/>
          <w:bCs/>
          <w:color w:val="C45911" w:themeColor="accent2" w:themeShade="BF"/>
          <w:sz w:val="28"/>
          <w:szCs w:val="28"/>
          <w:lang w:val="es-ES"/>
        </w:rPr>
      </w:pPr>
      <w:r w:rsidRPr="009A7791">
        <w:rPr>
          <w:rFonts w:ascii="Arial" w:hAnsi="Arial" w:cs="Arial"/>
          <w:b/>
          <w:bCs/>
          <w:color w:val="C45911" w:themeColor="accent2" w:themeShade="BF"/>
          <w:sz w:val="28"/>
          <w:szCs w:val="28"/>
          <w:lang w:val="es-ES"/>
        </w:rPr>
        <w:t>Contenido (información del servicio)</w:t>
      </w:r>
    </w:p>
    <w:p w14:paraId="696BA002" w14:textId="77777777" w:rsidR="009A7791" w:rsidRDefault="009A7791">
      <w:pPr>
        <w:rPr>
          <w:lang w:val="es-ES"/>
        </w:rPr>
      </w:pPr>
    </w:p>
    <w:p w14:paraId="782C2006" w14:textId="77777777" w:rsidR="009A7791" w:rsidRPr="00A65AA0" w:rsidRDefault="009A7791" w:rsidP="009A7791">
      <w:pPr>
        <w:ind w:left="720"/>
        <w:rPr>
          <w:rFonts w:ascii="Helvetica" w:hAnsi="Helvetica"/>
          <w:b/>
          <w:color w:val="1F3864" w:themeColor="accent1" w:themeShade="80"/>
          <w:sz w:val="28"/>
          <w:szCs w:val="28"/>
        </w:rPr>
      </w:pPr>
      <w:r w:rsidRPr="00A65AA0">
        <w:rPr>
          <w:rFonts w:ascii="Helvetica" w:hAnsi="Helvetica"/>
          <w:b/>
          <w:color w:val="1F3864" w:themeColor="accent1" w:themeShade="80"/>
          <w:sz w:val="28"/>
          <w:szCs w:val="28"/>
        </w:rPr>
        <w:t>Servicio de consultoría PCI-DSS</w:t>
      </w:r>
    </w:p>
    <w:p w14:paraId="715F921D" w14:textId="77777777" w:rsidR="009A7791" w:rsidRDefault="009A7791" w:rsidP="009A7791">
      <w:pPr>
        <w:ind w:left="720"/>
        <w:jc w:val="both"/>
        <w:rPr>
          <w:rFonts w:ascii="Helvetica" w:hAnsi="Helvetica"/>
          <w:b/>
          <w:color w:val="1F3864" w:themeColor="accent1" w:themeShade="80"/>
          <w:sz w:val="20"/>
          <w:szCs w:val="20"/>
        </w:rPr>
      </w:pPr>
    </w:p>
    <w:p w14:paraId="4A891244" w14:textId="7EAA9693" w:rsidR="009A7791" w:rsidRDefault="009A7791" w:rsidP="009A7791">
      <w:pPr>
        <w:ind w:left="720"/>
        <w:jc w:val="both"/>
        <w:rPr>
          <w:rFonts w:ascii="Helvetica" w:hAnsi="Helvetica"/>
          <w:sz w:val="20"/>
          <w:szCs w:val="20"/>
        </w:rPr>
      </w:pPr>
      <w:r w:rsidRPr="00DB4702">
        <w:rPr>
          <w:rFonts w:ascii="Helvetica" w:hAnsi="Helvetica"/>
          <w:sz w:val="20"/>
          <w:szCs w:val="20"/>
        </w:rPr>
        <w:t>Payment Card Industry Data Security Standard (PCI-DSS) es un estándar que establece un conjunto de medidas prácticas y herramientas de seguridad que pretenden garantizar la seguridad en el tratamiento de la información asociada a pagos con tarjeta.</w:t>
      </w:r>
    </w:p>
    <w:p w14:paraId="370034CC" w14:textId="77777777" w:rsidR="009A7791" w:rsidRPr="00DB4702" w:rsidRDefault="009A7791" w:rsidP="009A7791">
      <w:pPr>
        <w:ind w:left="720"/>
        <w:jc w:val="both"/>
        <w:rPr>
          <w:rFonts w:ascii="Helvetica" w:hAnsi="Helvetica"/>
          <w:sz w:val="20"/>
          <w:szCs w:val="20"/>
        </w:rPr>
      </w:pPr>
    </w:p>
    <w:p w14:paraId="078E9B37" w14:textId="77777777" w:rsidR="009A7791" w:rsidRPr="00DB4702" w:rsidRDefault="009A7791" w:rsidP="009A7791">
      <w:pPr>
        <w:ind w:left="720"/>
        <w:jc w:val="both"/>
        <w:rPr>
          <w:rFonts w:ascii="Helvetica" w:hAnsi="Helvetica"/>
          <w:sz w:val="20"/>
          <w:szCs w:val="20"/>
        </w:rPr>
      </w:pPr>
      <w:r w:rsidRPr="00DB4702">
        <w:rPr>
          <w:rFonts w:ascii="Helvetica" w:hAnsi="Helvetica"/>
          <w:sz w:val="20"/>
          <w:szCs w:val="20"/>
        </w:rPr>
        <w:t>PCI-DSS busca mejorar el nivel de seguridad de los pagos realizados mediante tarjetas, promoviendo la existencia de un entorno de pago seguro para la protección de las tarjetas bancarias y sus titulares.</w:t>
      </w:r>
    </w:p>
    <w:p w14:paraId="0CBC5695" w14:textId="77777777" w:rsidR="009A7791" w:rsidRDefault="009A7791" w:rsidP="009A7791">
      <w:pPr>
        <w:ind w:left="720"/>
        <w:jc w:val="both"/>
        <w:rPr>
          <w:rFonts w:ascii="Helvetica" w:hAnsi="Helvetica"/>
          <w:sz w:val="20"/>
          <w:szCs w:val="20"/>
        </w:rPr>
      </w:pPr>
    </w:p>
    <w:p w14:paraId="04E53EA9" w14:textId="1DF64B88" w:rsidR="009A7791" w:rsidRPr="00DB4702" w:rsidRDefault="009A7791" w:rsidP="009A7791">
      <w:pPr>
        <w:ind w:left="720"/>
        <w:jc w:val="both"/>
        <w:rPr>
          <w:rFonts w:ascii="Helvetica" w:hAnsi="Helvetica"/>
          <w:sz w:val="20"/>
          <w:szCs w:val="20"/>
        </w:rPr>
      </w:pPr>
      <w:r w:rsidRPr="00DB4702">
        <w:rPr>
          <w:rFonts w:ascii="Helvetica" w:hAnsi="Helvetica"/>
          <w:sz w:val="20"/>
          <w:szCs w:val="20"/>
        </w:rPr>
        <w:t>Este estándar alinea las principales iniciativas de seguridad para la infraestructura de medios de pago, con el fin de brindar la existencia de un marco global consistente para la protección de los datos de tarjetas.</w:t>
      </w:r>
    </w:p>
    <w:p w14:paraId="69A19D47" w14:textId="77777777" w:rsidR="009A7791" w:rsidRPr="009A7791" w:rsidRDefault="009A7791" w:rsidP="009A7791">
      <w:pPr>
        <w:ind w:left="720"/>
        <w:rPr>
          <w:rFonts w:ascii="Helvetica" w:hAnsi="Helvetica"/>
          <w:b/>
          <w:color w:val="1F3864" w:themeColor="accent1" w:themeShade="80"/>
          <w:sz w:val="20"/>
          <w:szCs w:val="20"/>
          <w:lang w:val="es-MX"/>
        </w:rPr>
      </w:pPr>
    </w:p>
    <w:p w14:paraId="18222E83" w14:textId="77777777" w:rsidR="009A7791" w:rsidRPr="00DB4702" w:rsidRDefault="009A7791" w:rsidP="009A7791">
      <w:pPr>
        <w:ind w:left="720"/>
        <w:rPr>
          <w:rFonts w:ascii="Helvetica" w:hAnsi="Helvetica"/>
          <w:b/>
          <w:color w:val="1F3864" w:themeColor="accent1" w:themeShade="80"/>
          <w:sz w:val="20"/>
          <w:szCs w:val="20"/>
        </w:rPr>
      </w:pPr>
    </w:p>
    <w:p w14:paraId="725F24D7" w14:textId="09C20054" w:rsidR="009A7791" w:rsidRPr="009A7791" w:rsidRDefault="009A7791" w:rsidP="009A7791">
      <w:pPr>
        <w:ind w:left="720"/>
        <w:rPr>
          <w:rFonts w:ascii="Helvetica" w:hAnsi="Helvetica"/>
          <w:b/>
          <w:color w:val="1F3864" w:themeColor="accent1" w:themeShade="80"/>
          <w:sz w:val="20"/>
          <w:szCs w:val="20"/>
          <w:lang w:val="es-ES"/>
        </w:rPr>
      </w:pPr>
      <w:r w:rsidRPr="00DB4702">
        <w:rPr>
          <w:rFonts w:ascii="Helvetica" w:hAnsi="Helvetica"/>
          <w:b/>
          <w:color w:val="1F3864" w:themeColor="accent1" w:themeShade="80"/>
          <w:sz w:val="20"/>
          <w:szCs w:val="20"/>
        </w:rPr>
        <w:t>Nuestros Servicio</w:t>
      </w:r>
      <w:r>
        <w:rPr>
          <w:rFonts w:ascii="Helvetica" w:hAnsi="Helvetica"/>
          <w:b/>
          <w:color w:val="1F3864" w:themeColor="accent1" w:themeShade="80"/>
          <w:sz w:val="20"/>
          <w:szCs w:val="20"/>
          <w:lang w:val="es-ES"/>
        </w:rPr>
        <w:t xml:space="preserve"> </w:t>
      </w:r>
      <w:r w:rsidRPr="009A7791">
        <w:rPr>
          <w:rFonts w:ascii="Helvetica" w:hAnsi="Helvetica"/>
          <w:b/>
          <w:color w:val="1F3864" w:themeColor="accent1" w:themeShade="80"/>
          <w:sz w:val="20"/>
          <w:szCs w:val="20"/>
        </w:rPr>
        <w:t>brinda asesoramiento integral experto a las Organizaciones</w:t>
      </w:r>
    </w:p>
    <w:p w14:paraId="4715305C" w14:textId="77777777" w:rsidR="009A7791" w:rsidRPr="00DB4702" w:rsidRDefault="009A7791" w:rsidP="009A7791">
      <w:pPr>
        <w:ind w:left="720"/>
        <w:rPr>
          <w:rFonts w:ascii="Helvetica" w:hAnsi="Helvetica"/>
          <w:b/>
          <w:color w:val="1F3864" w:themeColor="accent1" w:themeShade="80"/>
          <w:sz w:val="20"/>
          <w:szCs w:val="20"/>
        </w:rPr>
      </w:pPr>
    </w:p>
    <w:p w14:paraId="12ED14C3" w14:textId="77777777" w:rsidR="009A7791" w:rsidRPr="00DB4702" w:rsidRDefault="009A7791" w:rsidP="009A7791">
      <w:pPr>
        <w:pStyle w:val="ListParagraph"/>
        <w:numPr>
          <w:ilvl w:val="1"/>
          <w:numId w:val="7"/>
        </w:numPr>
        <w:ind w:left="1287"/>
        <w:contextualSpacing w:val="0"/>
        <w:rPr>
          <w:rFonts w:ascii="Helvetica" w:hAnsi="Helvetica"/>
          <w:b/>
          <w:bCs/>
          <w:color w:val="2E74B5" w:themeColor="accent5" w:themeShade="BF"/>
          <w:sz w:val="20"/>
          <w:szCs w:val="20"/>
        </w:rPr>
      </w:pPr>
      <w:r w:rsidRPr="00DB4702">
        <w:rPr>
          <w:rFonts w:ascii="Helvetica" w:hAnsi="Helvetica"/>
          <w:b/>
          <w:bCs/>
          <w:color w:val="2E74B5" w:themeColor="accent5" w:themeShade="BF"/>
          <w:sz w:val="20"/>
          <w:szCs w:val="20"/>
        </w:rPr>
        <w:t>Servicios de Assessment, análsis de riesgos.</w:t>
      </w:r>
    </w:p>
    <w:p w14:paraId="2C42406D" w14:textId="77777777" w:rsidR="009A7791" w:rsidRPr="00DB4702" w:rsidRDefault="009A7791" w:rsidP="009A7791">
      <w:pPr>
        <w:ind w:left="927"/>
        <w:jc w:val="both"/>
        <w:rPr>
          <w:rFonts w:ascii="Helvetica" w:hAnsi="Helvetica"/>
          <w:sz w:val="20"/>
          <w:szCs w:val="20"/>
        </w:rPr>
      </w:pPr>
      <w:r w:rsidRPr="00DB4702">
        <w:rPr>
          <w:rFonts w:ascii="Helvetica" w:hAnsi="Helvetica"/>
          <w:sz w:val="20"/>
          <w:szCs w:val="20"/>
        </w:rPr>
        <w:t>Para comenzar un fascinante viaje, siempre es importante hacer preparativos, planificar y asegurarnos de que todo va a ser un éxito; nuestro compromiso es ayudarle en las definiciones, análisis y evaluación de seguridad basados en PCI-DSS que lo encamine hacia la mitigación de las vulnerabilidades y la disminución de riesgos y logre con éxito la certificación.</w:t>
      </w:r>
    </w:p>
    <w:p w14:paraId="04AE694C" w14:textId="77777777" w:rsidR="009A7791" w:rsidRPr="00DB4702" w:rsidRDefault="009A7791" w:rsidP="009A7791">
      <w:pPr>
        <w:ind w:left="927"/>
        <w:jc w:val="both"/>
        <w:rPr>
          <w:rFonts w:ascii="Helvetica" w:hAnsi="Helvetica"/>
          <w:sz w:val="20"/>
          <w:szCs w:val="20"/>
        </w:rPr>
      </w:pPr>
    </w:p>
    <w:p w14:paraId="320A37F7" w14:textId="77777777" w:rsidR="009A7791" w:rsidRPr="00DB4702" w:rsidRDefault="009A7791" w:rsidP="009A7791">
      <w:pPr>
        <w:ind w:left="1428"/>
        <w:rPr>
          <w:rFonts w:ascii="Helvetica" w:hAnsi="Helvetica"/>
          <w:b/>
          <w:color w:val="1F3864" w:themeColor="accent1" w:themeShade="80"/>
          <w:sz w:val="20"/>
          <w:szCs w:val="20"/>
        </w:rPr>
      </w:pPr>
      <w:r w:rsidRPr="00DB4702">
        <w:rPr>
          <w:rFonts w:ascii="Helvetica" w:hAnsi="Helvetica"/>
          <w:b/>
          <w:color w:val="1F3864" w:themeColor="accent1" w:themeShade="80"/>
          <w:sz w:val="20"/>
          <w:szCs w:val="20"/>
        </w:rPr>
        <w:t>Metodología</w:t>
      </w:r>
    </w:p>
    <w:p w14:paraId="4D11D0C7" w14:textId="77777777" w:rsidR="009A7791" w:rsidRPr="00DB4702" w:rsidRDefault="009A7791" w:rsidP="009A7791">
      <w:pPr>
        <w:ind w:left="1428"/>
        <w:jc w:val="both"/>
        <w:rPr>
          <w:rFonts w:ascii="Helvetica" w:hAnsi="Helvetica"/>
          <w:sz w:val="20"/>
          <w:szCs w:val="20"/>
        </w:rPr>
      </w:pPr>
      <w:r w:rsidRPr="00DB4702">
        <w:rPr>
          <w:rFonts w:ascii="Helvetica" w:hAnsi="Helvetica"/>
          <w:sz w:val="20"/>
          <w:szCs w:val="20"/>
        </w:rPr>
        <w:t>El servicio Assessment PCI-DSS se lleva a cabo conforme a los requerimientos establecidos por PCI Security Standards Council. La metodología de IQsec cubre los siguientes rubros:</w:t>
      </w:r>
    </w:p>
    <w:p w14:paraId="3F833829" w14:textId="77777777" w:rsidR="009A7791" w:rsidRPr="00DB4702" w:rsidRDefault="009A7791" w:rsidP="009A7791">
      <w:pPr>
        <w:ind w:left="720"/>
        <w:rPr>
          <w:rFonts w:ascii="Helvetica" w:hAnsi="Helvetica"/>
          <w:b/>
          <w:color w:val="1F3864" w:themeColor="accent1" w:themeShade="80"/>
          <w:sz w:val="20"/>
          <w:szCs w:val="20"/>
        </w:rPr>
      </w:pPr>
    </w:p>
    <w:p w14:paraId="280E5CE1" w14:textId="77777777" w:rsidR="009A7791" w:rsidRPr="00DB4702" w:rsidRDefault="009A7791" w:rsidP="009A7791">
      <w:pPr>
        <w:ind w:left="720"/>
        <w:rPr>
          <w:rFonts w:ascii="Helvetica" w:hAnsi="Helvetica"/>
          <w:b/>
          <w:color w:val="1F3864" w:themeColor="accent1" w:themeShade="80"/>
          <w:sz w:val="20"/>
          <w:szCs w:val="20"/>
        </w:rPr>
      </w:pPr>
    </w:p>
    <w:p w14:paraId="4A0DF15D" w14:textId="77777777" w:rsidR="009A7791" w:rsidRPr="00DB4702" w:rsidRDefault="009A7791" w:rsidP="009A7791">
      <w:pPr>
        <w:ind w:left="720"/>
        <w:rPr>
          <w:rFonts w:ascii="Helvetica" w:hAnsi="Helvetica"/>
          <w:b/>
          <w:bCs/>
          <w:color w:val="2E74B5" w:themeColor="accent5" w:themeShade="BF"/>
          <w:sz w:val="20"/>
          <w:szCs w:val="20"/>
        </w:rPr>
      </w:pPr>
    </w:p>
    <w:p w14:paraId="13F15D85" w14:textId="77777777" w:rsidR="009A7791" w:rsidRPr="00DB4702" w:rsidRDefault="009A7791" w:rsidP="009A7791">
      <w:pPr>
        <w:ind w:left="720"/>
        <w:rPr>
          <w:rFonts w:ascii="Helvetica" w:hAnsi="Helvetica"/>
          <w:b/>
          <w:bCs/>
          <w:color w:val="2E74B5" w:themeColor="accent5" w:themeShade="BF"/>
          <w:sz w:val="20"/>
          <w:szCs w:val="20"/>
        </w:rPr>
      </w:pPr>
      <w:r w:rsidRPr="00DB4702">
        <w:rPr>
          <w:rFonts w:ascii="Helvetica" w:hAnsi="Helvetica"/>
          <w:b/>
          <w:bCs/>
          <w:noProof/>
          <w:color w:val="5B9BD5" w:themeColor="accent5"/>
          <w:sz w:val="20"/>
          <w:szCs w:val="20"/>
        </w:rPr>
        <mc:AlternateContent>
          <mc:Choice Requires="wps">
            <w:drawing>
              <wp:anchor distT="0" distB="0" distL="114300" distR="114300" simplePos="0" relativeHeight="251660288" behindDoc="0" locked="0" layoutInCell="1" allowOverlap="1" wp14:anchorId="16CEED58" wp14:editId="1B7410E7">
                <wp:simplePos x="0" y="0"/>
                <wp:positionH relativeFrom="column">
                  <wp:posOffset>1901494</wp:posOffset>
                </wp:positionH>
                <wp:positionV relativeFrom="paragraph">
                  <wp:posOffset>-416422</wp:posOffset>
                </wp:positionV>
                <wp:extent cx="1606274" cy="333375"/>
                <wp:effectExtent l="63500" t="38100" r="57785" b="73025"/>
                <wp:wrapNone/>
                <wp:docPr id="476342311" name="Rectángulo 6"/>
                <wp:cNvGraphicFramePr/>
                <a:graphic xmlns:a="http://schemas.openxmlformats.org/drawingml/2006/main">
                  <a:graphicData uri="http://schemas.microsoft.com/office/word/2010/wordprocessingShape">
                    <wps:wsp>
                      <wps:cNvSpPr/>
                      <wps:spPr>
                        <a:xfrm>
                          <a:off x="0" y="0"/>
                          <a:ext cx="1606274" cy="333375"/>
                        </a:xfrm>
                        <a:prstGeom prst="rect">
                          <a:avLst/>
                        </a:prstGeom>
                        <a:solidFill>
                          <a:srgbClr val="D04D00"/>
                        </a:solidFill>
                      </wps:spPr>
                      <wps:style>
                        <a:lnRef idx="0">
                          <a:schemeClr val="accent5"/>
                        </a:lnRef>
                        <a:fillRef idx="3">
                          <a:schemeClr val="accent5"/>
                        </a:fillRef>
                        <a:effectRef idx="3">
                          <a:schemeClr val="accent5"/>
                        </a:effectRef>
                        <a:fontRef idx="minor">
                          <a:schemeClr val="lt1"/>
                        </a:fontRef>
                      </wps:style>
                      <wps:txbx>
                        <w:txbxContent>
                          <w:p w14:paraId="04129A8F" w14:textId="77777777" w:rsidR="009A7791" w:rsidRPr="00C74CD1" w:rsidRDefault="009A7791" w:rsidP="009A7791">
                            <w:pPr>
                              <w:jc w:val="center"/>
                              <w:rPr>
                                <w:sz w:val="28"/>
                                <w:szCs w:val="28"/>
                                <w:lang w:val="es-ES"/>
                              </w:rPr>
                            </w:pPr>
                            <w:r w:rsidRPr="00C74CD1">
                              <w:rPr>
                                <w:sz w:val="28"/>
                                <w:szCs w:val="28"/>
                                <w:lang w:val="es-ES"/>
                              </w:rPr>
                              <w:t>Análisis de riesgos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CEED58" id="Rectángulo 6" o:spid="_x0000_s1026" style="position:absolute;left:0;text-align:left;margin-left:149.7pt;margin-top:-32.8pt;width:126.5pt;height:26.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" fillcolor="#d04d00" stroked="f">
                <v:shadow on="t" color="black" opacity="41287f" offset="0,1.5pt"/>
                <v:textbox>
                  <w:txbxContent>
                    <w:p w14:paraId="04129A8F" w14:textId="77777777" w:rsidR="009A7791" w:rsidRPr="00C74CD1" w:rsidRDefault="009A7791" w:rsidP="009A7791">
                      <w:pPr>
                        <w:jc w:val="center"/>
                        <w:rPr>
                          <w:sz w:val="28"/>
                          <w:szCs w:val="28"/>
                          <w:lang w:val="es-ES"/>
                        </w:rPr>
                      </w:pPr>
                      <w:r w:rsidRPr="00C74CD1">
                        <w:rPr>
                          <w:sz w:val="28"/>
                          <w:szCs w:val="28"/>
                          <w:lang w:val="es-ES"/>
                        </w:rPr>
                        <w:t>Análisis de riesgos</w:t>
                      </w:r>
                    </w:p>
                  </w:txbxContent>
                </v:textbox>
              </v:rect>
            </w:pict>
          </mc:Fallback>
        </mc:AlternateContent>
      </w:r>
      <w:r w:rsidRPr="00DB4702">
        <w:rPr>
          <w:rFonts w:ascii="Helvetica" w:hAnsi="Helvetica"/>
          <w:b/>
          <w:bCs/>
          <w:noProof/>
          <w:color w:val="5B9BD5" w:themeColor="accent5"/>
          <w:sz w:val="20"/>
          <w:szCs w:val="20"/>
        </w:rPr>
        <mc:AlternateContent>
          <mc:Choice Requires="wps">
            <w:drawing>
              <wp:anchor distT="0" distB="0" distL="114300" distR="114300" simplePos="0" relativeHeight="251661312" behindDoc="0" locked="0" layoutInCell="1" allowOverlap="1" wp14:anchorId="4EB92FC8" wp14:editId="316AD889">
                <wp:simplePos x="0" y="0"/>
                <wp:positionH relativeFrom="column">
                  <wp:posOffset>3795699</wp:posOffset>
                </wp:positionH>
                <wp:positionV relativeFrom="paragraph">
                  <wp:posOffset>-415925</wp:posOffset>
                </wp:positionV>
                <wp:extent cx="1565910" cy="333375"/>
                <wp:effectExtent l="63500" t="38100" r="59690" b="73025"/>
                <wp:wrapNone/>
                <wp:docPr id="7" name="Rectángulo 7"/>
                <wp:cNvGraphicFramePr/>
                <a:graphic xmlns:a="http://schemas.openxmlformats.org/drawingml/2006/main">
                  <a:graphicData uri="http://schemas.microsoft.com/office/word/2010/wordprocessingShape">
                    <wps:wsp>
                      <wps:cNvSpPr/>
                      <wps:spPr>
                        <a:xfrm>
                          <a:off x="0" y="0"/>
                          <a:ext cx="1565910" cy="333375"/>
                        </a:xfrm>
                        <a:prstGeom prst="rect">
                          <a:avLst/>
                        </a:prstGeom>
                        <a:solidFill>
                          <a:srgbClr val="D04D00"/>
                        </a:solidFill>
                      </wps:spPr>
                      <wps:style>
                        <a:lnRef idx="0">
                          <a:schemeClr val="accent5"/>
                        </a:lnRef>
                        <a:fillRef idx="3">
                          <a:schemeClr val="accent5"/>
                        </a:fillRef>
                        <a:effectRef idx="3">
                          <a:schemeClr val="accent5"/>
                        </a:effectRef>
                        <a:fontRef idx="minor">
                          <a:schemeClr val="lt1"/>
                        </a:fontRef>
                      </wps:style>
                      <wps:txbx>
                        <w:txbxContent>
                          <w:p w14:paraId="5ADB9819" w14:textId="77777777" w:rsidR="009A7791" w:rsidRPr="00C74CD1" w:rsidRDefault="009A7791" w:rsidP="009A7791">
                            <w:pPr>
                              <w:jc w:val="center"/>
                              <w:rPr>
                                <w:sz w:val="28"/>
                                <w:szCs w:val="28"/>
                                <w:lang w:val="es-ES"/>
                              </w:rPr>
                            </w:pPr>
                            <w:r w:rsidRPr="00C74CD1">
                              <w:rPr>
                                <w:sz w:val="28"/>
                                <w:szCs w:val="28"/>
                                <w:lang w:val="es-ES"/>
                              </w:rPr>
                              <w:t>Reporte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B92FC8" id="Rectángulo 7" o:spid="_x0000_s1027" style="position:absolute;left:0;text-align:left;margin-left:298.85pt;margin-top:-32.75pt;width:123.3pt;height:26.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" fillcolor="#d04d00" stroked="f">
                <v:shadow on="t" color="black" opacity="41287f" offset="0,1.5pt"/>
                <v:textbox>
                  <w:txbxContent>
                    <w:p w14:paraId="5ADB9819" w14:textId="77777777" w:rsidR="009A7791" w:rsidRPr="00C74CD1" w:rsidRDefault="009A7791" w:rsidP="009A7791">
                      <w:pPr>
                        <w:jc w:val="center"/>
                        <w:rPr>
                          <w:sz w:val="28"/>
                          <w:szCs w:val="28"/>
                          <w:lang w:val="es-ES"/>
                        </w:rPr>
                      </w:pPr>
                      <w:r w:rsidRPr="00C74CD1">
                        <w:rPr>
                          <w:sz w:val="28"/>
                          <w:szCs w:val="28"/>
                          <w:lang w:val="es-ES"/>
                        </w:rPr>
                        <w:t>Reporte</w:t>
                      </w:r>
                    </w:p>
                  </w:txbxContent>
                </v:textbox>
              </v:rect>
            </w:pict>
          </mc:Fallback>
        </mc:AlternateContent>
      </w:r>
      <w:r w:rsidRPr="00DB4702">
        <w:rPr>
          <w:rFonts w:ascii="Helvetica" w:hAnsi="Helvetica"/>
          <w:b/>
          <w:bCs/>
          <w:noProof/>
          <w:color w:val="5B9BD5" w:themeColor="accent5"/>
          <w:sz w:val="20"/>
          <w:szCs w:val="20"/>
        </w:rPr>
        <mc:AlternateContent>
          <mc:Choice Requires="wps">
            <w:drawing>
              <wp:anchor distT="0" distB="0" distL="114300" distR="114300" simplePos="0" relativeHeight="251659264" behindDoc="0" locked="0" layoutInCell="1" allowOverlap="1" wp14:anchorId="6B01C12E" wp14:editId="3D5CF181">
                <wp:simplePos x="0" y="0"/>
                <wp:positionH relativeFrom="column">
                  <wp:posOffset>1132</wp:posOffset>
                </wp:positionH>
                <wp:positionV relativeFrom="paragraph">
                  <wp:posOffset>-416422</wp:posOffset>
                </wp:positionV>
                <wp:extent cx="1606274" cy="333375"/>
                <wp:effectExtent l="63500" t="38100" r="57785" b="73025"/>
                <wp:wrapNone/>
                <wp:docPr id="8" name="Rectángulo 5"/>
                <wp:cNvGraphicFramePr/>
                <a:graphic xmlns:a="http://schemas.openxmlformats.org/drawingml/2006/main">
                  <a:graphicData uri="http://schemas.microsoft.com/office/word/2010/wordprocessingShape">
                    <wps:wsp>
                      <wps:cNvSpPr/>
                      <wps:spPr>
                        <a:xfrm>
                          <a:off x="0" y="0"/>
                          <a:ext cx="1606274" cy="333375"/>
                        </a:xfrm>
                        <a:prstGeom prst="rect">
                          <a:avLst/>
                        </a:prstGeom>
                        <a:solidFill>
                          <a:srgbClr val="D04D00"/>
                        </a:solidFill>
                      </wps:spPr>
                      <wps:style>
                        <a:lnRef idx="0">
                          <a:schemeClr val="accent5"/>
                        </a:lnRef>
                        <a:fillRef idx="3">
                          <a:schemeClr val="accent5"/>
                        </a:fillRef>
                        <a:effectRef idx="3">
                          <a:schemeClr val="accent5"/>
                        </a:effectRef>
                        <a:fontRef idx="minor">
                          <a:schemeClr val="lt1"/>
                        </a:fontRef>
                      </wps:style>
                      <wps:txbx>
                        <w:txbxContent>
                          <w:p w14:paraId="4549F552" w14:textId="77777777" w:rsidR="009A7791" w:rsidRPr="00C74CD1" w:rsidRDefault="009A7791" w:rsidP="009A7791">
                            <w:pPr>
                              <w:jc w:val="center"/>
                              <w:rPr>
                                <w:sz w:val="28"/>
                                <w:szCs w:val="28"/>
                                <w:lang w:val="es-ES"/>
                              </w:rPr>
                            </w:pPr>
                            <w:proofErr w:type="spellStart"/>
                            <w:r w:rsidRPr="00C74CD1">
                              <w:rPr>
                                <w:sz w:val="28"/>
                                <w:szCs w:val="28"/>
                                <w:lang w:val="es-ES"/>
                              </w:rPr>
                              <w:t>Assessment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01C12E" id="Rectángulo 5" o:spid="_x0000_s1028" style="position:absolute;left:0;text-align:left;margin-left:.1pt;margin-top:-32.8pt;width:126.5pt;height:26.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" fillcolor="#d04d00" stroked="f">
                <v:shadow on="t" color="black" opacity="41287f" offset="0,1.5pt"/>
                <v:textbox>
                  <w:txbxContent>
                    <w:p w14:paraId="4549F552" w14:textId="77777777" w:rsidR="009A7791" w:rsidRPr="00C74CD1" w:rsidRDefault="009A7791" w:rsidP="009A7791">
                      <w:pPr>
                        <w:jc w:val="center"/>
                        <w:rPr>
                          <w:sz w:val="28"/>
                          <w:szCs w:val="28"/>
                          <w:lang w:val="es-ES"/>
                        </w:rPr>
                      </w:pPr>
                      <w:proofErr w:type="spellStart"/>
                      <w:r w:rsidRPr="00C74CD1">
                        <w:rPr>
                          <w:sz w:val="28"/>
                          <w:szCs w:val="28"/>
                          <w:lang w:val="es-ES"/>
                        </w:rPr>
                        <w:t>Assessment</w:t>
                      </w:r>
                      <w:proofErr w:type="spellEnd"/>
                    </w:p>
                  </w:txbxContent>
                </v:textbox>
              </v:rect>
            </w:pict>
          </mc:Fallback>
        </mc:AlternateContent>
      </w:r>
      <w:r w:rsidRPr="00DB4702">
        <w:rPr>
          <w:rFonts w:ascii="Helvetica" w:hAnsi="Helvetica"/>
          <w:b/>
          <w:bCs/>
          <w:noProof/>
          <w:color w:val="5B9BD5" w:themeColor="accent5"/>
          <w:sz w:val="20"/>
          <w:szCs w:val="20"/>
        </w:rPr>
        <w:drawing>
          <wp:inline distT="0" distB="0" distL="0" distR="0" wp14:anchorId="31A9BC01" wp14:editId="579E398B">
            <wp:extent cx="5406887" cy="1350176"/>
            <wp:effectExtent l="0" t="25400" r="16510" b="34290"/>
            <wp:docPr id="9"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D9D7DE6" w14:textId="77777777" w:rsidR="009A7791" w:rsidRPr="00DB4702" w:rsidRDefault="009A7791" w:rsidP="009A7791">
      <w:pPr>
        <w:ind w:left="720"/>
        <w:rPr>
          <w:rFonts w:ascii="Helvetica" w:hAnsi="Helvetica"/>
          <w:b/>
          <w:bCs/>
          <w:color w:val="2E74B5" w:themeColor="accent5" w:themeShade="BF"/>
          <w:sz w:val="20"/>
          <w:szCs w:val="20"/>
        </w:rPr>
      </w:pPr>
    </w:p>
    <w:p w14:paraId="5ADDBF61" w14:textId="77777777" w:rsidR="009A7791" w:rsidRPr="00DB4702" w:rsidRDefault="009A7791" w:rsidP="009A7791">
      <w:pPr>
        <w:ind w:left="720"/>
        <w:rPr>
          <w:rFonts w:ascii="Helvetica" w:hAnsi="Helvetica"/>
          <w:sz w:val="20"/>
          <w:szCs w:val="20"/>
        </w:rPr>
      </w:pPr>
    </w:p>
    <w:p w14:paraId="0803CD46" w14:textId="77777777" w:rsidR="009A7791" w:rsidRPr="00DB4702" w:rsidRDefault="009A7791" w:rsidP="009A7791">
      <w:pPr>
        <w:ind w:left="720"/>
        <w:rPr>
          <w:rFonts w:ascii="Helvetica" w:hAnsi="Helvetica"/>
          <w:sz w:val="20"/>
          <w:szCs w:val="20"/>
        </w:rPr>
      </w:pPr>
    </w:p>
    <w:p w14:paraId="14E6B286" w14:textId="77777777" w:rsidR="009A7791" w:rsidRPr="00DB4702" w:rsidRDefault="009A7791" w:rsidP="009A7791">
      <w:pPr>
        <w:ind w:left="720"/>
        <w:rPr>
          <w:rFonts w:ascii="Helvetica" w:hAnsi="Helvetica"/>
          <w:sz w:val="20"/>
          <w:szCs w:val="20"/>
        </w:rPr>
      </w:pPr>
      <w:r w:rsidRPr="00DB4702">
        <w:rPr>
          <w:rFonts w:ascii="Helvetica" w:hAnsi="Helvetica"/>
          <w:sz w:val="20"/>
          <w:szCs w:val="20"/>
        </w:rPr>
        <w:lastRenderedPageBreak/>
        <w:t>Esta assessment le permitirá conocer el nivel de cumplimiento inicial con el que cuenta y con el que enfrentará la certificación y le permite tener una visibilidad real del nivel de riesgo al que se enfrenta para una planificación adecuada antes de la mitigación de las brechas.</w:t>
      </w:r>
    </w:p>
    <w:p w14:paraId="715B8C14" w14:textId="77777777" w:rsidR="009A7791" w:rsidRPr="00DB4702" w:rsidRDefault="009A7791" w:rsidP="009A7791">
      <w:pPr>
        <w:ind w:left="720"/>
        <w:rPr>
          <w:rFonts w:ascii="Helvetica" w:hAnsi="Helvetica"/>
          <w:sz w:val="20"/>
          <w:szCs w:val="20"/>
        </w:rPr>
      </w:pPr>
    </w:p>
    <w:p w14:paraId="58EBD473" w14:textId="77777777" w:rsidR="009A7791" w:rsidRPr="00DB4702" w:rsidRDefault="009A7791" w:rsidP="009A7791">
      <w:pPr>
        <w:ind w:left="1287"/>
        <w:rPr>
          <w:rFonts w:ascii="Helvetica" w:hAnsi="Helvetica"/>
          <w:b/>
          <w:bCs/>
          <w:color w:val="2E74B5" w:themeColor="accent5" w:themeShade="BF"/>
          <w:sz w:val="20"/>
          <w:szCs w:val="20"/>
        </w:rPr>
      </w:pPr>
    </w:p>
    <w:p w14:paraId="6A421C89" w14:textId="77777777" w:rsidR="009A7791" w:rsidRPr="00DB4702" w:rsidRDefault="009A7791" w:rsidP="009A7791">
      <w:pPr>
        <w:pStyle w:val="ListParagraph"/>
        <w:numPr>
          <w:ilvl w:val="1"/>
          <w:numId w:val="7"/>
        </w:numPr>
        <w:ind w:left="1287"/>
        <w:contextualSpacing w:val="0"/>
        <w:rPr>
          <w:rFonts w:ascii="Helvetica" w:hAnsi="Helvetica"/>
          <w:b/>
          <w:bCs/>
          <w:color w:val="2E74B5" w:themeColor="accent5" w:themeShade="BF"/>
          <w:sz w:val="20"/>
          <w:szCs w:val="20"/>
        </w:rPr>
      </w:pPr>
      <w:r w:rsidRPr="00DB4702">
        <w:rPr>
          <w:rFonts w:ascii="Helvetica" w:hAnsi="Helvetica"/>
          <w:b/>
          <w:bCs/>
          <w:color w:val="2E74B5" w:themeColor="accent5" w:themeShade="BF"/>
          <w:sz w:val="20"/>
          <w:szCs w:val="20"/>
        </w:rPr>
        <w:t>Acompañamiento en el proceso de certificación en PCI-DSS</w:t>
      </w:r>
    </w:p>
    <w:p w14:paraId="054DAF08" w14:textId="77777777" w:rsidR="009A7791" w:rsidRPr="00DB4702" w:rsidRDefault="009A7791" w:rsidP="009A7791">
      <w:pPr>
        <w:ind w:left="720"/>
        <w:rPr>
          <w:rFonts w:ascii="Helvetica" w:hAnsi="Helvetica"/>
          <w:sz w:val="20"/>
          <w:szCs w:val="20"/>
        </w:rPr>
      </w:pPr>
      <w:r w:rsidRPr="00DB4702">
        <w:rPr>
          <w:rFonts w:ascii="Helvetica" w:hAnsi="Helvetica"/>
          <w:sz w:val="20"/>
          <w:szCs w:val="20"/>
        </w:rPr>
        <w:t xml:space="preserve">Nuestro compromiso es estar a su lado en todo el proceso que le conducirá hacia la certificación de la industria de medios de pago y su mantenimiento. </w:t>
      </w:r>
    </w:p>
    <w:p w14:paraId="104071AB" w14:textId="77777777" w:rsidR="009A7791" w:rsidRPr="00DB4702" w:rsidRDefault="009A7791" w:rsidP="009A7791">
      <w:pPr>
        <w:ind w:left="1428"/>
        <w:rPr>
          <w:rFonts w:ascii="Helvetica" w:hAnsi="Helvetica"/>
          <w:b/>
          <w:color w:val="1F3864" w:themeColor="accent1" w:themeShade="80"/>
          <w:sz w:val="20"/>
          <w:szCs w:val="20"/>
        </w:rPr>
      </w:pPr>
    </w:p>
    <w:p w14:paraId="13556399" w14:textId="77777777" w:rsidR="009A7791" w:rsidRPr="00DB4702" w:rsidRDefault="009A7791" w:rsidP="009A7791">
      <w:pPr>
        <w:ind w:left="1428"/>
        <w:rPr>
          <w:rFonts w:ascii="Helvetica" w:hAnsi="Helvetica"/>
          <w:b/>
          <w:color w:val="1F3864" w:themeColor="accent1" w:themeShade="80"/>
          <w:sz w:val="20"/>
          <w:szCs w:val="20"/>
        </w:rPr>
      </w:pPr>
      <w:r w:rsidRPr="00DB4702">
        <w:rPr>
          <w:rFonts w:ascii="Helvetica" w:hAnsi="Helvetica"/>
          <w:b/>
          <w:color w:val="1F3864" w:themeColor="accent1" w:themeShade="80"/>
          <w:sz w:val="20"/>
          <w:szCs w:val="20"/>
        </w:rPr>
        <w:t>Metodología</w:t>
      </w:r>
    </w:p>
    <w:p w14:paraId="03A7615F" w14:textId="09DF89FB" w:rsidR="009A7791" w:rsidRPr="00DB4702" w:rsidRDefault="009A7791" w:rsidP="009A7791">
      <w:pPr>
        <w:ind w:left="1428"/>
        <w:rPr>
          <w:rFonts w:ascii="Helvetica" w:hAnsi="Helvetica"/>
          <w:sz w:val="20"/>
          <w:szCs w:val="20"/>
        </w:rPr>
      </w:pPr>
      <w:r w:rsidRPr="00DB4702">
        <w:rPr>
          <w:rFonts w:ascii="Helvetica" w:hAnsi="Helvetica"/>
          <w:sz w:val="20"/>
          <w:szCs w:val="20"/>
        </w:rPr>
        <w:t xml:space="preserve">El servicio integral de acompañamiento con respecto PCI-DSS se lleva a cabo conforme a los requerimientos establecidos por PCI Security Standards Council. </w:t>
      </w:r>
    </w:p>
    <w:p w14:paraId="474F32E8" w14:textId="77777777" w:rsidR="009A7791" w:rsidRPr="00DB4702" w:rsidRDefault="009A7791" w:rsidP="009A7791">
      <w:pPr>
        <w:ind w:left="720"/>
        <w:rPr>
          <w:rFonts w:ascii="Helvetica" w:hAnsi="Helvetica"/>
          <w:sz w:val="20"/>
          <w:szCs w:val="20"/>
        </w:rPr>
      </w:pPr>
    </w:p>
    <w:p w14:paraId="4460CD5E" w14:textId="77777777" w:rsidR="009A7791" w:rsidRPr="00DB4702" w:rsidRDefault="009A7791" w:rsidP="009A7791">
      <w:pPr>
        <w:ind w:left="720"/>
        <w:rPr>
          <w:rFonts w:ascii="Helvetica" w:hAnsi="Helvetica"/>
          <w:sz w:val="20"/>
          <w:szCs w:val="20"/>
        </w:rPr>
      </w:pPr>
      <w:r w:rsidRPr="00DB4702">
        <w:rPr>
          <w:rFonts w:ascii="Helvetica" w:hAnsi="Helvetica"/>
          <w:sz w:val="20"/>
          <w:szCs w:val="20"/>
        </w:rPr>
        <w:t>Esta metodología brinda el acompañamiento requerido a las entidades obligadas al cumplimiento del estándar durante todo el proceso de implantación del mismo y de acuerdo con sus necesidades particulares.</w:t>
      </w:r>
    </w:p>
    <w:p w14:paraId="14D44A67" w14:textId="77777777" w:rsidR="009A7791" w:rsidRPr="00DB4702" w:rsidRDefault="009A7791" w:rsidP="009A7791">
      <w:pPr>
        <w:ind w:left="720"/>
        <w:rPr>
          <w:rFonts w:ascii="Helvetica" w:hAnsi="Helvetica"/>
          <w:sz w:val="20"/>
          <w:szCs w:val="20"/>
        </w:rPr>
      </w:pPr>
    </w:p>
    <w:p w14:paraId="2F370CD6" w14:textId="77777777" w:rsidR="009A7791" w:rsidRPr="00DB4702" w:rsidRDefault="009A7791" w:rsidP="009A7791">
      <w:pPr>
        <w:ind w:left="720"/>
        <w:rPr>
          <w:rFonts w:ascii="Helvetica" w:hAnsi="Helvetica"/>
          <w:sz w:val="20"/>
          <w:szCs w:val="20"/>
        </w:rPr>
      </w:pPr>
    </w:p>
    <w:p w14:paraId="6DF44927" w14:textId="77777777" w:rsidR="009A7791" w:rsidRPr="00DB4702" w:rsidRDefault="009A7791" w:rsidP="009A7791">
      <w:pPr>
        <w:ind w:left="720"/>
        <w:rPr>
          <w:rFonts w:ascii="Helvetica" w:hAnsi="Helvetica"/>
          <w:sz w:val="20"/>
          <w:szCs w:val="20"/>
        </w:rPr>
      </w:pPr>
      <w:r w:rsidRPr="00DB4702">
        <w:rPr>
          <w:rFonts w:ascii="Helvetica" w:hAnsi="Helvetica"/>
          <w:b/>
          <w:color w:val="1F3864" w:themeColor="accent1" w:themeShade="80"/>
          <w:sz w:val="20"/>
          <w:szCs w:val="20"/>
        </w:rPr>
        <w:t>Beneficios</w:t>
      </w:r>
      <w:r w:rsidRPr="00DB4702">
        <w:rPr>
          <w:rFonts w:ascii="Helvetica" w:hAnsi="Helvetica"/>
          <w:sz w:val="20"/>
          <w:szCs w:val="20"/>
        </w:rPr>
        <w:t xml:space="preserve"> </w:t>
      </w:r>
    </w:p>
    <w:p w14:paraId="4FA74E16" w14:textId="77777777" w:rsidR="009A7791" w:rsidRPr="00DB4702" w:rsidRDefault="009A7791" w:rsidP="009A7791">
      <w:pPr>
        <w:pStyle w:val="ListParagraph"/>
        <w:numPr>
          <w:ilvl w:val="0"/>
          <w:numId w:val="6"/>
        </w:numPr>
        <w:spacing w:after="160" w:line="259" w:lineRule="auto"/>
        <w:ind w:left="1785"/>
        <w:rPr>
          <w:rFonts w:ascii="Helvetica" w:hAnsi="Helvetica"/>
          <w:sz w:val="20"/>
          <w:szCs w:val="20"/>
        </w:rPr>
      </w:pPr>
      <w:r w:rsidRPr="00DB4702">
        <w:rPr>
          <w:rFonts w:ascii="Helvetica" w:hAnsi="Helvetica"/>
          <w:sz w:val="20"/>
          <w:szCs w:val="20"/>
        </w:rPr>
        <w:t>Proporcionar la protección efectiva de la información de los titulares de tarjetas.</w:t>
      </w:r>
      <w:r w:rsidRPr="00DB4702">
        <w:rPr>
          <w:rFonts w:ascii="Helvetica" w:hAnsi="Helvetica"/>
          <w:sz w:val="20"/>
          <w:szCs w:val="20"/>
        </w:rPr>
        <w:tab/>
      </w:r>
    </w:p>
    <w:p w14:paraId="606B71A4" w14:textId="77777777" w:rsidR="009A7791" w:rsidRPr="00DB4702" w:rsidRDefault="009A7791" w:rsidP="009A7791">
      <w:pPr>
        <w:pStyle w:val="ListParagraph"/>
        <w:numPr>
          <w:ilvl w:val="0"/>
          <w:numId w:val="6"/>
        </w:numPr>
        <w:spacing w:after="160" w:line="259" w:lineRule="auto"/>
        <w:ind w:left="1785"/>
        <w:rPr>
          <w:rFonts w:ascii="Helvetica" w:hAnsi="Helvetica"/>
          <w:sz w:val="20"/>
          <w:szCs w:val="20"/>
        </w:rPr>
      </w:pPr>
      <w:r w:rsidRPr="00DB4702">
        <w:rPr>
          <w:rFonts w:ascii="Helvetica" w:hAnsi="Helvetica"/>
          <w:sz w:val="20"/>
          <w:szCs w:val="20"/>
        </w:rPr>
        <w:t>Minimizar el riesgo de posibles intrusiones no autorizadas o compromiso de la información de tarjetas.</w:t>
      </w:r>
    </w:p>
    <w:p w14:paraId="14F37DA4" w14:textId="77777777" w:rsidR="009A7791" w:rsidRPr="00DB4702" w:rsidRDefault="009A7791" w:rsidP="009A7791">
      <w:pPr>
        <w:pStyle w:val="ListParagraph"/>
        <w:numPr>
          <w:ilvl w:val="0"/>
          <w:numId w:val="6"/>
        </w:numPr>
        <w:spacing w:after="160" w:line="259" w:lineRule="auto"/>
        <w:ind w:left="1785"/>
        <w:rPr>
          <w:rFonts w:ascii="Helvetica" w:hAnsi="Helvetica"/>
          <w:sz w:val="20"/>
          <w:szCs w:val="20"/>
        </w:rPr>
      </w:pPr>
      <w:r w:rsidRPr="00DB4702">
        <w:rPr>
          <w:rFonts w:ascii="Helvetica" w:hAnsi="Helvetica"/>
          <w:sz w:val="20"/>
          <w:szCs w:val="20"/>
        </w:rPr>
        <w:t>Incrementar la confianza de los titulares de tarjetas en las transacciones realizadas con las mismas.</w:t>
      </w:r>
    </w:p>
    <w:p w14:paraId="5C27C6FB" w14:textId="77777777" w:rsidR="009A7791" w:rsidRPr="00DB4702" w:rsidRDefault="009A7791" w:rsidP="009A7791">
      <w:pPr>
        <w:pStyle w:val="ListParagraph"/>
        <w:numPr>
          <w:ilvl w:val="0"/>
          <w:numId w:val="6"/>
        </w:numPr>
        <w:spacing w:after="160" w:line="259" w:lineRule="auto"/>
        <w:ind w:left="1785"/>
        <w:rPr>
          <w:rFonts w:ascii="Helvetica" w:hAnsi="Helvetica"/>
          <w:sz w:val="20"/>
          <w:szCs w:val="20"/>
        </w:rPr>
      </w:pPr>
      <w:r w:rsidRPr="00DB4702">
        <w:rPr>
          <w:rFonts w:ascii="Helvetica" w:hAnsi="Helvetica"/>
          <w:sz w:val="20"/>
          <w:szCs w:val="20"/>
        </w:rPr>
        <w:t>Combatir la suplantación de identidad y otros fraudes que se producen en Internet.</w:t>
      </w:r>
    </w:p>
    <w:p w14:paraId="7D09732E" w14:textId="77777777" w:rsidR="009A7791" w:rsidRPr="00DB4702" w:rsidRDefault="009A7791" w:rsidP="009A7791">
      <w:pPr>
        <w:pStyle w:val="ListParagraph"/>
        <w:numPr>
          <w:ilvl w:val="0"/>
          <w:numId w:val="6"/>
        </w:numPr>
        <w:spacing w:after="160" w:line="259" w:lineRule="auto"/>
        <w:ind w:left="1785"/>
        <w:rPr>
          <w:rFonts w:ascii="Helvetica" w:hAnsi="Helvetica"/>
          <w:sz w:val="20"/>
          <w:szCs w:val="20"/>
        </w:rPr>
      </w:pPr>
      <w:r w:rsidRPr="00DB4702">
        <w:rPr>
          <w:rFonts w:ascii="Helvetica" w:hAnsi="Helvetica"/>
          <w:sz w:val="20"/>
          <w:szCs w:val="20"/>
        </w:rPr>
        <w:t>Proteger la reputación de la Organización.</w:t>
      </w:r>
    </w:p>
    <w:p w14:paraId="6E94B068" w14:textId="77777777" w:rsidR="009A7791" w:rsidRPr="00DB4702" w:rsidRDefault="009A7791" w:rsidP="009A7791">
      <w:pPr>
        <w:pStyle w:val="ListParagraph"/>
        <w:numPr>
          <w:ilvl w:val="0"/>
          <w:numId w:val="6"/>
        </w:numPr>
        <w:spacing w:after="160" w:line="259" w:lineRule="auto"/>
        <w:ind w:left="1785"/>
        <w:rPr>
          <w:rFonts w:ascii="Helvetica" w:hAnsi="Helvetica"/>
          <w:sz w:val="20"/>
          <w:szCs w:val="20"/>
        </w:rPr>
      </w:pPr>
      <w:r w:rsidRPr="00DB4702">
        <w:rPr>
          <w:rFonts w:ascii="Helvetica" w:hAnsi="Helvetica"/>
          <w:sz w:val="20"/>
          <w:szCs w:val="20"/>
        </w:rPr>
        <w:t>Disminución de los riesgos de incumplimiento como las pérdidas financieras.</w:t>
      </w:r>
    </w:p>
    <w:p w14:paraId="2A47B52E" w14:textId="77777777" w:rsidR="009A7791" w:rsidRDefault="009A7791" w:rsidP="009A7791">
      <w:pPr>
        <w:ind w:left="720"/>
        <w:rPr>
          <w:rFonts w:ascii="Helvetica" w:hAnsi="Helvetica"/>
          <w:b/>
          <w:color w:val="1F3864" w:themeColor="accent1" w:themeShade="80"/>
          <w:sz w:val="20"/>
          <w:szCs w:val="20"/>
        </w:rPr>
      </w:pPr>
    </w:p>
    <w:p w14:paraId="1BFE7A75" w14:textId="77777777" w:rsidR="009A7791" w:rsidRDefault="009A7791" w:rsidP="009A7791">
      <w:pPr>
        <w:ind w:left="720"/>
        <w:rPr>
          <w:rFonts w:ascii="Helvetica" w:hAnsi="Helvetica"/>
          <w:b/>
          <w:color w:val="1F3864" w:themeColor="accent1" w:themeShade="80"/>
          <w:sz w:val="20"/>
          <w:szCs w:val="20"/>
        </w:rPr>
      </w:pPr>
    </w:p>
    <w:p w14:paraId="55B63815" w14:textId="5DC307C4" w:rsidR="009A7791" w:rsidRPr="009A7791" w:rsidRDefault="009A7791" w:rsidP="009A7791">
      <w:pPr>
        <w:ind w:left="720"/>
        <w:rPr>
          <w:rFonts w:ascii="Helvetica" w:hAnsi="Helvetica"/>
          <w:b/>
          <w:color w:val="1F3864" w:themeColor="accent1" w:themeShade="80"/>
          <w:sz w:val="20"/>
          <w:szCs w:val="20"/>
          <w:lang w:val="es-ES"/>
        </w:rPr>
      </w:pPr>
      <w:r w:rsidRPr="00DB4702">
        <w:rPr>
          <w:rFonts w:ascii="Helvetica" w:hAnsi="Helvetica"/>
          <w:b/>
          <w:color w:val="1F3864" w:themeColor="accent1" w:themeShade="80"/>
          <w:sz w:val="20"/>
          <w:szCs w:val="20"/>
        </w:rPr>
        <w:t>El diferencial de IQ</w:t>
      </w:r>
      <w:r>
        <w:rPr>
          <w:rFonts w:ascii="Helvetica" w:hAnsi="Helvetica"/>
          <w:b/>
          <w:color w:val="1F3864" w:themeColor="accent1" w:themeShade="80"/>
          <w:sz w:val="20"/>
          <w:szCs w:val="20"/>
          <w:lang w:val="es-ES"/>
        </w:rPr>
        <w:t>SEC</w:t>
      </w:r>
    </w:p>
    <w:p w14:paraId="4A925871" w14:textId="77777777" w:rsidR="009A7791" w:rsidRPr="00DB4702" w:rsidRDefault="009A7791" w:rsidP="009A7791">
      <w:pPr>
        <w:ind w:left="720"/>
        <w:jc w:val="both"/>
        <w:rPr>
          <w:rFonts w:ascii="Helvetica" w:hAnsi="Helvetica"/>
          <w:sz w:val="20"/>
          <w:szCs w:val="20"/>
        </w:rPr>
      </w:pPr>
    </w:p>
    <w:p w14:paraId="6B57C695" w14:textId="77777777" w:rsidR="009A7791" w:rsidRPr="00DB4702" w:rsidRDefault="009A7791" w:rsidP="009A7791">
      <w:pPr>
        <w:ind w:left="720"/>
        <w:jc w:val="both"/>
        <w:rPr>
          <w:rFonts w:ascii="Helvetica" w:hAnsi="Helvetica"/>
          <w:sz w:val="20"/>
          <w:szCs w:val="20"/>
        </w:rPr>
      </w:pPr>
      <w:r w:rsidRPr="00DB4702">
        <w:rPr>
          <w:rFonts w:ascii="Helvetica" w:hAnsi="Helvetica"/>
          <w:sz w:val="20"/>
          <w:szCs w:val="20"/>
        </w:rPr>
        <w:t>Nuestra práctica de servicios de Consultoría y Seguridad tiene como misión, lograr en conjunto con el cliente, niveles de seguridad adecuados para proteger la información sensible de sus clientes y sistemas, a través de un porfolio integral de servicios, utilizando metodologías y herramientas probadas internacionalmente, por profesionales y especialistas de clase mundial.</w:t>
      </w:r>
    </w:p>
    <w:p w14:paraId="0226C3BC" w14:textId="77777777" w:rsidR="009A7791" w:rsidRDefault="009A7791" w:rsidP="009A7791">
      <w:pPr>
        <w:ind w:left="720"/>
        <w:rPr>
          <w:rFonts w:ascii="Helvetica" w:hAnsi="Helvetica"/>
          <w:sz w:val="20"/>
          <w:szCs w:val="20"/>
        </w:rPr>
      </w:pPr>
    </w:p>
    <w:p w14:paraId="134E92D7" w14:textId="77777777" w:rsidR="009A7791" w:rsidRPr="00DB4702" w:rsidRDefault="009A7791" w:rsidP="009A7791">
      <w:pPr>
        <w:ind w:left="720"/>
        <w:rPr>
          <w:rFonts w:ascii="Helvetica" w:hAnsi="Helvetica"/>
          <w:b/>
          <w:color w:val="1F3864" w:themeColor="accent1" w:themeShade="80"/>
          <w:sz w:val="20"/>
          <w:szCs w:val="20"/>
        </w:rPr>
      </w:pPr>
    </w:p>
    <w:p w14:paraId="242FAF35" w14:textId="1DC29F00" w:rsidR="009A7791" w:rsidRPr="009A7791" w:rsidRDefault="009A7791" w:rsidP="009A7791">
      <w:pPr>
        <w:ind w:left="720"/>
        <w:rPr>
          <w:rFonts w:ascii="Helvetica" w:hAnsi="Helvetica"/>
          <w:b/>
          <w:color w:val="1F3864" w:themeColor="accent1" w:themeShade="80"/>
          <w:sz w:val="20"/>
          <w:szCs w:val="20"/>
          <w:lang w:val="es-ES"/>
        </w:rPr>
      </w:pPr>
      <w:r>
        <w:rPr>
          <w:rFonts w:ascii="Helvetica" w:hAnsi="Helvetica"/>
          <w:b/>
          <w:color w:val="1F3864" w:themeColor="accent1" w:themeShade="80"/>
          <w:sz w:val="20"/>
          <w:szCs w:val="20"/>
          <w:lang w:val="es-ES"/>
        </w:rPr>
        <w:t xml:space="preserve">Evita </w:t>
      </w:r>
      <w:r w:rsidRPr="009A7791">
        <w:rPr>
          <w:rFonts w:ascii="Helvetica" w:hAnsi="Helvetica"/>
          <w:b/>
          <w:color w:val="1F3864" w:themeColor="accent1" w:themeShade="80"/>
          <w:sz w:val="20"/>
          <w:szCs w:val="20"/>
          <w:lang w:val="es-ES"/>
        </w:rPr>
        <w:t>las siguientes consecuencias de incumplimiento con PCI-DSS</w:t>
      </w:r>
    </w:p>
    <w:p w14:paraId="546148AA" w14:textId="77777777" w:rsidR="009A7791" w:rsidRPr="00DB4702" w:rsidRDefault="009A7791" w:rsidP="009A7791">
      <w:pPr>
        <w:ind w:left="720"/>
        <w:jc w:val="both"/>
        <w:rPr>
          <w:rFonts w:ascii="Helvetica" w:hAnsi="Helvetica"/>
          <w:sz w:val="20"/>
          <w:szCs w:val="20"/>
        </w:rPr>
      </w:pPr>
    </w:p>
    <w:p w14:paraId="332D8C62" w14:textId="6198F621" w:rsidR="009A7791" w:rsidRPr="00DB4702" w:rsidRDefault="009A7791" w:rsidP="009A7791">
      <w:pPr>
        <w:ind w:left="720"/>
        <w:jc w:val="both"/>
        <w:rPr>
          <w:rFonts w:ascii="Helvetica" w:hAnsi="Helvetica"/>
          <w:sz w:val="20"/>
          <w:szCs w:val="20"/>
        </w:rPr>
      </w:pPr>
      <w:r>
        <w:rPr>
          <w:rFonts w:ascii="Helvetica" w:hAnsi="Helvetica"/>
          <w:sz w:val="20"/>
          <w:szCs w:val="20"/>
          <w:lang w:val="es-ES"/>
        </w:rPr>
        <w:t>A</w:t>
      </w:r>
      <w:r w:rsidRPr="00DB4702">
        <w:rPr>
          <w:rFonts w:ascii="Helvetica" w:hAnsi="Helvetica"/>
          <w:sz w:val="20"/>
          <w:szCs w:val="20"/>
        </w:rPr>
        <w:t xml:space="preserve"> través de nuestra oferta de servicios que ofrece nuestra práctica de consultoría de seguridad IQSec:</w:t>
      </w:r>
    </w:p>
    <w:p w14:paraId="756F5148" w14:textId="77777777" w:rsidR="009A7791" w:rsidRPr="00DB4702" w:rsidRDefault="009A7791" w:rsidP="009A7791">
      <w:pPr>
        <w:ind w:left="720"/>
        <w:jc w:val="both"/>
        <w:rPr>
          <w:rFonts w:ascii="Helvetica" w:hAnsi="Helvetica"/>
          <w:sz w:val="20"/>
          <w:szCs w:val="20"/>
        </w:rPr>
      </w:pPr>
    </w:p>
    <w:p w14:paraId="4A8E3483" w14:textId="77777777" w:rsidR="009A7791" w:rsidRPr="00DB4702" w:rsidRDefault="009A7791" w:rsidP="009A7791">
      <w:pPr>
        <w:pStyle w:val="ListParagraph"/>
        <w:numPr>
          <w:ilvl w:val="0"/>
          <w:numId w:val="8"/>
        </w:numPr>
        <w:ind w:left="1440"/>
        <w:jc w:val="both"/>
        <w:rPr>
          <w:rFonts w:ascii="Helvetica" w:hAnsi="Helvetica"/>
          <w:sz w:val="20"/>
          <w:szCs w:val="20"/>
        </w:rPr>
      </w:pPr>
      <w:r w:rsidRPr="00DB4702">
        <w:rPr>
          <w:rFonts w:ascii="Helvetica" w:hAnsi="Helvetica"/>
          <w:sz w:val="20"/>
          <w:szCs w:val="20"/>
        </w:rPr>
        <w:t>Multas por incumplimiento de PCI. Los costos por penalización ante una violación son demasiado altos, impactando directamente a la organización</w:t>
      </w:r>
    </w:p>
    <w:p w14:paraId="4C815B15" w14:textId="77777777" w:rsidR="009A7791" w:rsidRPr="00DB4702" w:rsidRDefault="009A7791" w:rsidP="009A7791">
      <w:pPr>
        <w:pStyle w:val="ListParagraph"/>
        <w:numPr>
          <w:ilvl w:val="0"/>
          <w:numId w:val="8"/>
        </w:numPr>
        <w:ind w:left="1440"/>
        <w:jc w:val="both"/>
        <w:rPr>
          <w:rFonts w:ascii="Helvetica" w:hAnsi="Helvetica"/>
          <w:sz w:val="20"/>
          <w:szCs w:val="20"/>
        </w:rPr>
      </w:pPr>
      <w:r w:rsidRPr="00DB4702">
        <w:rPr>
          <w:rFonts w:ascii="Helvetica" w:hAnsi="Helvetica"/>
          <w:sz w:val="20"/>
          <w:szCs w:val="20"/>
        </w:rPr>
        <w:t>Suspensión de tarjetas de crédito. La capacidad de aceptar tarjetas de pago puede ser revocada impactando durectamente al negocio.</w:t>
      </w:r>
    </w:p>
    <w:p w14:paraId="19901823" w14:textId="77777777" w:rsidR="009A7791" w:rsidRPr="00DB4702" w:rsidRDefault="009A7791" w:rsidP="009A7791">
      <w:pPr>
        <w:pStyle w:val="ListParagraph"/>
        <w:numPr>
          <w:ilvl w:val="0"/>
          <w:numId w:val="8"/>
        </w:numPr>
        <w:ind w:left="1440"/>
        <w:jc w:val="both"/>
        <w:rPr>
          <w:rFonts w:ascii="Helvetica" w:hAnsi="Helvetica"/>
          <w:sz w:val="20"/>
          <w:szCs w:val="20"/>
        </w:rPr>
      </w:pPr>
      <w:r w:rsidRPr="00DB4702">
        <w:rPr>
          <w:rFonts w:ascii="Helvetica" w:hAnsi="Helvetica"/>
          <w:sz w:val="20"/>
          <w:szCs w:val="20"/>
        </w:rPr>
        <w:t xml:space="preserve">Examen forense obligatorio. En caso de sospecha de violación o incumpliemiento en seguridad debe someterse a exámenes forenses obligatorios cuyo costo es muy elevado. </w:t>
      </w:r>
    </w:p>
    <w:p w14:paraId="47FAB295" w14:textId="77777777" w:rsidR="009A7791" w:rsidRPr="00DB4702" w:rsidRDefault="009A7791" w:rsidP="009A7791">
      <w:pPr>
        <w:pStyle w:val="ListParagraph"/>
        <w:numPr>
          <w:ilvl w:val="0"/>
          <w:numId w:val="8"/>
        </w:numPr>
        <w:ind w:left="1440"/>
        <w:jc w:val="both"/>
        <w:rPr>
          <w:rFonts w:ascii="Helvetica" w:hAnsi="Helvetica"/>
          <w:sz w:val="20"/>
          <w:szCs w:val="20"/>
        </w:rPr>
      </w:pPr>
      <w:r w:rsidRPr="00DB4702">
        <w:rPr>
          <w:rFonts w:ascii="Helvetica" w:hAnsi="Helvetica"/>
          <w:sz w:val="20"/>
          <w:szCs w:val="20"/>
        </w:rPr>
        <w:t xml:space="preserve">Notificación y monitoreo de crédito. Si se detecta que la información sensible de los usuarios está comprometida, es muy seguro que los comercios tengan que notificar a sus empleados impactando en la reputación y </w:t>
      </w:r>
      <w:r w:rsidRPr="00DB4702">
        <w:rPr>
          <w:rFonts w:ascii="Helvetica" w:hAnsi="Helvetica"/>
          <w:sz w:val="20"/>
          <w:szCs w:val="20"/>
          <w:lang w:val="es-ES"/>
        </w:rPr>
        <w:t>pérdida</w:t>
      </w:r>
      <w:r w:rsidRPr="00DB4702">
        <w:rPr>
          <w:rFonts w:ascii="Helvetica" w:hAnsi="Helvetica"/>
          <w:sz w:val="20"/>
          <w:szCs w:val="20"/>
        </w:rPr>
        <w:t xml:space="preserve"> de clientes.</w:t>
      </w:r>
    </w:p>
    <w:p w14:paraId="77A1DCFC" w14:textId="77777777" w:rsidR="009A7791" w:rsidRPr="00DB4702" w:rsidRDefault="009A7791" w:rsidP="009A7791">
      <w:pPr>
        <w:pStyle w:val="ListParagraph"/>
        <w:numPr>
          <w:ilvl w:val="0"/>
          <w:numId w:val="8"/>
        </w:numPr>
        <w:ind w:left="1440"/>
        <w:jc w:val="both"/>
        <w:rPr>
          <w:rFonts w:ascii="Helvetica" w:hAnsi="Helvetica"/>
          <w:sz w:val="20"/>
          <w:szCs w:val="20"/>
        </w:rPr>
      </w:pPr>
      <w:r w:rsidRPr="00DB4702">
        <w:rPr>
          <w:rFonts w:ascii="Helvetica" w:hAnsi="Helvetica"/>
          <w:sz w:val="20"/>
          <w:szCs w:val="20"/>
        </w:rPr>
        <w:lastRenderedPageBreak/>
        <w:t xml:space="preserve">Costos de reemplazo de tarjeta de crédito. Los emisores de tarjetas pueden exigir a los comerciantes que absorban los  costo de volver a emitir tarjetas de crédito, que incluye envío, activación y comunicación con el cliente. </w:t>
      </w:r>
    </w:p>
    <w:p w14:paraId="17A7AE1B" w14:textId="77777777" w:rsidR="009A7791" w:rsidRPr="00DB4702" w:rsidRDefault="009A7791" w:rsidP="009A7791">
      <w:pPr>
        <w:pStyle w:val="ListParagraph"/>
        <w:numPr>
          <w:ilvl w:val="0"/>
          <w:numId w:val="8"/>
        </w:numPr>
        <w:ind w:left="1440"/>
        <w:jc w:val="both"/>
        <w:rPr>
          <w:rFonts w:ascii="Helvetica" w:hAnsi="Helvetica"/>
          <w:sz w:val="20"/>
          <w:szCs w:val="20"/>
          <w:lang w:val="es-MX"/>
        </w:rPr>
      </w:pPr>
      <w:r w:rsidRPr="00DB4702">
        <w:rPr>
          <w:rFonts w:ascii="Helvetica" w:hAnsi="Helvetica"/>
          <w:sz w:val="20"/>
          <w:szCs w:val="20"/>
        </w:rPr>
        <w:t>Reevaluación para el cumplimiento no contempladas. Evite evaluar y evaluar constantemente, esto le traerá gastos no dimensionados sin lograr los objtetivos de su organizción.</w:t>
      </w:r>
    </w:p>
    <w:p w14:paraId="243445C6" w14:textId="77777777" w:rsidR="009A7791" w:rsidRDefault="009A7791">
      <w:pPr>
        <w:rPr>
          <w:lang w:val="es-MX"/>
        </w:rPr>
      </w:pPr>
    </w:p>
    <w:p w14:paraId="2E5CDD55" w14:textId="5D79AB6F" w:rsidR="009A7791" w:rsidRDefault="009A7791" w:rsidP="009A7791">
      <w:pPr>
        <w:jc w:val="both"/>
        <w:rPr>
          <w:rFonts w:ascii="Arial" w:hAnsi="Arial" w:cs="Arial"/>
          <w:b/>
          <w:bCs/>
          <w:color w:val="C45911" w:themeColor="accent2" w:themeShade="BF"/>
          <w:sz w:val="28"/>
          <w:szCs w:val="28"/>
          <w:lang w:val="es-ES"/>
        </w:rPr>
      </w:pPr>
      <w:r>
        <w:rPr>
          <w:rFonts w:ascii="Arial" w:hAnsi="Arial" w:cs="Arial"/>
          <w:b/>
          <w:bCs/>
          <w:color w:val="C45911" w:themeColor="accent2" w:themeShade="BF"/>
          <w:sz w:val="28"/>
          <w:szCs w:val="28"/>
          <w:lang w:val="es-ES"/>
        </w:rPr>
        <w:t>Lineamientos gráficos IQSEC</w:t>
      </w:r>
    </w:p>
    <w:p w14:paraId="3776356F" w14:textId="77777777" w:rsidR="007A08A6" w:rsidRDefault="007A08A6" w:rsidP="009A7791">
      <w:pPr>
        <w:jc w:val="both"/>
        <w:rPr>
          <w:rFonts w:ascii="Arial" w:hAnsi="Arial" w:cs="Arial"/>
          <w:b/>
          <w:bCs/>
          <w:color w:val="C45911" w:themeColor="accent2" w:themeShade="BF"/>
          <w:sz w:val="28"/>
          <w:szCs w:val="28"/>
          <w:lang w:val="es-ES"/>
        </w:rPr>
      </w:pPr>
    </w:p>
    <w:p w14:paraId="3249D89C" w14:textId="3527058A" w:rsidR="007A08A6" w:rsidRPr="00A65AA0" w:rsidRDefault="007A08A6" w:rsidP="009A7791">
      <w:pPr>
        <w:jc w:val="both"/>
        <w:rPr>
          <w:rFonts w:ascii="Arial" w:hAnsi="Arial" w:cs="Arial"/>
          <w:b/>
          <w:bCs/>
          <w:color w:val="C45911" w:themeColor="accent2" w:themeShade="BF"/>
          <w:sz w:val="28"/>
          <w:szCs w:val="28"/>
          <w:lang w:val="es-ES"/>
        </w:rPr>
      </w:pPr>
      <w:r w:rsidRPr="00A65AA0">
        <w:rPr>
          <w:rFonts w:ascii="Arial" w:hAnsi="Arial" w:cs="Arial"/>
          <w:b/>
          <w:bCs/>
          <w:color w:val="C45911" w:themeColor="accent2" w:themeShade="BF"/>
          <w:sz w:val="28"/>
          <w:szCs w:val="28"/>
          <w:lang w:val="es-ES"/>
        </w:rPr>
        <w:t xml:space="preserve">Web IQSEC - </w:t>
      </w:r>
      <w:hyperlink r:id="rId15" w:history="1">
        <w:r w:rsidRPr="00A65AA0">
          <w:rPr>
            <w:rStyle w:val="Hyperlink"/>
            <w:rFonts w:ascii="Arial" w:hAnsi="Arial" w:cs="Arial"/>
            <w:b/>
            <w:bCs/>
            <w:color w:val="034990" w:themeColor="hyperlink" w:themeShade="BF"/>
            <w:sz w:val="28"/>
            <w:szCs w:val="28"/>
            <w:lang w:val="es-ES"/>
          </w:rPr>
          <w:t>https://www.IQSEC.com.mx</w:t>
        </w:r>
      </w:hyperlink>
      <w:r w:rsidRPr="00A65AA0">
        <w:rPr>
          <w:rFonts w:ascii="Arial" w:hAnsi="Arial" w:cs="Arial"/>
          <w:b/>
          <w:bCs/>
          <w:color w:val="C45911" w:themeColor="accent2" w:themeShade="BF"/>
          <w:sz w:val="28"/>
          <w:szCs w:val="28"/>
          <w:lang w:val="es-ES"/>
        </w:rPr>
        <w:t xml:space="preserve"> </w:t>
      </w:r>
    </w:p>
    <w:p w14:paraId="51A8A2B1" w14:textId="77777777" w:rsidR="007A08A6" w:rsidRPr="00A65AA0" w:rsidRDefault="007A08A6" w:rsidP="009A7791">
      <w:pPr>
        <w:jc w:val="both"/>
        <w:rPr>
          <w:rFonts w:ascii="Arial" w:hAnsi="Arial" w:cs="Arial"/>
          <w:b/>
          <w:bCs/>
          <w:color w:val="C45911" w:themeColor="accent2" w:themeShade="BF"/>
          <w:sz w:val="28"/>
          <w:szCs w:val="28"/>
          <w:lang w:val="es-ES"/>
        </w:rPr>
      </w:pPr>
    </w:p>
    <w:p w14:paraId="77DC1D51" w14:textId="133846ED" w:rsidR="007A08A6" w:rsidRDefault="007A08A6" w:rsidP="009A7791">
      <w:pPr>
        <w:jc w:val="both"/>
        <w:rPr>
          <w:rFonts w:ascii="Arial" w:hAnsi="Arial" w:cs="Arial"/>
          <w:b/>
          <w:bCs/>
          <w:color w:val="C45911" w:themeColor="accent2" w:themeShade="BF"/>
          <w:sz w:val="28"/>
          <w:szCs w:val="28"/>
          <w:lang w:val="en-US"/>
        </w:rPr>
      </w:pPr>
      <w:r>
        <w:rPr>
          <w:noProof/>
          <w:lang w:val="en-US"/>
          <w14:ligatures w14:val="none"/>
        </w:rPr>
        <w:drawing>
          <wp:inline distT="0" distB="0" distL="0" distR="0" wp14:anchorId="7105A2E0" wp14:editId="0A23A2BC">
            <wp:extent cx="5943600" cy="4123690"/>
            <wp:effectExtent l="0" t="0" r="0" b="3810"/>
            <wp:docPr id="405666073"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66073" name="Picture 8" descr="Graphical user interface, text, application, email&#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123690"/>
                    </a:xfrm>
                    <a:prstGeom prst="rect">
                      <a:avLst/>
                    </a:prstGeom>
                  </pic:spPr>
                </pic:pic>
              </a:graphicData>
            </a:graphic>
          </wp:inline>
        </w:drawing>
      </w:r>
    </w:p>
    <w:p w14:paraId="3EA1FDC1" w14:textId="77777777" w:rsidR="007A08A6" w:rsidRDefault="007A08A6" w:rsidP="009A7791">
      <w:pPr>
        <w:jc w:val="both"/>
        <w:rPr>
          <w:rFonts w:ascii="Arial" w:hAnsi="Arial" w:cs="Arial"/>
          <w:b/>
          <w:bCs/>
          <w:color w:val="C45911" w:themeColor="accent2" w:themeShade="BF"/>
          <w:sz w:val="28"/>
          <w:szCs w:val="28"/>
          <w:lang w:val="en-US"/>
        </w:rPr>
      </w:pPr>
    </w:p>
    <w:p w14:paraId="072B0E76" w14:textId="19D68096" w:rsidR="007A08A6" w:rsidRDefault="007A08A6" w:rsidP="009A7791">
      <w:pPr>
        <w:jc w:val="both"/>
        <w:rPr>
          <w:rFonts w:ascii="Arial" w:hAnsi="Arial" w:cs="Arial"/>
          <w:b/>
          <w:bCs/>
          <w:color w:val="C45911" w:themeColor="accent2" w:themeShade="BF"/>
          <w:sz w:val="28"/>
          <w:szCs w:val="28"/>
          <w:lang w:val="en-US"/>
        </w:rPr>
      </w:pPr>
      <w:r>
        <w:rPr>
          <w:noProof/>
          <w:lang w:val="en-US"/>
          <w14:ligatures w14:val="none"/>
        </w:rPr>
        <w:lastRenderedPageBreak/>
        <w:drawing>
          <wp:inline distT="0" distB="0" distL="0" distR="0" wp14:anchorId="550FCB6A" wp14:editId="54E836B6">
            <wp:extent cx="5344160" cy="3907061"/>
            <wp:effectExtent l="0" t="0" r="2540" b="5080"/>
            <wp:docPr id="494323910"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23910" name="Picture 7" descr="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9954" cy="3911297"/>
                    </a:xfrm>
                    <a:prstGeom prst="rect">
                      <a:avLst/>
                    </a:prstGeom>
                  </pic:spPr>
                </pic:pic>
              </a:graphicData>
            </a:graphic>
          </wp:inline>
        </w:drawing>
      </w:r>
    </w:p>
    <w:p w14:paraId="18FAFFC2" w14:textId="77777777" w:rsidR="007A08A6" w:rsidRDefault="007A08A6" w:rsidP="009A7791">
      <w:pPr>
        <w:jc w:val="both"/>
        <w:rPr>
          <w:rFonts w:ascii="Arial" w:hAnsi="Arial" w:cs="Arial"/>
          <w:b/>
          <w:bCs/>
          <w:color w:val="C45911" w:themeColor="accent2" w:themeShade="BF"/>
          <w:sz w:val="28"/>
          <w:szCs w:val="28"/>
          <w:lang w:val="en-US"/>
        </w:rPr>
      </w:pPr>
    </w:p>
    <w:p w14:paraId="325F7459" w14:textId="12FF506D" w:rsidR="007A08A6" w:rsidRDefault="007A08A6" w:rsidP="009A7791">
      <w:pPr>
        <w:jc w:val="both"/>
        <w:rPr>
          <w:rFonts w:ascii="Arial" w:hAnsi="Arial" w:cs="Arial"/>
          <w:b/>
          <w:bCs/>
          <w:color w:val="C45911" w:themeColor="accent2" w:themeShade="BF"/>
          <w:sz w:val="28"/>
          <w:szCs w:val="28"/>
          <w:lang w:val="en-US"/>
        </w:rPr>
      </w:pPr>
      <w:r>
        <w:rPr>
          <w:noProof/>
          <w:lang w:val="en-US"/>
          <w14:ligatures w14:val="none"/>
        </w:rPr>
        <w:drawing>
          <wp:inline distT="0" distB="0" distL="0" distR="0" wp14:anchorId="67BD341F" wp14:editId="4FB24DB1">
            <wp:extent cx="5283200" cy="3616960"/>
            <wp:effectExtent l="0" t="0" r="0" b="2540"/>
            <wp:docPr id="438894593"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94593" name="Picture 6" descr="Logo, company nam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5742" cy="3625546"/>
                    </a:xfrm>
                    <a:prstGeom prst="rect">
                      <a:avLst/>
                    </a:prstGeom>
                  </pic:spPr>
                </pic:pic>
              </a:graphicData>
            </a:graphic>
          </wp:inline>
        </w:drawing>
      </w:r>
    </w:p>
    <w:p w14:paraId="2D864BCE" w14:textId="18B4E7D0" w:rsidR="007A08A6" w:rsidRDefault="007A08A6" w:rsidP="009A7791">
      <w:pPr>
        <w:jc w:val="both"/>
        <w:rPr>
          <w:rFonts w:ascii="Arial" w:hAnsi="Arial" w:cs="Arial"/>
          <w:b/>
          <w:bCs/>
          <w:color w:val="C45911" w:themeColor="accent2" w:themeShade="BF"/>
          <w:sz w:val="28"/>
          <w:szCs w:val="28"/>
          <w:lang w:val="en-US"/>
        </w:rPr>
      </w:pPr>
      <w:r>
        <w:rPr>
          <w:noProof/>
          <w:lang w:val="en-US"/>
          <w14:ligatures w14:val="none"/>
        </w:rPr>
        <w:lastRenderedPageBreak/>
        <w:drawing>
          <wp:inline distT="0" distB="0" distL="0" distR="0" wp14:anchorId="6F2DC2D8" wp14:editId="06DF5FEB">
            <wp:extent cx="5425440" cy="3705645"/>
            <wp:effectExtent l="0" t="0" r="0" b="3175"/>
            <wp:docPr id="133452556" name="Picture 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2556" name="Picture 5" descr="Text&#10;&#10;Description automatically generated with low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33312" cy="3711022"/>
                    </a:xfrm>
                    <a:prstGeom prst="rect">
                      <a:avLst/>
                    </a:prstGeom>
                  </pic:spPr>
                </pic:pic>
              </a:graphicData>
            </a:graphic>
          </wp:inline>
        </w:drawing>
      </w:r>
    </w:p>
    <w:p w14:paraId="4D359182" w14:textId="77777777" w:rsidR="007A08A6" w:rsidRDefault="007A08A6" w:rsidP="009A7791">
      <w:pPr>
        <w:jc w:val="both"/>
        <w:rPr>
          <w:rFonts w:ascii="Arial" w:hAnsi="Arial" w:cs="Arial"/>
          <w:b/>
          <w:bCs/>
          <w:color w:val="C45911" w:themeColor="accent2" w:themeShade="BF"/>
          <w:sz w:val="28"/>
          <w:szCs w:val="28"/>
          <w:lang w:val="en-US"/>
        </w:rPr>
      </w:pPr>
    </w:p>
    <w:p w14:paraId="4E403DCE" w14:textId="118FD6D0" w:rsidR="007A08A6" w:rsidRDefault="007A08A6" w:rsidP="009A7791">
      <w:pPr>
        <w:jc w:val="both"/>
        <w:rPr>
          <w:rFonts w:ascii="Arial" w:hAnsi="Arial" w:cs="Arial"/>
          <w:b/>
          <w:bCs/>
          <w:color w:val="C45911" w:themeColor="accent2" w:themeShade="BF"/>
          <w:sz w:val="28"/>
          <w:szCs w:val="28"/>
          <w:lang w:val="en-US"/>
        </w:rPr>
      </w:pPr>
      <w:r>
        <w:rPr>
          <w:noProof/>
          <w:lang w:val="en-US"/>
          <w14:ligatures w14:val="none"/>
        </w:rPr>
        <w:drawing>
          <wp:inline distT="0" distB="0" distL="0" distR="0" wp14:anchorId="5630AE45" wp14:editId="2A033449">
            <wp:extent cx="5283200" cy="3715738"/>
            <wp:effectExtent l="0" t="0" r="0" b="5715"/>
            <wp:docPr id="1095389535"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89535" name="Picture 4" descr="Graphical user interface&#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90498" cy="3720870"/>
                    </a:xfrm>
                    <a:prstGeom prst="rect">
                      <a:avLst/>
                    </a:prstGeom>
                  </pic:spPr>
                </pic:pic>
              </a:graphicData>
            </a:graphic>
          </wp:inline>
        </w:drawing>
      </w:r>
    </w:p>
    <w:p w14:paraId="29C6A71A" w14:textId="32373451" w:rsidR="007A08A6" w:rsidRDefault="007A08A6" w:rsidP="009A7791">
      <w:pPr>
        <w:jc w:val="both"/>
        <w:rPr>
          <w:rFonts w:ascii="Arial" w:hAnsi="Arial" w:cs="Arial"/>
          <w:b/>
          <w:bCs/>
          <w:color w:val="C45911" w:themeColor="accent2" w:themeShade="BF"/>
          <w:sz w:val="28"/>
          <w:szCs w:val="28"/>
          <w:lang w:val="en-US"/>
        </w:rPr>
      </w:pPr>
      <w:r>
        <w:rPr>
          <w:noProof/>
          <w:lang w:val="en-US"/>
          <w14:ligatures w14:val="none"/>
        </w:rPr>
        <w:lastRenderedPageBreak/>
        <w:drawing>
          <wp:inline distT="0" distB="0" distL="0" distR="0" wp14:anchorId="0ADED8BA" wp14:editId="777F7410">
            <wp:extent cx="5244503" cy="3901440"/>
            <wp:effectExtent l="0" t="0" r="635" b="0"/>
            <wp:docPr id="1046198072" name="Picture 3"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98072" name="Picture 3" descr="Graphical user interface, text&#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0252" cy="3905717"/>
                    </a:xfrm>
                    <a:prstGeom prst="rect">
                      <a:avLst/>
                    </a:prstGeom>
                  </pic:spPr>
                </pic:pic>
              </a:graphicData>
            </a:graphic>
          </wp:inline>
        </w:drawing>
      </w:r>
    </w:p>
    <w:p w14:paraId="20794E2E" w14:textId="77777777" w:rsidR="007A08A6" w:rsidRDefault="007A08A6" w:rsidP="009A7791">
      <w:pPr>
        <w:jc w:val="both"/>
        <w:rPr>
          <w:rFonts w:ascii="Arial" w:hAnsi="Arial" w:cs="Arial"/>
          <w:b/>
          <w:bCs/>
          <w:color w:val="C45911" w:themeColor="accent2" w:themeShade="BF"/>
          <w:sz w:val="28"/>
          <w:szCs w:val="28"/>
          <w:lang w:val="en-US"/>
        </w:rPr>
      </w:pPr>
    </w:p>
    <w:p w14:paraId="346765DB" w14:textId="7DBB6263" w:rsidR="007A08A6" w:rsidRDefault="007A08A6" w:rsidP="009A7791">
      <w:pPr>
        <w:jc w:val="both"/>
        <w:rPr>
          <w:rFonts w:ascii="Arial" w:hAnsi="Arial" w:cs="Arial"/>
          <w:b/>
          <w:bCs/>
          <w:color w:val="C45911" w:themeColor="accent2" w:themeShade="BF"/>
          <w:sz w:val="28"/>
          <w:szCs w:val="28"/>
          <w:lang w:val="en-US"/>
        </w:rPr>
      </w:pPr>
      <w:r>
        <w:rPr>
          <w:noProof/>
          <w:lang w:val="en-US"/>
          <w14:ligatures w14:val="none"/>
        </w:rPr>
        <w:drawing>
          <wp:inline distT="0" distB="0" distL="0" distR="0" wp14:anchorId="18BA7C62" wp14:editId="1877102C">
            <wp:extent cx="5069840" cy="3795880"/>
            <wp:effectExtent l="0" t="0" r="0" b="1905"/>
            <wp:docPr id="80052062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20622" name="Picture 2" descr="Graphical user interfac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80004" cy="3803490"/>
                    </a:xfrm>
                    <a:prstGeom prst="rect">
                      <a:avLst/>
                    </a:prstGeom>
                  </pic:spPr>
                </pic:pic>
              </a:graphicData>
            </a:graphic>
          </wp:inline>
        </w:drawing>
      </w:r>
    </w:p>
    <w:p w14:paraId="4D2B1708" w14:textId="0C467553" w:rsidR="007A08A6" w:rsidRPr="007A08A6" w:rsidRDefault="007A08A6" w:rsidP="009A7791">
      <w:pPr>
        <w:jc w:val="both"/>
        <w:rPr>
          <w:lang w:val="en-US"/>
        </w:rPr>
      </w:pPr>
      <w:r>
        <w:rPr>
          <w:noProof/>
          <w:lang w:val="en-US"/>
          <w14:ligatures w14:val="none"/>
        </w:rPr>
        <w:lastRenderedPageBreak/>
        <w:drawing>
          <wp:inline distT="0" distB="0" distL="0" distR="0" wp14:anchorId="0E6ACAED" wp14:editId="2561AEBA">
            <wp:extent cx="5080000" cy="4005385"/>
            <wp:effectExtent l="0" t="0" r="0" b="0"/>
            <wp:docPr id="122740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03658" name="Picture 12274036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83155" cy="4007872"/>
                    </a:xfrm>
                    <a:prstGeom prst="rect">
                      <a:avLst/>
                    </a:prstGeom>
                  </pic:spPr>
                </pic:pic>
              </a:graphicData>
            </a:graphic>
          </wp:inline>
        </w:drawing>
      </w:r>
    </w:p>
    <w:sectPr w:rsidR="007A08A6" w:rsidRPr="007A08A6" w:rsidSect="00AA4EB0">
      <w:headerReference w:type="default" r:id="rId24"/>
      <w:footerReference w:type="default" r:id="rId25"/>
      <w:pgSz w:w="12240" w:h="15840"/>
      <w:pgMar w:top="1678"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ACAF7" w14:textId="77777777" w:rsidR="0059711C" w:rsidRDefault="0059711C" w:rsidP="003F4FE3">
      <w:r>
        <w:separator/>
      </w:r>
    </w:p>
  </w:endnote>
  <w:endnote w:type="continuationSeparator" w:id="0">
    <w:p w14:paraId="55036837" w14:textId="77777777" w:rsidR="0059711C" w:rsidRDefault="0059711C" w:rsidP="003F4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141E0" w14:textId="77777777" w:rsidR="003F4FE3" w:rsidRDefault="001B2505">
    <w:pPr>
      <w:pStyle w:val="Footer"/>
    </w:pPr>
    <w:r>
      <w:rPr>
        <w:noProof/>
      </w:rPr>
      <w:drawing>
        <wp:anchor distT="0" distB="0" distL="114300" distR="114300" simplePos="0" relativeHeight="251667456" behindDoc="1" locked="0" layoutInCell="1" allowOverlap="1" wp14:anchorId="7E049C58" wp14:editId="11EEDAAD">
          <wp:simplePos x="0" y="0"/>
          <wp:positionH relativeFrom="column">
            <wp:posOffset>-932432</wp:posOffset>
          </wp:positionH>
          <wp:positionV relativeFrom="paragraph">
            <wp:posOffset>-635423</wp:posOffset>
          </wp:positionV>
          <wp:extent cx="7798899" cy="996526"/>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8044620" cy="1027924"/>
                  </a:xfrm>
                  <a:prstGeom prst="rect">
                    <a:avLst/>
                  </a:prstGeom>
                </pic:spPr>
              </pic:pic>
            </a:graphicData>
          </a:graphic>
          <wp14:sizeRelH relativeFrom="page">
            <wp14:pctWidth>0</wp14:pctWidth>
          </wp14:sizeRelH>
          <wp14:sizeRelV relativeFrom="page">
            <wp14:pctHeight>0</wp14:pctHeight>
          </wp14:sizeRelV>
        </wp:anchor>
      </w:drawing>
    </w:r>
  </w:p>
  <w:p w14:paraId="6B18E4FF" w14:textId="77777777" w:rsidR="003F4FE3" w:rsidRDefault="003F4F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C9F13" w14:textId="77777777" w:rsidR="0059711C" w:rsidRDefault="0059711C" w:rsidP="003F4FE3">
      <w:r>
        <w:separator/>
      </w:r>
    </w:p>
  </w:footnote>
  <w:footnote w:type="continuationSeparator" w:id="0">
    <w:p w14:paraId="7B90E8A9" w14:textId="77777777" w:rsidR="0059711C" w:rsidRDefault="0059711C" w:rsidP="003F4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882CA" w14:textId="77777777" w:rsidR="001B2505" w:rsidRDefault="004B6D93">
    <w:pPr>
      <w:pStyle w:val="Header"/>
    </w:pPr>
    <w:r>
      <w:rPr>
        <w:noProof/>
      </w:rPr>
      <w:drawing>
        <wp:anchor distT="0" distB="0" distL="114300" distR="114300" simplePos="0" relativeHeight="251668480" behindDoc="0" locked="0" layoutInCell="1" allowOverlap="1" wp14:anchorId="4AC4758B" wp14:editId="6DDE237E">
          <wp:simplePos x="0" y="0"/>
          <wp:positionH relativeFrom="column">
            <wp:posOffset>-933855</wp:posOffset>
          </wp:positionH>
          <wp:positionV relativeFrom="paragraph">
            <wp:posOffset>-1</wp:posOffset>
          </wp:positionV>
          <wp:extent cx="7841340" cy="1001949"/>
          <wp:effectExtent l="0" t="0" r="0" b="190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938758" cy="1014397"/>
                  </a:xfrm>
                  <a:prstGeom prst="rect">
                    <a:avLst/>
                  </a:prstGeom>
                </pic:spPr>
              </pic:pic>
            </a:graphicData>
          </a:graphic>
          <wp14:sizeRelH relativeFrom="page">
            <wp14:pctWidth>0</wp14:pctWidth>
          </wp14:sizeRelH>
          <wp14:sizeRelV relativeFrom="page">
            <wp14:pctHeight>0</wp14:pctHeight>
          </wp14:sizeRelV>
        </wp:anchor>
      </w:drawing>
    </w:r>
  </w:p>
  <w:p w14:paraId="3F0E7C83" w14:textId="77777777" w:rsidR="003F4FE3" w:rsidRDefault="003F4F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327D"/>
    <w:multiLevelType w:val="hybridMultilevel"/>
    <w:tmpl w:val="6B867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117F1"/>
    <w:multiLevelType w:val="hybridMultilevel"/>
    <w:tmpl w:val="6D109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E08C06E">
      <w:start w:val="17"/>
      <w:numFmt w:val="bullet"/>
      <w:lvlText w:val="-"/>
      <w:lvlJc w:val="left"/>
      <w:pPr>
        <w:ind w:left="216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D6974"/>
    <w:multiLevelType w:val="hybridMultilevel"/>
    <w:tmpl w:val="2866389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7"/>
      <w:numFmt w:val="bullet"/>
      <w:lvlText w:val="-"/>
      <w:lvlJc w:val="left"/>
      <w:pPr>
        <w:ind w:left="2520" w:hanging="360"/>
      </w:pPr>
      <w:rPr>
        <w:rFonts w:ascii="Calibri" w:eastAsiaTheme="minorHAnsi" w:hAnsi="Calibri" w:cs="Calibri"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3B27FCB"/>
    <w:multiLevelType w:val="hybridMultilevel"/>
    <w:tmpl w:val="B9B2673A"/>
    <w:lvl w:ilvl="0" w:tplc="B24EE76A">
      <w:numFmt w:val="bullet"/>
      <w:lvlText w:val="•"/>
      <w:lvlJc w:val="left"/>
      <w:pPr>
        <w:ind w:left="1065" w:hanging="705"/>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A14AAF"/>
    <w:multiLevelType w:val="hybridMultilevel"/>
    <w:tmpl w:val="BA887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CDD23C4"/>
    <w:multiLevelType w:val="hybridMultilevel"/>
    <w:tmpl w:val="9FA05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107B73"/>
    <w:multiLevelType w:val="hybridMultilevel"/>
    <w:tmpl w:val="D34E16C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7"/>
      <w:numFmt w:val="bullet"/>
      <w:lvlText w:val="-"/>
      <w:lvlJc w:val="left"/>
      <w:pPr>
        <w:ind w:left="2520" w:hanging="360"/>
      </w:pPr>
      <w:rPr>
        <w:rFonts w:ascii="Calibri" w:eastAsiaTheme="minorHAnsi" w:hAnsi="Calibri" w:cs="Calibri"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6F97C0C"/>
    <w:multiLevelType w:val="hybridMultilevel"/>
    <w:tmpl w:val="9F08991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214897810">
    <w:abstractNumId w:val="1"/>
  </w:num>
  <w:num w:numId="2" w16cid:durableId="1726951741">
    <w:abstractNumId w:val="6"/>
  </w:num>
  <w:num w:numId="3" w16cid:durableId="271743334">
    <w:abstractNumId w:val="0"/>
  </w:num>
  <w:num w:numId="4" w16cid:durableId="1156261643">
    <w:abstractNumId w:val="2"/>
  </w:num>
  <w:num w:numId="5" w16cid:durableId="1084451402">
    <w:abstractNumId w:val="4"/>
  </w:num>
  <w:num w:numId="6" w16cid:durableId="1484352423">
    <w:abstractNumId w:val="3"/>
  </w:num>
  <w:num w:numId="7" w16cid:durableId="19214511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2418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A7"/>
    <w:rsid w:val="00073245"/>
    <w:rsid w:val="00075691"/>
    <w:rsid w:val="00121DFA"/>
    <w:rsid w:val="001B2505"/>
    <w:rsid w:val="002E31B4"/>
    <w:rsid w:val="003F4FE3"/>
    <w:rsid w:val="004B6D93"/>
    <w:rsid w:val="004F6CF3"/>
    <w:rsid w:val="0058334A"/>
    <w:rsid w:val="0059711C"/>
    <w:rsid w:val="00667A67"/>
    <w:rsid w:val="0071371A"/>
    <w:rsid w:val="007A08A6"/>
    <w:rsid w:val="00835C49"/>
    <w:rsid w:val="008A5DC4"/>
    <w:rsid w:val="008B4D71"/>
    <w:rsid w:val="00911DCA"/>
    <w:rsid w:val="00961A1D"/>
    <w:rsid w:val="009A7791"/>
    <w:rsid w:val="00A21983"/>
    <w:rsid w:val="00A3322C"/>
    <w:rsid w:val="00A65AA0"/>
    <w:rsid w:val="00A84D56"/>
    <w:rsid w:val="00AA4EB0"/>
    <w:rsid w:val="00B76D80"/>
    <w:rsid w:val="00B83470"/>
    <w:rsid w:val="00BD5846"/>
    <w:rsid w:val="00D123AB"/>
    <w:rsid w:val="00D276A7"/>
    <w:rsid w:val="00DE0780"/>
    <w:rsid w:val="00E13B45"/>
    <w:rsid w:val="00EA5A5F"/>
    <w:rsid w:val="00F15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2817A"/>
  <w15:chartTrackingRefBased/>
  <w15:docId w15:val="{155E64E5-13FE-0A42-9B65-F5EBB1B1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276A7"/>
    <w:rPr>
      <w:kern w:val="2"/>
      <w:lang w:val="en-MX"/>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FE3"/>
    <w:pPr>
      <w:tabs>
        <w:tab w:val="center" w:pos="4680"/>
        <w:tab w:val="right" w:pos="9360"/>
      </w:tabs>
    </w:pPr>
  </w:style>
  <w:style w:type="character" w:customStyle="1" w:styleId="HeaderChar">
    <w:name w:val="Header Char"/>
    <w:basedOn w:val="DefaultParagraphFont"/>
    <w:link w:val="Header"/>
    <w:uiPriority w:val="99"/>
    <w:rsid w:val="003F4FE3"/>
  </w:style>
  <w:style w:type="paragraph" w:styleId="Footer">
    <w:name w:val="footer"/>
    <w:basedOn w:val="Normal"/>
    <w:link w:val="FooterChar"/>
    <w:uiPriority w:val="99"/>
    <w:unhideWhenUsed/>
    <w:rsid w:val="003F4FE3"/>
    <w:pPr>
      <w:tabs>
        <w:tab w:val="center" w:pos="4680"/>
        <w:tab w:val="right" w:pos="9360"/>
      </w:tabs>
    </w:pPr>
  </w:style>
  <w:style w:type="character" w:customStyle="1" w:styleId="FooterChar">
    <w:name w:val="Footer Char"/>
    <w:basedOn w:val="DefaultParagraphFont"/>
    <w:link w:val="Footer"/>
    <w:uiPriority w:val="99"/>
    <w:rsid w:val="003F4FE3"/>
  </w:style>
  <w:style w:type="paragraph" w:styleId="ListParagraph">
    <w:name w:val="List Paragraph"/>
    <w:basedOn w:val="Normal"/>
    <w:uiPriority w:val="34"/>
    <w:qFormat/>
    <w:rsid w:val="00D276A7"/>
    <w:pPr>
      <w:ind w:left="720"/>
      <w:contextualSpacing/>
    </w:pPr>
  </w:style>
  <w:style w:type="character" w:styleId="Hyperlink">
    <w:name w:val="Hyperlink"/>
    <w:basedOn w:val="DefaultParagraphFont"/>
    <w:uiPriority w:val="99"/>
    <w:unhideWhenUsed/>
    <w:rsid w:val="007A08A6"/>
    <w:rPr>
      <w:color w:val="0563C1" w:themeColor="hyperlink"/>
      <w:u w:val="single"/>
    </w:rPr>
  </w:style>
  <w:style w:type="character" w:styleId="UnresolvedMention">
    <w:name w:val="Unresolved Mention"/>
    <w:basedOn w:val="DefaultParagraphFont"/>
    <w:uiPriority w:val="99"/>
    <w:rsid w:val="007A0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IQSEC.com.mx" TargetMode="External"/><Relationship Id="rId23" Type="http://schemas.openxmlformats.org/officeDocument/2006/relationships/image" Target="media/image8.png"/><Relationship Id="rId10" Type="http://schemas.openxmlformats.org/officeDocument/2006/relationships/diagramData" Target="diagrams/data1.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image" Target="media/image7.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hernandez/Downloads/002_IQSEC_B-Template_Hoja%20Membretada_V2.0.dotx" TargetMode="External"/></Relationships>
</file>

<file path=word/diagrams/colors1.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35996B-8C6B-D741-8A50-72450E426928}" type="doc">
      <dgm:prSet loTypeId="urn:microsoft.com/office/officeart/2005/8/layout/hierarchy4" loCatId="" qsTypeId="urn:microsoft.com/office/officeart/2005/8/quickstyle/simple1" qsCatId="simple" csTypeId="urn:microsoft.com/office/officeart/2005/8/colors/accent3_3" csCatId="accent3" phldr="1"/>
      <dgm:spPr/>
      <dgm:t>
        <a:bodyPr/>
        <a:lstStyle/>
        <a:p>
          <a:endParaRPr lang="es-MX"/>
        </a:p>
      </dgm:t>
    </dgm:pt>
    <dgm:pt modelId="{F8CEEA44-C5D5-7147-8C14-44EB6378DF5C}">
      <dgm:prSet phldrT="[Texto]" custT="1"/>
      <dgm:spPr>
        <a:solidFill>
          <a:srgbClr val="FFF9F1"/>
        </a:solidFill>
        <a:ln>
          <a:solidFill>
            <a:schemeClr val="bg2">
              <a:lumMod val="50000"/>
            </a:schemeClr>
          </a:solidFill>
        </a:ln>
      </dgm:spPr>
      <dgm:t>
        <a:bodyPr/>
        <a:lstStyle/>
        <a:p>
          <a:r>
            <a:rPr lang="es-MX" sz="1200">
              <a:solidFill>
                <a:schemeClr val="tx1"/>
              </a:solidFill>
            </a:rPr>
            <a:t>Ejecución de test </a:t>
          </a:r>
        </a:p>
        <a:p>
          <a:r>
            <a:rPr lang="es-MX" sz="1200">
              <a:solidFill>
                <a:schemeClr val="tx1"/>
              </a:solidFill>
            </a:rPr>
            <a:t>PCI-QSA</a:t>
          </a:r>
        </a:p>
      </dgm:t>
    </dgm:pt>
    <dgm:pt modelId="{8274720E-A2FE-014B-B45C-F2222A20BC6D}" type="parTrans" cxnId="{ED35E947-8839-1B4B-9B98-2814300C7A46}">
      <dgm:prSet/>
      <dgm:spPr/>
      <dgm:t>
        <a:bodyPr/>
        <a:lstStyle/>
        <a:p>
          <a:endParaRPr lang="es-MX" sz="1200">
            <a:solidFill>
              <a:schemeClr val="tx1"/>
            </a:solidFill>
          </a:endParaRPr>
        </a:p>
      </dgm:t>
    </dgm:pt>
    <dgm:pt modelId="{35F64ABB-3126-9549-A157-0FB819A47F61}" type="sibTrans" cxnId="{ED35E947-8839-1B4B-9B98-2814300C7A46}">
      <dgm:prSet/>
      <dgm:spPr/>
      <dgm:t>
        <a:bodyPr/>
        <a:lstStyle/>
        <a:p>
          <a:endParaRPr lang="es-MX" sz="1200">
            <a:solidFill>
              <a:schemeClr val="tx1"/>
            </a:solidFill>
          </a:endParaRPr>
        </a:p>
      </dgm:t>
    </dgm:pt>
    <dgm:pt modelId="{CAA4D25F-9D21-C247-A7A0-F887B013DFCF}">
      <dgm:prSet phldrT="[Texto]" custT="1"/>
      <dgm:spPr>
        <a:solidFill>
          <a:srgbClr val="FFF9F1"/>
        </a:solidFill>
        <a:ln>
          <a:solidFill>
            <a:schemeClr val="bg2">
              <a:lumMod val="50000"/>
            </a:schemeClr>
          </a:solidFill>
        </a:ln>
      </dgm:spPr>
      <dgm:t>
        <a:bodyPr/>
        <a:lstStyle/>
        <a:p>
          <a:r>
            <a:rPr lang="es-MX" sz="1200">
              <a:solidFill>
                <a:schemeClr val="tx1"/>
              </a:solidFill>
            </a:rPr>
            <a:t>Matriz de controles críticos PCI</a:t>
          </a:r>
        </a:p>
      </dgm:t>
    </dgm:pt>
    <dgm:pt modelId="{86DBE9AE-4699-BD45-8C26-7A8D044CF1DF}" type="parTrans" cxnId="{103243A8-D1E0-B84E-9036-D5DB1D7EA18E}">
      <dgm:prSet/>
      <dgm:spPr/>
      <dgm:t>
        <a:bodyPr/>
        <a:lstStyle/>
        <a:p>
          <a:endParaRPr lang="es-MX" sz="1200">
            <a:solidFill>
              <a:schemeClr val="tx1"/>
            </a:solidFill>
          </a:endParaRPr>
        </a:p>
      </dgm:t>
    </dgm:pt>
    <dgm:pt modelId="{E5C0AF9E-B2E7-284E-9068-F06B1060464F}" type="sibTrans" cxnId="{103243A8-D1E0-B84E-9036-D5DB1D7EA18E}">
      <dgm:prSet/>
      <dgm:spPr/>
      <dgm:t>
        <a:bodyPr/>
        <a:lstStyle/>
        <a:p>
          <a:endParaRPr lang="es-MX" sz="1200">
            <a:solidFill>
              <a:schemeClr val="tx1"/>
            </a:solidFill>
          </a:endParaRPr>
        </a:p>
      </dgm:t>
    </dgm:pt>
    <dgm:pt modelId="{3A178D1D-C8AB-304C-9598-6AE0C002AA02}">
      <dgm:prSet phldrT="[Texto]" custT="1"/>
      <dgm:spPr>
        <a:solidFill>
          <a:srgbClr val="FFF9F1"/>
        </a:solidFill>
        <a:ln>
          <a:solidFill>
            <a:schemeClr val="bg2">
              <a:lumMod val="50000"/>
            </a:schemeClr>
          </a:solidFill>
        </a:ln>
      </dgm:spPr>
      <dgm:t>
        <a:bodyPr/>
        <a:lstStyle/>
        <a:p>
          <a:r>
            <a:rPr lang="es-MX" sz="1200">
              <a:solidFill>
                <a:schemeClr val="tx1"/>
              </a:solidFill>
            </a:rPr>
            <a:t>Reporte ejecutivo final</a:t>
          </a:r>
        </a:p>
      </dgm:t>
    </dgm:pt>
    <dgm:pt modelId="{A9DAC629-5723-D94D-B1F0-F4DBCBF89E97}" type="parTrans" cxnId="{12904836-7C4F-8647-92A8-B49A9BBC8DA3}">
      <dgm:prSet/>
      <dgm:spPr/>
      <dgm:t>
        <a:bodyPr/>
        <a:lstStyle/>
        <a:p>
          <a:endParaRPr lang="es-MX" sz="1200">
            <a:solidFill>
              <a:schemeClr val="tx1"/>
            </a:solidFill>
          </a:endParaRPr>
        </a:p>
      </dgm:t>
    </dgm:pt>
    <dgm:pt modelId="{34D6E3CD-A785-184F-89FD-E676BA991DA8}" type="sibTrans" cxnId="{12904836-7C4F-8647-92A8-B49A9BBC8DA3}">
      <dgm:prSet/>
      <dgm:spPr/>
      <dgm:t>
        <a:bodyPr/>
        <a:lstStyle/>
        <a:p>
          <a:endParaRPr lang="es-MX" sz="1200">
            <a:solidFill>
              <a:schemeClr val="tx1"/>
            </a:solidFill>
          </a:endParaRPr>
        </a:p>
      </dgm:t>
    </dgm:pt>
    <dgm:pt modelId="{DFA9F3A8-FDD1-764D-8CAB-80B312A46517}">
      <dgm:prSet phldrT="[Texto]" custT="1"/>
      <dgm:spPr>
        <a:solidFill>
          <a:srgbClr val="FFF9F1"/>
        </a:solidFill>
        <a:ln>
          <a:solidFill>
            <a:schemeClr val="bg2">
              <a:lumMod val="50000"/>
            </a:schemeClr>
          </a:solidFill>
        </a:ln>
      </dgm:spPr>
      <dgm:t>
        <a:bodyPr/>
        <a:lstStyle/>
        <a:p>
          <a:r>
            <a:rPr lang="es-MX" sz="1200">
              <a:solidFill>
                <a:schemeClr val="tx1"/>
              </a:solidFill>
            </a:rPr>
            <a:t>Identificar vulnerabilidades </a:t>
          </a:r>
        </a:p>
      </dgm:t>
    </dgm:pt>
    <dgm:pt modelId="{CD517C3E-E866-1842-955A-1E5E939D2228}" type="parTrans" cxnId="{D57A1912-E46F-2243-87E8-8B479FA34E91}">
      <dgm:prSet/>
      <dgm:spPr/>
      <dgm:t>
        <a:bodyPr/>
        <a:lstStyle/>
        <a:p>
          <a:endParaRPr lang="es-MX" sz="1200">
            <a:solidFill>
              <a:schemeClr val="tx1"/>
            </a:solidFill>
          </a:endParaRPr>
        </a:p>
      </dgm:t>
    </dgm:pt>
    <dgm:pt modelId="{B2C42FC1-45A2-5346-B17C-A9D2C11C0AD2}" type="sibTrans" cxnId="{D57A1912-E46F-2243-87E8-8B479FA34E91}">
      <dgm:prSet/>
      <dgm:spPr/>
      <dgm:t>
        <a:bodyPr/>
        <a:lstStyle/>
        <a:p>
          <a:endParaRPr lang="es-MX" sz="1200">
            <a:solidFill>
              <a:schemeClr val="tx1"/>
            </a:solidFill>
          </a:endParaRPr>
        </a:p>
      </dgm:t>
    </dgm:pt>
    <dgm:pt modelId="{CCCD3FC4-5899-2F48-ABB1-F938C448D6B6}">
      <dgm:prSet phldrT="[Texto]" custT="1"/>
      <dgm:spPr>
        <a:solidFill>
          <a:srgbClr val="FFF9F1"/>
        </a:solidFill>
        <a:ln>
          <a:solidFill>
            <a:schemeClr val="bg2">
              <a:lumMod val="50000"/>
            </a:schemeClr>
          </a:solidFill>
        </a:ln>
      </dgm:spPr>
      <dgm:t>
        <a:bodyPr/>
        <a:lstStyle/>
        <a:p>
          <a:r>
            <a:rPr lang="es-MX" sz="1200">
              <a:solidFill>
                <a:schemeClr val="tx1"/>
              </a:solidFill>
            </a:rPr>
            <a:t>Identificación de activos y amenazas </a:t>
          </a:r>
        </a:p>
      </dgm:t>
    </dgm:pt>
    <dgm:pt modelId="{900C33EB-FD74-7943-98B8-29D0E495E2A1}" type="parTrans" cxnId="{A101CBC5-F0C1-D045-B860-1966060F0944}">
      <dgm:prSet/>
      <dgm:spPr/>
      <dgm:t>
        <a:bodyPr/>
        <a:lstStyle/>
        <a:p>
          <a:endParaRPr lang="es-MX" sz="1200">
            <a:solidFill>
              <a:schemeClr val="tx1"/>
            </a:solidFill>
          </a:endParaRPr>
        </a:p>
      </dgm:t>
    </dgm:pt>
    <dgm:pt modelId="{70606082-7753-9D47-8D0A-DE3FA043B0E7}" type="sibTrans" cxnId="{A101CBC5-F0C1-D045-B860-1966060F0944}">
      <dgm:prSet/>
      <dgm:spPr/>
      <dgm:t>
        <a:bodyPr/>
        <a:lstStyle/>
        <a:p>
          <a:endParaRPr lang="es-MX" sz="1200">
            <a:solidFill>
              <a:schemeClr val="tx1"/>
            </a:solidFill>
          </a:endParaRPr>
        </a:p>
      </dgm:t>
    </dgm:pt>
    <dgm:pt modelId="{8070D174-94A0-8449-89B8-FF6A8AE996C2}">
      <dgm:prSet phldrT="[Texto]" custT="1"/>
      <dgm:spPr>
        <a:solidFill>
          <a:srgbClr val="FFF9F1"/>
        </a:solidFill>
        <a:ln>
          <a:solidFill>
            <a:schemeClr val="bg2">
              <a:lumMod val="50000"/>
            </a:schemeClr>
          </a:solidFill>
        </a:ln>
      </dgm:spPr>
      <dgm:t>
        <a:bodyPr lIns="0" tIns="0" rIns="0" bIns="0"/>
        <a:lstStyle/>
        <a:p>
          <a:r>
            <a:rPr lang="es-MX" sz="1200">
              <a:solidFill>
                <a:schemeClr val="tx1"/>
              </a:solidFill>
            </a:rPr>
            <a:t>Validación de tareas críticas</a:t>
          </a:r>
        </a:p>
      </dgm:t>
    </dgm:pt>
    <dgm:pt modelId="{2F63A087-C867-1643-91C5-CA74B1920E41}" type="parTrans" cxnId="{D327A656-55C7-FF40-A5EC-D01F87E84E00}">
      <dgm:prSet/>
      <dgm:spPr/>
      <dgm:t>
        <a:bodyPr/>
        <a:lstStyle/>
        <a:p>
          <a:endParaRPr lang="es-MX" sz="1200">
            <a:solidFill>
              <a:schemeClr val="tx1"/>
            </a:solidFill>
          </a:endParaRPr>
        </a:p>
      </dgm:t>
    </dgm:pt>
    <dgm:pt modelId="{CEEAF687-CB3B-5F44-BAFE-1AD89D7D78D4}" type="sibTrans" cxnId="{D327A656-55C7-FF40-A5EC-D01F87E84E00}">
      <dgm:prSet/>
      <dgm:spPr/>
      <dgm:t>
        <a:bodyPr/>
        <a:lstStyle/>
        <a:p>
          <a:endParaRPr lang="es-MX" sz="1200">
            <a:solidFill>
              <a:schemeClr val="tx1"/>
            </a:solidFill>
          </a:endParaRPr>
        </a:p>
      </dgm:t>
    </dgm:pt>
    <dgm:pt modelId="{D4BD92FE-22DB-B444-8A9D-15F581DB03FB}">
      <dgm:prSet phldrT="[Texto]" custT="1"/>
      <dgm:spPr>
        <a:solidFill>
          <a:srgbClr val="FFF9F1"/>
        </a:solidFill>
        <a:ln>
          <a:solidFill>
            <a:schemeClr val="bg2">
              <a:lumMod val="50000"/>
            </a:schemeClr>
          </a:solidFill>
        </a:ln>
      </dgm:spPr>
      <dgm:t>
        <a:bodyPr/>
        <a:lstStyle/>
        <a:p>
          <a:r>
            <a:rPr lang="es-MX" sz="1200">
              <a:solidFill>
                <a:schemeClr val="tx1"/>
              </a:solidFill>
            </a:rPr>
            <a:t>Evaluación y tratamiento del riesgo</a:t>
          </a:r>
        </a:p>
      </dgm:t>
    </dgm:pt>
    <dgm:pt modelId="{548B807E-32E3-844C-B345-8C5779B0219A}" type="parTrans" cxnId="{0465F082-2CBD-C840-8BE1-391609BB233A}">
      <dgm:prSet/>
      <dgm:spPr/>
      <dgm:t>
        <a:bodyPr/>
        <a:lstStyle/>
        <a:p>
          <a:endParaRPr lang="es-MX">
            <a:solidFill>
              <a:schemeClr val="tx1"/>
            </a:solidFill>
          </a:endParaRPr>
        </a:p>
      </dgm:t>
    </dgm:pt>
    <dgm:pt modelId="{6743156F-433C-724B-8291-C91F419E94BA}" type="sibTrans" cxnId="{0465F082-2CBD-C840-8BE1-391609BB233A}">
      <dgm:prSet/>
      <dgm:spPr/>
      <dgm:t>
        <a:bodyPr/>
        <a:lstStyle/>
        <a:p>
          <a:endParaRPr lang="es-MX">
            <a:solidFill>
              <a:schemeClr val="tx1"/>
            </a:solidFill>
          </a:endParaRPr>
        </a:p>
      </dgm:t>
    </dgm:pt>
    <dgm:pt modelId="{18652A4D-3552-9C46-9CE9-E69CDB886F77}">
      <dgm:prSet phldrT="[Texto]" custT="1"/>
      <dgm:spPr>
        <a:solidFill>
          <a:srgbClr val="FFF9F1"/>
        </a:solidFill>
        <a:ln>
          <a:solidFill>
            <a:schemeClr val="bg2">
              <a:lumMod val="50000"/>
            </a:schemeClr>
          </a:solidFill>
        </a:ln>
      </dgm:spPr>
      <dgm:t>
        <a:bodyPr/>
        <a:lstStyle/>
        <a:p>
          <a:r>
            <a:rPr lang="es-MX" sz="1200">
              <a:solidFill>
                <a:schemeClr val="tx1"/>
              </a:solidFill>
            </a:rPr>
            <a:t>Recomendaciones</a:t>
          </a:r>
        </a:p>
      </dgm:t>
    </dgm:pt>
    <dgm:pt modelId="{736AEB94-18BE-B446-BC93-68F7486F36EC}" type="parTrans" cxnId="{FC80BFB0-43BC-4548-B073-49709C2BB438}">
      <dgm:prSet/>
      <dgm:spPr/>
      <dgm:t>
        <a:bodyPr/>
        <a:lstStyle/>
        <a:p>
          <a:endParaRPr lang="es-MX">
            <a:solidFill>
              <a:schemeClr val="tx1"/>
            </a:solidFill>
          </a:endParaRPr>
        </a:p>
      </dgm:t>
    </dgm:pt>
    <dgm:pt modelId="{06A37CF4-CEF0-9649-8C1C-39F8FA5F831F}" type="sibTrans" cxnId="{FC80BFB0-43BC-4548-B073-49709C2BB438}">
      <dgm:prSet/>
      <dgm:spPr/>
      <dgm:t>
        <a:bodyPr/>
        <a:lstStyle/>
        <a:p>
          <a:endParaRPr lang="es-MX">
            <a:solidFill>
              <a:schemeClr val="tx1"/>
            </a:solidFill>
          </a:endParaRPr>
        </a:p>
      </dgm:t>
    </dgm:pt>
    <dgm:pt modelId="{140EBBB5-0B69-3E43-AEFE-3B5F619B5FC3}" type="pres">
      <dgm:prSet presAssocID="{B635996B-8C6B-D741-8A50-72450E426928}" presName="Name0" presStyleCnt="0">
        <dgm:presLayoutVars>
          <dgm:chPref val="1"/>
          <dgm:dir/>
          <dgm:animOne val="branch"/>
          <dgm:animLvl val="lvl"/>
          <dgm:resizeHandles/>
        </dgm:presLayoutVars>
      </dgm:prSet>
      <dgm:spPr/>
    </dgm:pt>
    <dgm:pt modelId="{82E4709B-8E20-EC44-9592-E4B6B652E6CA}" type="pres">
      <dgm:prSet presAssocID="{F8CEEA44-C5D5-7147-8C14-44EB6378DF5C}" presName="vertOne" presStyleCnt="0"/>
      <dgm:spPr/>
    </dgm:pt>
    <dgm:pt modelId="{D23C314E-F224-CF40-B107-89DEAEDD18E8}" type="pres">
      <dgm:prSet presAssocID="{F8CEEA44-C5D5-7147-8C14-44EB6378DF5C}" presName="txOne" presStyleLbl="node0" presStyleIdx="0" presStyleCnt="3">
        <dgm:presLayoutVars>
          <dgm:chPref val="3"/>
        </dgm:presLayoutVars>
      </dgm:prSet>
      <dgm:spPr/>
    </dgm:pt>
    <dgm:pt modelId="{544E4D55-D4F1-334E-8C21-D0A869801123}" type="pres">
      <dgm:prSet presAssocID="{F8CEEA44-C5D5-7147-8C14-44EB6378DF5C}" presName="parTransOne" presStyleCnt="0"/>
      <dgm:spPr/>
    </dgm:pt>
    <dgm:pt modelId="{54B79C2B-359F-1D48-BE3C-769F09721755}" type="pres">
      <dgm:prSet presAssocID="{F8CEEA44-C5D5-7147-8C14-44EB6378DF5C}" presName="horzOne" presStyleCnt="0"/>
      <dgm:spPr/>
    </dgm:pt>
    <dgm:pt modelId="{E22D82E8-09C4-4145-9CD2-4940B1F33F12}" type="pres">
      <dgm:prSet presAssocID="{8070D174-94A0-8449-89B8-FF6A8AE996C2}" presName="vertTwo" presStyleCnt="0"/>
      <dgm:spPr/>
    </dgm:pt>
    <dgm:pt modelId="{F4E24DC0-3EF3-4A4B-9D1E-384C5128CCC1}" type="pres">
      <dgm:prSet presAssocID="{8070D174-94A0-8449-89B8-FF6A8AE996C2}" presName="txTwo" presStyleLbl="node2" presStyleIdx="0" presStyleCnt="3" custLinFactNeighborX="-247" custLinFactNeighborY="-2125">
        <dgm:presLayoutVars>
          <dgm:chPref val="3"/>
        </dgm:presLayoutVars>
      </dgm:prSet>
      <dgm:spPr/>
    </dgm:pt>
    <dgm:pt modelId="{E542FE64-AA55-904C-98C4-F2DB7FA630CC}" type="pres">
      <dgm:prSet presAssocID="{8070D174-94A0-8449-89B8-FF6A8AE996C2}" presName="horzTwo" presStyleCnt="0"/>
      <dgm:spPr/>
    </dgm:pt>
    <dgm:pt modelId="{70368E39-998A-384E-87EA-33C10144BD15}" type="pres">
      <dgm:prSet presAssocID="{35F64ABB-3126-9549-A157-0FB819A47F61}" presName="sibSpaceOne" presStyleCnt="0"/>
      <dgm:spPr/>
    </dgm:pt>
    <dgm:pt modelId="{53173553-B997-5047-A61E-637667BDF382}" type="pres">
      <dgm:prSet presAssocID="{CCCD3FC4-5899-2F48-ABB1-F938C448D6B6}" presName="vertOne" presStyleCnt="0"/>
      <dgm:spPr/>
    </dgm:pt>
    <dgm:pt modelId="{BC545623-D269-DD44-8FB5-FEEF1C06F98F}" type="pres">
      <dgm:prSet presAssocID="{CCCD3FC4-5899-2F48-ABB1-F938C448D6B6}" presName="txOne" presStyleLbl="node0" presStyleIdx="1" presStyleCnt="3">
        <dgm:presLayoutVars>
          <dgm:chPref val="3"/>
        </dgm:presLayoutVars>
      </dgm:prSet>
      <dgm:spPr/>
    </dgm:pt>
    <dgm:pt modelId="{05824A4B-66A6-5348-85CE-F902172DEC32}" type="pres">
      <dgm:prSet presAssocID="{CCCD3FC4-5899-2F48-ABB1-F938C448D6B6}" presName="parTransOne" presStyleCnt="0"/>
      <dgm:spPr/>
    </dgm:pt>
    <dgm:pt modelId="{58511751-3C64-F544-A7B4-C5A2975A4087}" type="pres">
      <dgm:prSet presAssocID="{CCCD3FC4-5899-2F48-ABB1-F938C448D6B6}" presName="horzOne" presStyleCnt="0"/>
      <dgm:spPr/>
    </dgm:pt>
    <dgm:pt modelId="{42A57F98-30F0-FE44-90F2-3459C94E1A1F}" type="pres">
      <dgm:prSet presAssocID="{DFA9F3A8-FDD1-764D-8CAB-80B312A46517}" presName="vertTwo" presStyleCnt="0"/>
      <dgm:spPr/>
    </dgm:pt>
    <dgm:pt modelId="{D6A0392B-E075-E747-ABF9-F727DF0D9BF7}" type="pres">
      <dgm:prSet presAssocID="{DFA9F3A8-FDD1-764D-8CAB-80B312A46517}" presName="txTwo" presStyleLbl="node2" presStyleIdx="1" presStyleCnt="3" custLinFactNeighborX="230" custLinFactNeighborY="-18372">
        <dgm:presLayoutVars>
          <dgm:chPref val="3"/>
        </dgm:presLayoutVars>
      </dgm:prSet>
      <dgm:spPr/>
    </dgm:pt>
    <dgm:pt modelId="{C743A099-21AF-7A4E-B772-D2CE99616141}" type="pres">
      <dgm:prSet presAssocID="{DFA9F3A8-FDD1-764D-8CAB-80B312A46517}" presName="parTransTwo" presStyleCnt="0"/>
      <dgm:spPr/>
    </dgm:pt>
    <dgm:pt modelId="{882B57C7-B26D-4246-8ECA-CECBAD8A520B}" type="pres">
      <dgm:prSet presAssocID="{DFA9F3A8-FDD1-764D-8CAB-80B312A46517}" presName="horzTwo" presStyleCnt="0"/>
      <dgm:spPr/>
    </dgm:pt>
    <dgm:pt modelId="{402A6344-3C01-9B4B-A1E4-0B3E1BBEA98D}" type="pres">
      <dgm:prSet presAssocID="{D4BD92FE-22DB-B444-8A9D-15F581DB03FB}" presName="vertThree" presStyleCnt="0"/>
      <dgm:spPr/>
    </dgm:pt>
    <dgm:pt modelId="{1E20ABAD-C111-4142-8C92-9A1D647C455A}" type="pres">
      <dgm:prSet presAssocID="{D4BD92FE-22DB-B444-8A9D-15F581DB03FB}" presName="txThree" presStyleLbl="node3" presStyleIdx="0" presStyleCnt="2">
        <dgm:presLayoutVars>
          <dgm:chPref val="3"/>
        </dgm:presLayoutVars>
      </dgm:prSet>
      <dgm:spPr/>
    </dgm:pt>
    <dgm:pt modelId="{E1452C70-2FB5-7E4F-98A4-3BF8F45BB63F}" type="pres">
      <dgm:prSet presAssocID="{D4BD92FE-22DB-B444-8A9D-15F581DB03FB}" presName="horzThree" presStyleCnt="0"/>
      <dgm:spPr/>
    </dgm:pt>
    <dgm:pt modelId="{EB8874B6-359D-754B-905E-63B84F991827}" type="pres">
      <dgm:prSet presAssocID="{70606082-7753-9D47-8D0A-DE3FA043B0E7}" presName="sibSpaceOne" presStyleCnt="0"/>
      <dgm:spPr/>
    </dgm:pt>
    <dgm:pt modelId="{5CACD087-FA36-4141-B989-674AFF5DA77E}" type="pres">
      <dgm:prSet presAssocID="{3A178D1D-C8AB-304C-9598-6AE0C002AA02}" presName="vertOne" presStyleCnt="0"/>
      <dgm:spPr/>
    </dgm:pt>
    <dgm:pt modelId="{7AA74DF7-999F-E843-AA6F-536044284FB9}" type="pres">
      <dgm:prSet presAssocID="{3A178D1D-C8AB-304C-9598-6AE0C002AA02}" presName="txOne" presStyleLbl="node0" presStyleIdx="2" presStyleCnt="3">
        <dgm:presLayoutVars>
          <dgm:chPref val="3"/>
        </dgm:presLayoutVars>
      </dgm:prSet>
      <dgm:spPr/>
    </dgm:pt>
    <dgm:pt modelId="{86BB0DA4-102C-9244-A3CA-FEF07BB4F5A7}" type="pres">
      <dgm:prSet presAssocID="{3A178D1D-C8AB-304C-9598-6AE0C002AA02}" presName="parTransOne" presStyleCnt="0"/>
      <dgm:spPr/>
    </dgm:pt>
    <dgm:pt modelId="{CA472936-3622-4547-B9A2-1FFCC97DAD53}" type="pres">
      <dgm:prSet presAssocID="{3A178D1D-C8AB-304C-9598-6AE0C002AA02}" presName="horzOne" presStyleCnt="0"/>
      <dgm:spPr/>
    </dgm:pt>
    <dgm:pt modelId="{DA2421F2-90F9-CE4A-ADDC-47589F2FE6B6}" type="pres">
      <dgm:prSet presAssocID="{CAA4D25F-9D21-C247-A7A0-F887B013DFCF}" presName="vertTwo" presStyleCnt="0"/>
      <dgm:spPr/>
    </dgm:pt>
    <dgm:pt modelId="{7B47761C-342A-9546-9B4B-51F6173D93A5}" type="pres">
      <dgm:prSet presAssocID="{CAA4D25F-9D21-C247-A7A0-F887B013DFCF}" presName="txTwo" presStyleLbl="node2" presStyleIdx="2" presStyleCnt="3" custLinFactNeighborX="230" custLinFactNeighborY="-18372">
        <dgm:presLayoutVars>
          <dgm:chPref val="3"/>
        </dgm:presLayoutVars>
      </dgm:prSet>
      <dgm:spPr/>
    </dgm:pt>
    <dgm:pt modelId="{2028D45F-34E1-8243-96F5-BFEAF9A1D069}" type="pres">
      <dgm:prSet presAssocID="{CAA4D25F-9D21-C247-A7A0-F887B013DFCF}" presName="parTransTwo" presStyleCnt="0"/>
      <dgm:spPr/>
    </dgm:pt>
    <dgm:pt modelId="{1A1C15F4-7227-2B4C-885F-0115230DAAF8}" type="pres">
      <dgm:prSet presAssocID="{CAA4D25F-9D21-C247-A7A0-F887B013DFCF}" presName="horzTwo" presStyleCnt="0"/>
      <dgm:spPr/>
    </dgm:pt>
    <dgm:pt modelId="{61333946-D0FA-1A4A-B6B7-4E4A69D50EF5}" type="pres">
      <dgm:prSet presAssocID="{18652A4D-3552-9C46-9CE9-E69CDB886F77}" presName="vertThree" presStyleCnt="0"/>
      <dgm:spPr/>
    </dgm:pt>
    <dgm:pt modelId="{93F8F86A-16D0-5447-8240-4DC66C8B2AD2}" type="pres">
      <dgm:prSet presAssocID="{18652A4D-3552-9C46-9CE9-E69CDB886F77}" presName="txThree" presStyleLbl="node3" presStyleIdx="1" presStyleCnt="2">
        <dgm:presLayoutVars>
          <dgm:chPref val="3"/>
        </dgm:presLayoutVars>
      </dgm:prSet>
      <dgm:spPr/>
    </dgm:pt>
    <dgm:pt modelId="{BFF1DAB5-DBB5-D54C-A772-0D885AEA5098}" type="pres">
      <dgm:prSet presAssocID="{18652A4D-3552-9C46-9CE9-E69CDB886F77}" presName="horzThree" presStyleCnt="0"/>
      <dgm:spPr/>
    </dgm:pt>
  </dgm:ptLst>
  <dgm:cxnLst>
    <dgm:cxn modelId="{45B6690D-3AA3-D347-B114-B36E6E3A6532}" type="presOf" srcId="{DFA9F3A8-FDD1-764D-8CAB-80B312A46517}" destId="{D6A0392B-E075-E747-ABF9-F727DF0D9BF7}" srcOrd="0" destOrd="0" presId="urn:microsoft.com/office/officeart/2005/8/layout/hierarchy4"/>
    <dgm:cxn modelId="{D57A1912-E46F-2243-87E8-8B479FA34E91}" srcId="{CCCD3FC4-5899-2F48-ABB1-F938C448D6B6}" destId="{DFA9F3A8-FDD1-764D-8CAB-80B312A46517}" srcOrd="0" destOrd="0" parTransId="{CD517C3E-E866-1842-955A-1E5E939D2228}" sibTransId="{B2C42FC1-45A2-5346-B17C-A9D2C11C0AD2}"/>
    <dgm:cxn modelId="{35E4C61F-DACD-BA4A-B069-C8CEEF919435}" type="presOf" srcId="{CCCD3FC4-5899-2F48-ABB1-F938C448D6B6}" destId="{BC545623-D269-DD44-8FB5-FEEF1C06F98F}" srcOrd="0" destOrd="0" presId="urn:microsoft.com/office/officeart/2005/8/layout/hierarchy4"/>
    <dgm:cxn modelId="{181AB42C-6C21-A947-89FC-1E796411EE9A}" type="presOf" srcId="{3A178D1D-C8AB-304C-9598-6AE0C002AA02}" destId="{7AA74DF7-999F-E843-AA6F-536044284FB9}" srcOrd="0" destOrd="0" presId="urn:microsoft.com/office/officeart/2005/8/layout/hierarchy4"/>
    <dgm:cxn modelId="{12904836-7C4F-8647-92A8-B49A9BBC8DA3}" srcId="{B635996B-8C6B-D741-8A50-72450E426928}" destId="{3A178D1D-C8AB-304C-9598-6AE0C002AA02}" srcOrd="2" destOrd="0" parTransId="{A9DAC629-5723-D94D-B1F0-F4DBCBF89E97}" sibTransId="{34D6E3CD-A785-184F-89FD-E676BA991DA8}"/>
    <dgm:cxn modelId="{4FA4173D-3805-D54D-84EB-7061C84E0477}" type="presOf" srcId="{D4BD92FE-22DB-B444-8A9D-15F581DB03FB}" destId="{1E20ABAD-C111-4142-8C92-9A1D647C455A}" srcOrd="0" destOrd="0" presId="urn:microsoft.com/office/officeart/2005/8/layout/hierarchy4"/>
    <dgm:cxn modelId="{ED35E947-8839-1B4B-9B98-2814300C7A46}" srcId="{B635996B-8C6B-D741-8A50-72450E426928}" destId="{F8CEEA44-C5D5-7147-8C14-44EB6378DF5C}" srcOrd="0" destOrd="0" parTransId="{8274720E-A2FE-014B-B45C-F2222A20BC6D}" sibTransId="{35F64ABB-3126-9549-A157-0FB819A47F61}"/>
    <dgm:cxn modelId="{D327A656-55C7-FF40-A5EC-D01F87E84E00}" srcId="{F8CEEA44-C5D5-7147-8C14-44EB6378DF5C}" destId="{8070D174-94A0-8449-89B8-FF6A8AE996C2}" srcOrd="0" destOrd="0" parTransId="{2F63A087-C867-1643-91C5-CA74B1920E41}" sibTransId="{CEEAF687-CB3B-5F44-BAFE-1AD89D7D78D4}"/>
    <dgm:cxn modelId="{0684707F-3DF5-3646-A460-4C2467086D0A}" type="presOf" srcId="{CAA4D25F-9D21-C247-A7A0-F887B013DFCF}" destId="{7B47761C-342A-9546-9B4B-51F6173D93A5}" srcOrd="0" destOrd="0" presId="urn:microsoft.com/office/officeart/2005/8/layout/hierarchy4"/>
    <dgm:cxn modelId="{0465F082-2CBD-C840-8BE1-391609BB233A}" srcId="{DFA9F3A8-FDD1-764D-8CAB-80B312A46517}" destId="{D4BD92FE-22DB-B444-8A9D-15F581DB03FB}" srcOrd="0" destOrd="0" parTransId="{548B807E-32E3-844C-B345-8C5779B0219A}" sibTransId="{6743156F-433C-724B-8291-C91F419E94BA}"/>
    <dgm:cxn modelId="{9F8B698A-5495-4F44-BECA-E19408D1F441}" type="presOf" srcId="{F8CEEA44-C5D5-7147-8C14-44EB6378DF5C}" destId="{D23C314E-F224-CF40-B107-89DEAEDD18E8}" srcOrd="0" destOrd="0" presId="urn:microsoft.com/office/officeart/2005/8/layout/hierarchy4"/>
    <dgm:cxn modelId="{14F3B692-1DF7-B543-BD09-360A4FAD0423}" type="presOf" srcId="{18652A4D-3552-9C46-9CE9-E69CDB886F77}" destId="{93F8F86A-16D0-5447-8240-4DC66C8B2AD2}" srcOrd="0" destOrd="0" presId="urn:microsoft.com/office/officeart/2005/8/layout/hierarchy4"/>
    <dgm:cxn modelId="{103243A8-D1E0-B84E-9036-D5DB1D7EA18E}" srcId="{3A178D1D-C8AB-304C-9598-6AE0C002AA02}" destId="{CAA4D25F-9D21-C247-A7A0-F887B013DFCF}" srcOrd="0" destOrd="0" parTransId="{86DBE9AE-4699-BD45-8C26-7A8D044CF1DF}" sibTransId="{E5C0AF9E-B2E7-284E-9068-F06B1060464F}"/>
    <dgm:cxn modelId="{7E0073A9-3992-F247-9A77-76EFA8326D90}" type="presOf" srcId="{B635996B-8C6B-D741-8A50-72450E426928}" destId="{140EBBB5-0B69-3E43-AEFE-3B5F619B5FC3}" srcOrd="0" destOrd="0" presId="urn:microsoft.com/office/officeart/2005/8/layout/hierarchy4"/>
    <dgm:cxn modelId="{FC80BFB0-43BC-4548-B073-49709C2BB438}" srcId="{CAA4D25F-9D21-C247-A7A0-F887B013DFCF}" destId="{18652A4D-3552-9C46-9CE9-E69CDB886F77}" srcOrd="0" destOrd="0" parTransId="{736AEB94-18BE-B446-BC93-68F7486F36EC}" sibTransId="{06A37CF4-CEF0-9649-8C1C-39F8FA5F831F}"/>
    <dgm:cxn modelId="{A101CBC5-F0C1-D045-B860-1966060F0944}" srcId="{B635996B-8C6B-D741-8A50-72450E426928}" destId="{CCCD3FC4-5899-2F48-ABB1-F938C448D6B6}" srcOrd="1" destOrd="0" parTransId="{900C33EB-FD74-7943-98B8-29D0E495E2A1}" sibTransId="{70606082-7753-9D47-8D0A-DE3FA043B0E7}"/>
    <dgm:cxn modelId="{4BBD21C6-F958-D443-9FB2-A851268DD56F}" type="presOf" srcId="{8070D174-94A0-8449-89B8-FF6A8AE996C2}" destId="{F4E24DC0-3EF3-4A4B-9D1E-384C5128CCC1}" srcOrd="0" destOrd="0" presId="urn:microsoft.com/office/officeart/2005/8/layout/hierarchy4"/>
    <dgm:cxn modelId="{D99344FD-6B48-A945-8601-A1AE57312832}" type="presParOf" srcId="{140EBBB5-0B69-3E43-AEFE-3B5F619B5FC3}" destId="{82E4709B-8E20-EC44-9592-E4B6B652E6CA}" srcOrd="0" destOrd="0" presId="urn:microsoft.com/office/officeart/2005/8/layout/hierarchy4"/>
    <dgm:cxn modelId="{B8C3BDBA-7CA2-3D4C-A126-A2CA725DBC57}" type="presParOf" srcId="{82E4709B-8E20-EC44-9592-E4B6B652E6CA}" destId="{D23C314E-F224-CF40-B107-89DEAEDD18E8}" srcOrd="0" destOrd="0" presId="urn:microsoft.com/office/officeart/2005/8/layout/hierarchy4"/>
    <dgm:cxn modelId="{813DB8F4-35F5-134E-9F99-9B678B6CC214}" type="presParOf" srcId="{82E4709B-8E20-EC44-9592-E4B6B652E6CA}" destId="{544E4D55-D4F1-334E-8C21-D0A869801123}" srcOrd="1" destOrd="0" presId="urn:microsoft.com/office/officeart/2005/8/layout/hierarchy4"/>
    <dgm:cxn modelId="{922732A6-A981-1344-84CC-10AC0006394B}" type="presParOf" srcId="{82E4709B-8E20-EC44-9592-E4B6B652E6CA}" destId="{54B79C2B-359F-1D48-BE3C-769F09721755}" srcOrd="2" destOrd="0" presId="urn:microsoft.com/office/officeart/2005/8/layout/hierarchy4"/>
    <dgm:cxn modelId="{BC11DD5E-6F42-E84D-94DD-6004537D68D3}" type="presParOf" srcId="{54B79C2B-359F-1D48-BE3C-769F09721755}" destId="{E22D82E8-09C4-4145-9CD2-4940B1F33F12}" srcOrd="0" destOrd="0" presId="urn:microsoft.com/office/officeart/2005/8/layout/hierarchy4"/>
    <dgm:cxn modelId="{B570BFAF-6D74-EA4C-B952-2D7AE0D93C43}" type="presParOf" srcId="{E22D82E8-09C4-4145-9CD2-4940B1F33F12}" destId="{F4E24DC0-3EF3-4A4B-9D1E-384C5128CCC1}" srcOrd="0" destOrd="0" presId="urn:microsoft.com/office/officeart/2005/8/layout/hierarchy4"/>
    <dgm:cxn modelId="{F90EBC71-D681-5F49-8974-ED22F3ED4081}" type="presParOf" srcId="{E22D82E8-09C4-4145-9CD2-4940B1F33F12}" destId="{E542FE64-AA55-904C-98C4-F2DB7FA630CC}" srcOrd="1" destOrd="0" presId="urn:microsoft.com/office/officeart/2005/8/layout/hierarchy4"/>
    <dgm:cxn modelId="{5FA42C80-C75D-4B45-92B2-7F779F42E2D4}" type="presParOf" srcId="{140EBBB5-0B69-3E43-AEFE-3B5F619B5FC3}" destId="{70368E39-998A-384E-87EA-33C10144BD15}" srcOrd="1" destOrd="0" presId="urn:microsoft.com/office/officeart/2005/8/layout/hierarchy4"/>
    <dgm:cxn modelId="{A4A9B3A6-86EE-5148-B57B-D9690D0168AD}" type="presParOf" srcId="{140EBBB5-0B69-3E43-AEFE-3B5F619B5FC3}" destId="{53173553-B997-5047-A61E-637667BDF382}" srcOrd="2" destOrd="0" presId="urn:microsoft.com/office/officeart/2005/8/layout/hierarchy4"/>
    <dgm:cxn modelId="{DFA1F1DC-57B8-584F-86E7-C81023CD93EC}" type="presParOf" srcId="{53173553-B997-5047-A61E-637667BDF382}" destId="{BC545623-D269-DD44-8FB5-FEEF1C06F98F}" srcOrd="0" destOrd="0" presId="urn:microsoft.com/office/officeart/2005/8/layout/hierarchy4"/>
    <dgm:cxn modelId="{DD5AB301-51E2-C64B-87D9-689D3BD2171B}" type="presParOf" srcId="{53173553-B997-5047-A61E-637667BDF382}" destId="{05824A4B-66A6-5348-85CE-F902172DEC32}" srcOrd="1" destOrd="0" presId="urn:microsoft.com/office/officeart/2005/8/layout/hierarchy4"/>
    <dgm:cxn modelId="{6990E7BC-F0AD-534D-AFE8-4E8343C42EF3}" type="presParOf" srcId="{53173553-B997-5047-A61E-637667BDF382}" destId="{58511751-3C64-F544-A7B4-C5A2975A4087}" srcOrd="2" destOrd="0" presId="urn:microsoft.com/office/officeart/2005/8/layout/hierarchy4"/>
    <dgm:cxn modelId="{A1E9E427-6A9F-BD4A-9B8C-77E17759D9B8}" type="presParOf" srcId="{58511751-3C64-F544-A7B4-C5A2975A4087}" destId="{42A57F98-30F0-FE44-90F2-3459C94E1A1F}" srcOrd="0" destOrd="0" presId="urn:microsoft.com/office/officeart/2005/8/layout/hierarchy4"/>
    <dgm:cxn modelId="{84DD7BF1-801F-2F40-83ED-2067813B66A3}" type="presParOf" srcId="{42A57F98-30F0-FE44-90F2-3459C94E1A1F}" destId="{D6A0392B-E075-E747-ABF9-F727DF0D9BF7}" srcOrd="0" destOrd="0" presId="urn:microsoft.com/office/officeart/2005/8/layout/hierarchy4"/>
    <dgm:cxn modelId="{F3111111-1245-1B46-A95B-007E9E3D6D8A}" type="presParOf" srcId="{42A57F98-30F0-FE44-90F2-3459C94E1A1F}" destId="{C743A099-21AF-7A4E-B772-D2CE99616141}" srcOrd="1" destOrd="0" presId="urn:microsoft.com/office/officeart/2005/8/layout/hierarchy4"/>
    <dgm:cxn modelId="{7A107F52-579A-B949-9A40-2B1D25D4DEAB}" type="presParOf" srcId="{42A57F98-30F0-FE44-90F2-3459C94E1A1F}" destId="{882B57C7-B26D-4246-8ECA-CECBAD8A520B}" srcOrd="2" destOrd="0" presId="urn:microsoft.com/office/officeart/2005/8/layout/hierarchy4"/>
    <dgm:cxn modelId="{E345296E-E301-6141-8B2F-09851854B6F8}" type="presParOf" srcId="{882B57C7-B26D-4246-8ECA-CECBAD8A520B}" destId="{402A6344-3C01-9B4B-A1E4-0B3E1BBEA98D}" srcOrd="0" destOrd="0" presId="urn:microsoft.com/office/officeart/2005/8/layout/hierarchy4"/>
    <dgm:cxn modelId="{D806E313-EB81-7B44-8E39-8F849BADD8ED}" type="presParOf" srcId="{402A6344-3C01-9B4B-A1E4-0B3E1BBEA98D}" destId="{1E20ABAD-C111-4142-8C92-9A1D647C455A}" srcOrd="0" destOrd="0" presId="urn:microsoft.com/office/officeart/2005/8/layout/hierarchy4"/>
    <dgm:cxn modelId="{8FBF6350-7AEE-324C-B1C6-5AFD638A9B94}" type="presParOf" srcId="{402A6344-3C01-9B4B-A1E4-0B3E1BBEA98D}" destId="{E1452C70-2FB5-7E4F-98A4-3BF8F45BB63F}" srcOrd="1" destOrd="0" presId="urn:microsoft.com/office/officeart/2005/8/layout/hierarchy4"/>
    <dgm:cxn modelId="{3D7F40CC-659B-C94C-A95C-0D14E09CB6EA}" type="presParOf" srcId="{140EBBB5-0B69-3E43-AEFE-3B5F619B5FC3}" destId="{EB8874B6-359D-754B-905E-63B84F991827}" srcOrd="3" destOrd="0" presId="urn:microsoft.com/office/officeart/2005/8/layout/hierarchy4"/>
    <dgm:cxn modelId="{94C229BF-B88D-144B-B235-63612E62A4ED}" type="presParOf" srcId="{140EBBB5-0B69-3E43-AEFE-3B5F619B5FC3}" destId="{5CACD087-FA36-4141-B989-674AFF5DA77E}" srcOrd="4" destOrd="0" presId="urn:microsoft.com/office/officeart/2005/8/layout/hierarchy4"/>
    <dgm:cxn modelId="{F4D8E52A-ABB5-B542-8000-1016C3FB2B6F}" type="presParOf" srcId="{5CACD087-FA36-4141-B989-674AFF5DA77E}" destId="{7AA74DF7-999F-E843-AA6F-536044284FB9}" srcOrd="0" destOrd="0" presId="urn:microsoft.com/office/officeart/2005/8/layout/hierarchy4"/>
    <dgm:cxn modelId="{C3FB54F5-04E4-E94C-B193-2A81CFB611E8}" type="presParOf" srcId="{5CACD087-FA36-4141-B989-674AFF5DA77E}" destId="{86BB0DA4-102C-9244-A3CA-FEF07BB4F5A7}" srcOrd="1" destOrd="0" presId="urn:microsoft.com/office/officeart/2005/8/layout/hierarchy4"/>
    <dgm:cxn modelId="{D230EE83-2B28-1A4A-BD8F-044C6D6B2338}" type="presParOf" srcId="{5CACD087-FA36-4141-B989-674AFF5DA77E}" destId="{CA472936-3622-4547-B9A2-1FFCC97DAD53}" srcOrd="2" destOrd="0" presId="urn:microsoft.com/office/officeart/2005/8/layout/hierarchy4"/>
    <dgm:cxn modelId="{DDE554A5-3146-2247-8DEF-97085854FC51}" type="presParOf" srcId="{CA472936-3622-4547-B9A2-1FFCC97DAD53}" destId="{DA2421F2-90F9-CE4A-ADDC-47589F2FE6B6}" srcOrd="0" destOrd="0" presId="urn:microsoft.com/office/officeart/2005/8/layout/hierarchy4"/>
    <dgm:cxn modelId="{5174DCC1-7A2C-764C-AAA1-A3E52B3C6C18}" type="presParOf" srcId="{DA2421F2-90F9-CE4A-ADDC-47589F2FE6B6}" destId="{7B47761C-342A-9546-9B4B-51F6173D93A5}" srcOrd="0" destOrd="0" presId="urn:microsoft.com/office/officeart/2005/8/layout/hierarchy4"/>
    <dgm:cxn modelId="{ADBE7BFC-49F6-954D-BDD6-B607D3E63E8F}" type="presParOf" srcId="{DA2421F2-90F9-CE4A-ADDC-47589F2FE6B6}" destId="{2028D45F-34E1-8243-96F5-BFEAF9A1D069}" srcOrd="1" destOrd="0" presId="urn:microsoft.com/office/officeart/2005/8/layout/hierarchy4"/>
    <dgm:cxn modelId="{96E9C443-B06E-7240-BE38-955498B79E61}" type="presParOf" srcId="{DA2421F2-90F9-CE4A-ADDC-47589F2FE6B6}" destId="{1A1C15F4-7227-2B4C-885F-0115230DAAF8}" srcOrd="2" destOrd="0" presId="urn:microsoft.com/office/officeart/2005/8/layout/hierarchy4"/>
    <dgm:cxn modelId="{4A7BD27D-0B03-464C-8EBB-8AA63474B017}" type="presParOf" srcId="{1A1C15F4-7227-2B4C-885F-0115230DAAF8}" destId="{61333946-D0FA-1A4A-B6B7-4E4A69D50EF5}" srcOrd="0" destOrd="0" presId="urn:microsoft.com/office/officeart/2005/8/layout/hierarchy4"/>
    <dgm:cxn modelId="{04E4E979-319F-1E48-B43B-EA21C4A1314E}" type="presParOf" srcId="{61333946-D0FA-1A4A-B6B7-4E4A69D50EF5}" destId="{93F8F86A-16D0-5447-8240-4DC66C8B2AD2}" srcOrd="0" destOrd="0" presId="urn:microsoft.com/office/officeart/2005/8/layout/hierarchy4"/>
    <dgm:cxn modelId="{BEE4C75E-6CD3-F94D-817B-F0058B4D2ED9}" type="presParOf" srcId="{61333946-D0FA-1A4A-B6B7-4E4A69D50EF5}" destId="{BFF1DAB5-DBB5-D54C-A772-0D885AEA5098}" srcOrd="1" destOrd="0" presId="urn:microsoft.com/office/officeart/2005/8/layout/hierarchy4"/>
  </dgm:cxnLst>
  <dgm:bg>
    <a:noFill/>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3C314E-F224-CF40-B107-89DEAEDD18E8}">
      <dsp:nvSpPr>
        <dsp:cNvPr id="0" name=""/>
        <dsp:cNvSpPr/>
      </dsp:nvSpPr>
      <dsp:spPr>
        <a:xfrm>
          <a:off x="4002" y="13"/>
          <a:ext cx="1618369" cy="391516"/>
        </a:xfrm>
        <a:prstGeom prst="roundRect">
          <a:avLst>
            <a:gd name="adj" fmla="val 10000"/>
          </a:avLst>
        </a:prstGeom>
        <a:solidFill>
          <a:srgbClr val="FFF9F1"/>
        </a:solidFill>
        <a:ln w="12700" cap="flat" cmpd="sng" algn="ctr">
          <a:solidFill>
            <a:schemeClr val="bg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solidFill>
                <a:schemeClr val="tx1"/>
              </a:solidFill>
            </a:rPr>
            <a:t>Ejecución de test </a:t>
          </a:r>
        </a:p>
        <a:p>
          <a:pPr marL="0" lvl="0" indent="0" algn="ctr" defTabSz="533400">
            <a:lnSpc>
              <a:spcPct val="90000"/>
            </a:lnSpc>
            <a:spcBef>
              <a:spcPct val="0"/>
            </a:spcBef>
            <a:spcAft>
              <a:spcPct val="35000"/>
            </a:spcAft>
            <a:buNone/>
          </a:pPr>
          <a:r>
            <a:rPr lang="es-MX" sz="1200" kern="1200">
              <a:solidFill>
                <a:schemeClr val="tx1"/>
              </a:solidFill>
            </a:rPr>
            <a:t>PCI-QSA</a:t>
          </a:r>
        </a:p>
      </dsp:txBody>
      <dsp:txXfrm>
        <a:off x="15469" y="11480"/>
        <a:ext cx="1595435" cy="368582"/>
      </dsp:txXfrm>
    </dsp:sp>
    <dsp:sp modelId="{F4E24DC0-3EF3-4A4B-9D1E-384C5128CCC1}">
      <dsp:nvSpPr>
        <dsp:cNvPr id="0" name=""/>
        <dsp:cNvSpPr/>
      </dsp:nvSpPr>
      <dsp:spPr>
        <a:xfrm>
          <a:off x="4" y="471010"/>
          <a:ext cx="1618369" cy="391516"/>
        </a:xfrm>
        <a:prstGeom prst="roundRect">
          <a:avLst>
            <a:gd name="adj" fmla="val 10000"/>
          </a:avLst>
        </a:prstGeom>
        <a:solidFill>
          <a:srgbClr val="FFF9F1"/>
        </a:solidFill>
        <a:ln w="12700" cap="flat" cmpd="sng" algn="ctr">
          <a:solidFill>
            <a:schemeClr val="bg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solidFill>
                <a:schemeClr val="tx1"/>
              </a:solidFill>
            </a:rPr>
            <a:t>Validación de tareas críticas</a:t>
          </a:r>
        </a:p>
      </dsp:txBody>
      <dsp:txXfrm>
        <a:off x="11471" y="482477"/>
        <a:ext cx="1595435" cy="368582"/>
      </dsp:txXfrm>
    </dsp:sp>
    <dsp:sp modelId="{BC545623-D269-DD44-8FB5-FEEF1C06F98F}">
      <dsp:nvSpPr>
        <dsp:cNvPr id="0" name=""/>
        <dsp:cNvSpPr/>
      </dsp:nvSpPr>
      <dsp:spPr>
        <a:xfrm>
          <a:off x="1894258" y="13"/>
          <a:ext cx="1618369" cy="391516"/>
        </a:xfrm>
        <a:prstGeom prst="roundRect">
          <a:avLst>
            <a:gd name="adj" fmla="val 10000"/>
          </a:avLst>
        </a:prstGeom>
        <a:solidFill>
          <a:srgbClr val="FFF9F1"/>
        </a:solidFill>
        <a:ln w="12700" cap="flat" cmpd="sng" algn="ctr">
          <a:solidFill>
            <a:schemeClr val="bg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solidFill>
                <a:schemeClr val="tx1"/>
              </a:solidFill>
            </a:rPr>
            <a:t>Identificación de activos y amenazas </a:t>
          </a:r>
        </a:p>
      </dsp:txBody>
      <dsp:txXfrm>
        <a:off x="1905725" y="11480"/>
        <a:ext cx="1595435" cy="368582"/>
      </dsp:txXfrm>
    </dsp:sp>
    <dsp:sp modelId="{D6A0392B-E075-E747-ABF9-F727DF0D9BF7}">
      <dsp:nvSpPr>
        <dsp:cNvPr id="0" name=""/>
        <dsp:cNvSpPr/>
      </dsp:nvSpPr>
      <dsp:spPr>
        <a:xfrm>
          <a:off x="1897980" y="463199"/>
          <a:ext cx="1618369" cy="391516"/>
        </a:xfrm>
        <a:prstGeom prst="roundRect">
          <a:avLst>
            <a:gd name="adj" fmla="val 10000"/>
          </a:avLst>
        </a:prstGeom>
        <a:solidFill>
          <a:srgbClr val="FFF9F1"/>
        </a:solidFill>
        <a:ln w="12700" cap="flat" cmpd="sng" algn="ctr">
          <a:solidFill>
            <a:schemeClr val="bg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solidFill>
                <a:schemeClr val="tx1"/>
              </a:solidFill>
            </a:rPr>
            <a:t>Identificar vulnerabilidades </a:t>
          </a:r>
        </a:p>
      </dsp:txBody>
      <dsp:txXfrm>
        <a:off x="1909447" y="474666"/>
        <a:ext cx="1595435" cy="368582"/>
      </dsp:txXfrm>
    </dsp:sp>
    <dsp:sp modelId="{1E20ABAD-C111-4142-8C92-9A1D647C455A}">
      <dsp:nvSpPr>
        <dsp:cNvPr id="0" name=""/>
        <dsp:cNvSpPr/>
      </dsp:nvSpPr>
      <dsp:spPr>
        <a:xfrm>
          <a:off x="1894258" y="958646"/>
          <a:ext cx="1618369" cy="391516"/>
        </a:xfrm>
        <a:prstGeom prst="roundRect">
          <a:avLst>
            <a:gd name="adj" fmla="val 10000"/>
          </a:avLst>
        </a:prstGeom>
        <a:solidFill>
          <a:srgbClr val="FFF9F1"/>
        </a:solidFill>
        <a:ln w="12700" cap="flat" cmpd="sng" algn="ctr">
          <a:solidFill>
            <a:schemeClr val="bg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solidFill>
                <a:schemeClr val="tx1"/>
              </a:solidFill>
            </a:rPr>
            <a:t>Evaluación y tratamiento del riesgo</a:t>
          </a:r>
        </a:p>
      </dsp:txBody>
      <dsp:txXfrm>
        <a:off x="1905725" y="970113"/>
        <a:ext cx="1595435" cy="368582"/>
      </dsp:txXfrm>
    </dsp:sp>
    <dsp:sp modelId="{7AA74DF7-999F-E843-AA6F-536044284FB9}">
      <dsp:nvSpPr>
        <dsp:cNvPr id="0" name=""/>
        <dsp:cNvSpPr/>
      </dsp:nvSpPr>
      <dsp:spPr>
        <a:xfrm>
          <a:off x="3784514" y="13"/>
          <a:ext cx="1618369" cy="391516"/>
        </a:xfrm>
        <a:prstGeom prst="roundRect">
          <a:avLst>
            <a:gd name="adj" fmla="val 10000"/>
          </a:avLst>
        </a:prstGeom>
        <a:solidFill>
          <a:srgbClr val="FFF9F1"/>
        </a:solidFill>
        <a:ln w="12700" cap="flat" cmpd="sng" algn="ctr">
          <a:solidFill>
            <a:schemeClr val="bg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solidFill>
                <a:schemeClr val="tx1"/>
              </a:solidFill>
            </a:rPr>
            <a:t>Reporte ejecutivo final</a:t>
          </a:r>
        </a:p>
      </dsp:txBody>
      <dsp:txXfrm>
        <a:off x="3795981" y="11480"/>
        <a:ext cx="1595435" cy="368582"/>
      </dsp:txXfrm>
    </dsp:sp>
    <dsp:sp modelId="{7B47761C-342A-9546-9B4B-51F6173D93A5}">
      <dsp:nvSpPr>
        <dsp:cNvPr id="0" name=""/>
        <dsp:cNvSpPr/>
      </dsp:nvSpPr>
      <dsp:spPr>
        <a:xfrm>
          <a:off x="3788236" y="463199"/>
          <a:ext cx="1618369" cy="391516"/>
        </a:xfrm>
        <a:prstGeom prst="roundRect">
          <a:avLst>
            <a:gd name="adj" fmla="val 10000"/>
          </a:avLst>
        </a:prstGeom>
        <a:solidFill>
          <a:srgbClr val="FFF9F1"/>
        </a:solidFill>
        <a:ln w="12700" cap="flat" cmpd="sng" algn="ctr">
          <a:solidFill>
            <a:schemeClr val="bg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solidFill>
                <a:schemeClr val="tx1"/>
              </a:solidFill>
            </a:rPr>
            <a:t>Matriz de controles críticos PCI</a:t>
          </a:r>
        </a:p>
      </dsp:txBody>
      <dsp:txXfrm>
        <a:off x="3799703" y="474666"/>
        <a:ext cx="1595435" cy="368582"/>
      </dsp:txXfrm>
    </dsp:sp>
    <dsp:sp modelId="{93F8F86A-16D0-5447-8240-4DC66C8B2AD2}">
      <dsp:nvSpPr>
        <dsp:cNvPr id="0" name=""/>
        <dsp:cNvSpPr/>
      </dsp:nvSpPr>
      <dsp:spPr>
        <a:xfrm>
          <a:off x="3784514" y="958646"/>
          <a:ext cx="1618369" cy="391516"/>
        </a:xfrm>
        <a:prstGeom prst="roundRect">
          <a:avLst>
            <a:gd name="adj" fmla="val 10000"/>
          </a:avLst>
        </a:prstGeom>
        <a:solidFill>
          <a:srgbClr val="FFF9F1"/>
        </a:solidFill>
        <a:ln w="12700" cap="flat" cmpd="sng" algn="ctr">
          <a:solidFill>
            <a:schemeClr val="bg2">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solidFill>
                <a:schemeClr val="tx1"/>
              </a:solidFill>
            </a:rPr>
            <a:t>Recomendaciones</a:t>
          </a:r>
        </a:p>
      </dsp:txBody>
      <dsp:txXfrm>
        <a:off x="3795981" y="970113"/>
        <a:ext cx="1595435" cy="36858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da9e2f-6d5d-41f1-b247-d4dec77ee4a5">
      <Terms xmlns="http://schemas.microsoft.com/office/infopath/2007/PartnerControls"/>
    </lcf76f155ced4ddcb4097134ff3c332f>
    <TaxCatchAll xmlns="1cd68740-4bf8-48cb-9f2f-e7f5efedd6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BE360B09493504E8BA23FE4B4610B1B" ma:contentTypeVersion="13" ma:contentTypeDescription="Crear nuevo documento." ma:contentTypeScope="" ma:versionID="a229e11067c509dd87cc33bf3caff8be">
  <xsd:schema xmlns:xsd="http://www.w3.org/2001/XMLSchema" xmlns:xs="http://www.w3.org/2001/XMLSchema" xmlns:p="http://schemas.microsoft.com/office/2006/metadata/properties" xmlns:ns2="12da9e2f-6d5d-41f1-b247-d4dec77ee4a5" xmlns:ns3="1cd68740-4bf8-48cb-9f2f-e7f5efedd646" targetNamespace="http://schemas.microsoft.com/office/2006/metadata/properties" ma:root="true" ma:fieldsID="35e34787a69b588213d7c2f82a90631b" ns2:_="" ns3:_="">
    <xsd:import namespace="12da9e2f-6d5d-41f1-b247-d4dec77ee4a5"/>
    <xsd:import namespace="1cd68740-4bf8-48cb-9f2f-e7f5efedd6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da9e2f-6d5d-41f1-b247-d4dec77ee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47877cc-657e-4754-8016-b7fa7eadf865"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cd68740-4bf8-48cb-9f2f-e7f5efedd64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c13f9fc2-3829-4ea5-b4fe-37fa14dcca12}" ma:internalName="TaxCatchAll" ma:showField="CatchAllData" ma:web="1cd68740-4bf8-48cb-9f2f-e7f5efedd6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1C993D-54D0-48EF-BBD8-72774E6229E5}">
  <ds:schemaRefs>
    <ds:schemaRef ds:uri="http://schemas.microsoft.com/office/2006/metadata/properties"/>
    <ds:schemaRef ds:uri="http://schemas.microsoft.com/office/infopath/2007/PartnerControls"/>
    <ds:schemaRef ds:uri="12da9e2f-6d5d-41f1-b247-d4dec77ee4a5"/>
    <ds:schemaRef ds:uri="1cd68740-4bf8-48cb-9f2f-e7f5efedd646"/>
  </ds:schemaRefs>
</ds:datastoreItem>
</file>

<file path=customXml/itemProps2.xml><?xml version="1.0" encoding="utf-8"?>
<ds:datastoreItem xmlns:ds="http://schemas.openxmlformats.org/officeDocument/2006/customXml" ds:itemID="{FB455F51-C4E2-43A7-9CDD-72EB6058487B}">
  <ds:schemaRefs>
    <ds:schemaRef ds:uri="http://schemas.microsoft.com/sharepoint/v3/contenttype/forms"/>
  </ds:schemaRefs>
</ds:datastoreItem>
</file>

<file path=customXml/itemProps3.xml><?xml version="1.0" encoding="utf-8"?>
<ds:datastoreItem xmlns:ds="http://schemas.openxmlformats.org/officeDocument/2006/customXml" ds:itemID="{5981F406-CBEF-48BD-96CC-5BC8FA8B0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da9e2f-6d5d-41f1-b247-d4dec77ee4a5"/>
    <ds:schemaRef ds:uri="1cd68740-4bf8-48cb-9f2f-e7f5efedd6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002_IQSEC_B-Template_Hoja Membretada_V2.0.dotx</Template>
  <TotalTime>164</TotalTime>
  <Pages>8</Pages>
  <Words>959</Words>
  <Characters>5467</Characters>
  <Application>Microsoft Office Word</Application>
  <DocSecurity>0</DocSecurity>
  <Lines>45</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Jessica Hernández</cp:lastModifiedBy>
  <cp:revision>4</cp:revision>
  <dcterms:created xsi:type="dcterms:W3CDTF">2023-04-14T18:05:00Z</dcterms:created>
  <dcterms:modified xsi:type="dcterms:W3CDTF">2023-04-14T22:39:00Z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0x010100CBE360B09493504E8BA23FE4B4610B1B</vt:lpwstr>
  </property>
</Properties>
</file>