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db2b3eb901eb16d5efe6c6e4e434285208ff9a"/>
    <w:p>
      <w:pPr>
        <w:pStyle w:val="Heading1"/>
      </w:pPr>
      <w:r>
        <w:t xml:space="preserve">SMS Gateway as a Service — Дизайн бизнес-модели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Утверждён</w:t>
      </w:r>
    </w:p>
    <w:bookmarkStart w:id="12" w:name="позиционирование-и-рынок"/>
    <w:p>
      <w:pPr>
        <w:pStyle w:val="Heading2"/>
      </w:pPr>
      <w:r>
        <w:t xml:space="preserve">1. Позиционирование и рынок</w:t>
      </w:r>
    </w:p>
    <w:bookmarkStart w:id="9" w:name="продукт"/>
    <w:p>
      <w:pPr>
        <w:pStyle w:val="Heading3"/>
      </w:pPr>
      <w:r>
        <w:t xml:space="preserve">Продукт</w:t>
      </w:r>
    </w:p>
    <w:p>
      <w:pPr>
        <w:pStyle w:val="FirstParagraph"/>
      </w:pPr>
      <w:r>
        <w:t xml:space="preserve">«SMS-шлюз как сервис» (SMS Gateway as a Service) — облачная SaaS-платформа, где клиент за 10 минут получает полноценный SMS-шлюз: подключает своих SMPP-провайдеров, настраивает маршрутизацию, биллинг и начинает отправлять. Клиент приходит со своими договорами с операторами — платформа даёт инструменты для управления трафиком.</w:t>
      </w:r>
    </w:p>
    <w:bookmarkEnd w:id="9"/>
    <w:bookmarkStart w:id="10" w:name="конкурентная-среда"/>
    <w:p>
      <w:pPr>
        <w:pStyle w:val="Heading3"/>
      </w:pPr>
      <w:r>
        <w:t xml:space="preserve">Конкурентная среда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Почему не конкурент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SMS-агрегаторы</w:t>
            </w:r>
          </w:p>
        </w:tc>
        <w:tc>
          <w:tcPr/>
          <w:p>
            <w:pPr>
              <w:pStyle w:val="Compact"/>
            </w:pPr>
            <w:r>
              <w:t xml:space="preserve">Devino, SMS.ru, SMSC.ru</w:t>
            </w:r>
          </w:p>
        </w:tc>
        <w:tc>
          <w:tcPr/>
          <w:p>
            <w:pPr>
              <w:pStyle w:val="Compact"/>
            </w:pPr>
            <w:r>
              <w:t xml:space="preserve">Продают трафик, не платформу. Клиент не может подключить своих провайдеров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Open-source шлюзы</w:t>
            </w:r>
          </w:p>
        </w:tc>
        <w:tc>
          <w:tcPr/>
          <w:p>
            <w:pPr>
              <w:pStyle w:val="Compact"/>
            </w:pPr>
            <w:r>
              <w:t xml:space="preserve">Kannel, Jasmin</w:t>
            </w:r>
          </w:p>
        </w:tc>
        <w:tc>
          <w:tcPr/>
          <w:p>
            <w:pPr>
              <w:pStyle w:val="Compact"/>
            </w:pPr>
            <w:r>
              <w:t xml:space="preserve">Устарели (Kannel — C, 2000-х; Jasmin — Python, медленный). Нет UI, биллинга,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 platforms</w:t>
            </w:r>
          </w:p>
        </w:tc>
        <w:tc>
          <w:tcPr/>
          <w:p>
            <w:pPr>
              <w:pStyle w:val="Compact"/>
            </w:pPr>
            <w:r>
              <w:t xml:space="preserve">Melrose Labs, Monty Mobile</w:t>
            </w:r>
          </w:p>
        </w:tc>
        <w:tc>
          <w:tcPr/>
          <w:p>
            <w:pPr>
              <w:pStyle w:val="Compact"/>
            </w:pPr>
            <w:r>
              <w:t xml:space="preserve">Дорого ($5-20K/мес.), не локализованы, санкционные риски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Самописные решения</w:t>
            </w:r>
          </w:p>
        </w:tc>
        <w:tc>
          <w:tcPr/>
          <w:p>
            <w:pPr>
              <w:pStyle w:val="Compact"/>
            </w:pPr>
            <w:r>
              <w:t xml:space="preserve">Внутренние платформы агрегаторов</w:t>
            </w:r>
          </w:p>
        </w:tc>
        <w:tc>
          <w:tcPr/>
          <w:p>
            <w:pPr>
              <w:pStyle w:val="Compact"/>
            </w:pPr>
            <w:r>
              <w:t xml:space="preserve">Стоят миллионы в разработке, нет на рынке как продукт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Ниша:</w:t>
      </w:r>
      <w:r>
        <w:t xml:space="preserve"> </w:t>
      </w:r>
      <w:r>
        <w:t xml:space="preserve">современная российская платформа для запуска SMS-бизнеса или управления SMS-инфраструктурой без разработки с нуля.</w:t>
      </w:r>
    </w:p>
    <w:bookmarkEnd w:id="10"/>
    <w:bookmarkStart w:id="11" w:name="целевые-сегменты"/>
    <w:p>
      <w:pPr>
        <w:pStyle w:val="Heading3"/>
      </w:pPr>
      <w:r>
        <w:t xml:space="preserve">Целевые сегменты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Начинающие SMS-реселлеры</w:t>
      </w:r>
      <w:r>
        <w:t xml:space="preserve"> </w:t>
      </w:r>
      <w:r>
        <w:t xml:space="preserve">— предприниматели с договорами с 1-2 операторами, которым нужна платформа «из коробки»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Мелкие агрегаторы</w:t>
      </w:r>
      <w:r>
        <w:t xml:space="preserve"> </w:t>
      </w:r>
      <w:r>
        <w:t xml:space="preserve">— работают на самописных или устаревших решениях, хотят модернизироваться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Компании с прямыми SMPP-подключениями</w:t>
      </w:r>
      <w:r>
        <w:t xml:space="preserve"> </w:t>
      </w:r>
      <w:r>
        <w:t xml:space="preserve">— банки, финтех, маркетплейсы с прямыми договорами с операторами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тарифная-сетка-и-модель-дохода"/>
    <w:p>
      <w:pPr>
        <w:pStyle w:val="Heading2"/>
      </w:pPr>
      <w:r>
        <w:t xml:space="preserve">2. Тарифная сетка и модель дохода</w:t>
      </w:r>
    </w:p>
    <w:bookmarkStart w:id="17" w:name="три-источника-дохода"/>
    <w:p>
      <w:pPr>
        <w:pStyle w:val="Heading3"/>
      </w:pPr>
      <w:r>
        <w:t xml:space="preserve">Три источника дохода</w:t>
      </w:r>
    </w:p>
    <w:bookmarkStart w:id="13" w:name="подписка-фиксированная-часть"/>
    <w:p>
      <w:pPr>
        <w:pStyle w:val="Heading4"/>
      </w:pPr>
      <w:r>
        <w:t xml:space="preserve">2.1 Подписка (фиксированная часть)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Цена/мес.</w:t>
            </w:r>
          </w:p>
        </w:tc>
        <w:tc>
          <w:tcPr/>
          <w:p>
            <w:pPr>
              <w:pStyle w:val="Compact"/>
            </w:pPr>
            <w:r>
              <w:t xml:space="preserve">Что включено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5 000 руб.</w:t>
            </w:r>
          </w:p>
        </w:tc>
        <w:tc>
          <w:tcPr/>
          <w:p>
            <w:pPr>
              <w:pStyle w:val="Compact"/>
            </w:pPr>
            <w:r>
              <w:t xml:space="preserve">1 SMPP-подключение, 50 000 SMS/мес., базовая аналитика, 1 пользователь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15 000 руб.</w:t>
            </w:r>
          </w:p>
        </w:tc>
        <w:tc>
          <w:tcPr/>
          <w:p>
            <w:pPr>
              <w:pStyle w:val="Compact"/>
            </w:pPr>
            <w:r>
              <w:t xml:space="preserve">5 SMPP-подключений, 300 000 SMS/мес., HLR-кеш, smart-routing, 5 пользователей, вебхуки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40 000 руб.</w:t>
            </w:r>
          </w:p>
        </w:tc>
        <w:tc>
          <w:tcPr/>
          <w:p>
            <w:pPr>
              <w:pStyle w:val="Compact"/>
            </w:pPr>
            <w:r>
              <w:t xml:space="preserve">Безлимит подключений, 1 500 000 SMS/мес., продвинутая аналитика, тарификация с 4 стратегиями, суб-аккаунты, приоритетная поддержка</w:t>
            </w:r>
          </w:p>
        </w:tc>
      </w:tr>
    </w:tbl>
    <w:bookmarkEnd w:id="13"/>
    <w:bookmarkStart w:id="14" w:name="оплата-за-объём-сверх-лимита"/>
    <w:p>
      <w:pPr>
        <w:pStyle w:val="Heading4"/>
      </w:pPr>
      <w:r>
        <w:t xml:space="preserve">2.2 Оплата за объём сверх лимита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Сверх лимита плана</w:t>
            </w:r>
          </w:p>
        </w:tc>
        <w:tc>
          <w:tcPr/>
          <w:p>
            <w:pPr>
              <w:pStyle w:val="Compact"/>
            </w:pPr>
            <w:r>
              <w:t xml:space="preserve">Цена за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500 000</w:t>
            </w:r>
          </w:p>
        </w:tc>
        <w:tc>
          <w:tcPr/>
          <w:p>
            <w:pPr>
              <w:pStyle w:val="Compact"/>
            </w:pPr>
            <w:r>
              <w:t xml:space="preserve">0.015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500 000 — 2 000 000</w:t>
            </w:r>
          </w:p>
        </w:tc>
        <w:tc>
          <w:tcPr/>
          <w:p>
            <w:pPr>
              <w:pStyle w:val="Compact"/>
            </w:pPr>
            <w:r>
              <w:t xml:space="preserve">0.010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2 000 000+</w:t>
            </w:r>
          </w:p>
        </w:tc>
        <w:tc>
          <w:tcPr/>
          <w:p>
            <w:pPr>
              <w:pStyle w:val="Compact"/>
            </w:pPr>
            <w:r>
              <w:t xml:space="preserve">0.007 руб.</w:t>
            </w:r>
          </w:p>
        </w:tc>
      </w:tr>
    </w:tbl>
    <w:p>
      <w:pPr>
        <w:pStyle w:val="BodyText"/>
      </w:pPr>
      <w:r>
        <w:t xml:space="preserve">Плата за инфраструктуру (процессинг, хранение, мониторинг), не за трафик.</w:t>
      </w:r>
    </w:p>
    <w:bookmarkEnd w:id="14"/>
    <w:bookmarkStart w:id="15" w:name="платные-дополнения-add-ons"/>
    <w:p>
      <w:pPr>
        <w:pStyle w:val="Heading4"/>
      </w:pPr>
      <w:r>
        <w:t xml:space="preserve">2.3 Платные дополнения (add-ons)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Дополнение</w:t>
            </w:r>
          </w:p>
        </w:tc>
        <w:tc>
          <w:tcPr/>
          <w:p>
            <w:pPr>
              <w:pStyle w:val="Compact"/>
            </w:pPr>
            <w:r>
              <w:t xml:space="preserve">Цена/мес.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HLR-валидация (standalone API)</w:t>
            </w:r>
          </w:p>
        </w:tc>
        <w:tc>
          <w:tcPr/>
          <w:p>
            <w:pPr>
              <w:pStyle w:val="Compact"/>
            </w:pPr>
            <w:r>
              <w:t xml:space="preserve">3 000 руб. + 0.05 руб./запрос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 портал (свой домен, лого)</w:t>
            </w:r>
          </w:p>
        </w:tc>
        <w:tc>
          <w:tcPr/>
          <w:p>
            <w:pPr>
              <w:pStyle w:val="Compact"/>
            </w:pPr>
            <w:r>
              <w:t xml:space="preserve">10 000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Выделенный Grafana-дашборд</w:t>
            </w:r>
          </w:p>
        </w:tc>
        <w:tc>
          <w:tcPr/>
          <w:p>
            <w:pPr>
              <w:pStyle w:val="Compact"/>
            </w:pPr>
            <w:r>
              <w:t xml:space="preserve">5 000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99.9% + приоритетная поддержка</w:t>
            </w:r>
          </w:p>
        </w:tc>
        <w:tc>
          <w:tcPr/>
          <w:p>
            <w:pPr>
              <w:pStyle w:val="Compact"/>
            </w:pPr>
            <w:r>
              <w:t xml:space="preserve">15 000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Дополнительное хранение истории (&gt;3 мес.)</w:t>
            </w:r>
          </w:p>
        </w:tc>
        <w:tc>
          <w:tcPr/>
          <w:p>
            <w:pPr>
              <w:pStyle w:val="Compact"/>
            </w:pPr>
            <w:r>
              <w:t xml:space="preserve">2 000 руб./мес. за +3 мес.</w:t>
            </w:r>
          </w:p>
        </w:tc>
      </w:tr>
    </w:tbl>
    <w:bookmarkEnd w:id="15"/>
    <w:bookmarkStart w:id="16" w:name="бесплатный-тариф-опционально"/>
    <w:p>
      <w:pPr>
        <w:pStyle w:val="Heading4"/>
      </w:pPr>
      <w:r>
        <w:t xml:space="preserve">2.4 Бесплатный тариф (опционально)</w:t>
      </w:r>
    </w:p>
    <w:p>
      <w:pPr>
        <w:pStyle w:val="FirstParagraph"/>
      </w:pPr>
      <w:r>
        <w:t xml:space="preserve">Free / Trial — 1 000 SMS/мес., 1 подключение, без аналитики. Конверсия в платный план: 5-10% для B2B SaaS.</w:t>
      </w:r>
    </w:p>
    <w:bookmarkEnd w:id="16"/>
    <w:bookmarkEnd w:id="17"/>
    <w:bookmarkStart w:id="18" w:name="юнит-экономика-пример"/>
    <w:p>
      <w:pPr>
        <w:pStyle w:val="Heading3"/>
      </w:pPr>
      <w:r>
        <w:t xml:space="preserve">Юнит-экономика (пример)</w:t>
      </w:r>
    </w:p>
    <w:p>
      <w:pPr>
        <w:pStyle w:val="FirstParagraph"/>
      </w:pPr>
      <w:r>
        <w:t xml:space="preserve">Клиент на Business, 500 000 SMS/мес.:</w:t>
      </w:r>
      <w:r>
        <w:t xml:space="preserve"> </w:t>
      </w:r>
      <w:r>
        <w:t xml:space="preserve">- Подписка: 15 000 руб.</w:t>
      </w:r>
      <w:r>
        <w:t xml:space="preserve"> </w:t>
      </w:r>
      <w:r>
        <w:t xml:space="preserve">- Сверх лимита (200 000 SMS): 3 000 руб.</w:t>
      </w:r>
      <w:r>
        <w:t xml:space="preserve"> </w:t>
      </w:r>
      <w:r>
        <w:t xml:space="preserve">- HLR add-on: ~5 500 руб.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Итого: ~23 500 руб./мес.</w:t>
      </w:r>
      <w:r>
        <w:t xml:space="preserve"> </w:t>
      </w:r>
      <w:r>
        <w:t xml:space="preserve">- Расходы на клиента: ~2 000-3 000 руб./мес.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Маржа: ~85-90%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востребованный-функционал-и-приоритеты"/>
    <w:p>
      <w:pPr>
        <w:pStyle w:val="Heading2"/>
      </w:pPr>
      <w:r>
        <w:t xml:space="preserve">3. Востребованный функционал и приоритеты</w:t>
      </w:r>
    </w:p>
    <w:bookmarkStart w:id="20" w:name="tier-1-must-have-без-этого-не-купят"/>
    <w:p>
      <w:pPr>
        <w:pStyle w:val="Heading3"/>
      </w:pPr>
      <w:r>
        <w:t xml:space="preserve">Tier 1 — Must-have (без этого не купят)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Почему критично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SMPP-коннектор к провайдерам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Без этого платформа бесполезна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API для отправки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Основной способ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Маршрутизация по оператору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Отправка через разных провайдеров по правилам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Статусы доставки (DLR)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Без отчётов никто не будет работать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Личный кабинет клиента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Self-service обязательно для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Биллинг / баланс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Клиенты реселлеров видят баланс и 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API-ключи и аутентификация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Безопасность, мультитенантность</w:t>
            </w:r>
          </w:p>
        </w:tc>
      </w:tr>
    </w:tbl>
    <w:bookmarkEnd w:id="20"/>
    <w:bookmarkStart w:id="21" w:name="X47475d9f4f9439290d8a2d793f21b64dc6cf2ea"/>
    <w:p>
      <w:pPr>
        <w:pStyle w:val="Heading3"/>
      </w:pPr>
      <w:r>
        <w:t xml:space="preserve">Tier 2 — Продающие фичи (двигают на Business/Pro)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Почему продаёт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Smart-routing (HLR + стоимость + availability)</w:t>
            </w:r>
          </w:p>
        </w:tc>
        <w:tc>
          <w:tcPr/>
          <w:p>
            <w:pPr>
              <w:pStyle w:val="Compact"/>
            </w:pPr>
            <w:r>
              <w:t xml:space="preserve">В разработке</w:t>
            </w:r>
          </w:p>
        </w:tc>
        <w:tc>
          <w:tcPr/>
          <w:p>
            <w:pPr>
              <w:pStyle w:val="Compact"/>
            </w:pPr>
            <w:r>
              <w:t xml:space="preserve">Экономит 15-30% на трафике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Тарификация с 4 стратегиями</w:t>
            </w:r>
          </w:p>
        </w:tc>
        <w:tc>
          <w:tcPr/>
          <w:p>
            <w:pPr>
              <w:pStyle w:val="Compact"/>
            </w:pPr>
            <w:r>
              <w:t xml:space="preserve">В разработке</w:t>
            </w:r>
          </w:p>
        </w:tc>
        <w:tc>
          <w:tcPr/>
          <w:p>
            <w:pPr>
              <w:pStyle w:val="Compact"/>
            </w:pPr>
            <w:r>
              <w:t xml:space="preserve">Реселлерам критично для биллинга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Суб-аккаунты (reseller model)</w:t>
            </w:r>
          </w:p>
        </w:tc>
        <w:tc>
          <w:tcPr/>
          <w:p>
            <w:pPr>
              <w:pStyle w:val="Compact"/>
            </w:pPr>
            <w:r>
              <w:t xml:space="preserve">В спеке</w:t>
            </w:r>
          </w:p>
        </w:tc>
        <w:tc>
          <w:tcPr/>
          <w:p>
            <w:pPr>
              <w:pStyle w:val="Compact"/>
            </w:pPr>
            <w:r>
              <w:t xml:space="preserve">Реселлер подключает своих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Вебхуки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Интеграция с CRM,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Grafana-мониторинг</w:t>
            </w:r>
          </w:p>
        </w:tc>
        <w:tc>
          <w:tcPr/>
          <w:p>
            <w:pPr>
              <w:pStyle w:val="Compact"/>
            </w:pPr>
            <w:r>
              <w:t xml:space="preserve">В разработке</w:t>
            </w:r>
          </w:p>
        </w:tc>
        <w:tc>
          <w:tcPr/>
          <w:p>
            <w:pPr>
              <w:pStyle w:val="Compact"/>
            </w:pPr>
            <w:r>
              <w:t xml:space="preserve">Профессиональные клиенты хотят метрики</w:t>
            </w:r>
          </w:p>
        </w:tc>
      </w:tr>
    </w:tbl>
    <w:bookmarkEnd w:id="21"/>
    <w:bookmarkStart w:id="22" w:name="tier-3-nice-to-have-удерживают-клиентов"/>
    <w:p>
      <w:pPr>
        <w:pStyle w:val="Heading3"/>
      </w:pPr>
      <w:r>
        <w:t xml:space="preserve">Tier 3 — Nice-to-have (удерживают клиентов)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Почему важно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 портал</w:t>
            </w:r>
          </w:p>
        </w:tc>
        <w:tc>
          <w:tcPr/>
          <w:p>
            <w:pPr>
              <w:pStyle w:val="Compact"/>
            </w:pPr>
            <w:r>
              <w:t xml:space="preserve">Нужно доработать</w:t>
            </w:r>
          </w:p>
        </w:tc>
        <w:tc>
          <w:tcPr/>
          <w:p>
            <w:pPr>
              <w:pStyle w:val="Compact"/>
            </w:pPr>
            <w:r>
              <w:t xml:space="preserve">Реселлеры хотят свой бренд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сообщений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Удобство для массовых рассылок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 отчётов (CSV/PDF)</w:t>
            </w:r>
          </w:p>
        </w:tc>
        <w:tc>
          <w:tcPr/>
          <w:p>
            <w:pPr>
              <w:pStyle w:val="Compact"/>
            </w:pPr>
            <w:r>
              <w:t xml:space="preserve">Нужно доработать</w:t>
            </w:r>
          </w:p>
        </w:tc>
        <w:tc>
          <w:tcPr/>
          <w:p>
            <w:pPr>
              <w:pStyle w:val="Compact"/>
            </w:pPr>
            <w:r>
              <w:t xml:space="preserve">Бухгалтерия и отчётность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Комплаенс для банков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Массовая отправка (batch)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Маркетинговые рассылки</w:t>
            </w:r>
          </w:p>
        </w:tc>
      </w:tr>
    </w:tbl>
    <w:bookmarkEnd w:id="22"/>
    <w:bookmarkStart w:id="23" w:name="tier-4-будущее-развитие-год-2"/>
    <w:p>
      <w:pPr>
        <w:pStyle w:val="Heading3"/>
      </w:pPr>
      <w:r>
        <w:t xml:space="preserve">Tier 4 — Будущее развитие (год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Viber/WhatsApp/Telegram каналы</w:t>
            </w:r>
          </w:p>
        </w:tc>
        <w:tc>
          <w:tcPr/>
          <w:p>
            <w:pPr>
              <w:pStyle w:val="Compact"/>
            </w:pPr>
            <w:r>
              <w:t xml:space="preserve">Омниканальность, средний чек x2-3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Каскадная доставка</w:t>
            </w:r>
          </w:p>
        </w:tc>
        <w:tc>
          <w:tcPr/>
          <w:p>
            <w:pPr>
              <w:pStyle w:val="Compact"/>
            </w:pPr>
            <w:r>
              <w:t xml:space="preserve">Экономия клиентам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v2 + OpenAPI + SDK (Python, PHP, JS)</w:t>
            </w:r>
          </w:p>
        </w:tc>
        <w:tc>
          <w:tcPr/>
          <w:p>
            <w:pPr>
              <w:pStyle w:val="Compact"/>
            </w:pPr>
            <w:r>
              <w:t xml:space="preserve">Снижает порог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Встроенный конструктор рассылок</w:t>
            </w:r>
          </w:p>
        </w:tc>
        <w:tc>
          <w:tcPr/>
          <w:p>
            <w:pPr>
              <w:pStyle w:val="Compact"/>
            </w:pPr>
            <w:r>
              <w:t xml:space="preserve">Привлекает маркетологов</w:t>
            </w:r>
          </w:p>
        </w:tc>
      </w:tr>
    </w:tbl>
    <w:bookmarkEnd w:id="23"/>
    <w:bookmarkStart w:id="24" w:name="порядок-вывода-на-рынок"/>
    <w:p>
      <w:pPr>
        <w:pStyle w:val="Heading3"/>
      </w:pPr>
      <w:r>
        <w:t xml:space="preserve">Порядок вывода на рынок</w:t>
      </w:r>
    </w:p>
    <w:p>
      <w:pPr>
        <w:pStyle w:val="SourceCode"/>
      </w:pPr>
      <w:r>
        <w:rPr>
          <w:rStyle w:val="VerbatimChar"/>
        </w:rPr>
        <w:t xml:space="preserve">MVP для продажи (месяц 1-2):</w:t>
      </w:r>
      <w:r>
        <w:br/>
      </w:r>
      <w:r>
        <w:rPr>
          <w:rStyle w:val="VerbatimChar"/>
        </w:rPr>
        <w:t xml:space="preserve">  Tier 1 (уже есть) + стабилизация + onboarding flow</w:t>
      </w:r>
      <w:r>
        <w:br/>
      </w:r>
      <w:r>
        <w:br/>
      </w:r>
      <w:r>
        <w:rPr>
          <w:rStyle w:val="VerbatimChar"/>
        </w:rPr>
        <w:t xml:space="preserve">Первые платные клиенты (месяц 3-4):</w:t>
      </w:r>
      <w:r>
        <w:br/>
      </w:r>
      <w:r>
        <w:rPr>
          <w:rStyle w:val="VerbatimChar"/>
        </w:rPr>
        <w:t xml:space="preserve">  + Тарификация + суб-аккаунты</w:t>
      </w:r>
      <w:r>
        <w:br/>
      </w:r>
      <w:r>
        <w:br/>
      </w:r>
      <w:r>
        <w:rPr>
          <w:rStyle w:val="VerbatimChar"/>
        </w:rPr>
        <w:t xml:space="preserve">Рост до 20-30 клиентов (месяц 5-8):</w:t>
      </w:r>
      <w:r>
        <w:br/>
      </w:r>
      <w:r>
        <w:rPr>
          <w:rStyle w:val="VerbatimChar"/>
        </w:rPr>
        <w:t xml:space="preserve">  + Smart-routing + Grafana + white-label</w:t>
      </w:r>
      <w:r>
        <w:br/>
      </w:r>
      <w:r>
        <w:br/>
      </w:r>
      <w:r>
        <w:rPr>
          <w:rStyle w:val="VerbatimChar"/>
        </w:rPr>
        <w:t xml:space="preserve">Масштабирование (год 2):</w:t>
      </w:r>
      <w:r>
        <w:br/>
      </w:r>
      <w:r>
        <w:rPr>
          <w:rStyle w:val="VerbatimChar"/>
        </w:rPr>
        <w:t xml:space="preserve">  + Омниканальность + SDK + конструктор рассылок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оценка-дохода-на-российском-рынке"/>
    <w:p>
      <w:pPr>
        <w:pStyle w:val="Heading2"/>
      </w:pPr>
      <w:r>
        <w:t xml:space="preserve">4. Оценка дохода на российском рынке</w:t>
      </w:r>
    </w:p>
    <w:bookmarkStart w:id="26" w:name="адресуемый-рынок"/>
    <w:p>
      <w:pPr>
        <w:pStyle w:val="Heading3"/>
      </w:pPr>
      <w:r>
        <w:t xml:space="preserve">Адресуемый рынок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Количество в РФ</w:t>
            </w:r>
          </w:p>
        </w:tc>
        <w:tc>
          <w:tcPr/>
          <w:p>
            <w:pPr>
              <w:pStyle w:val="Compact"/>
            </w:pPr>
            <w:r>
              <w:t xml:space="preserve">Потенциальные клиенты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Мелкие и средние SMS-агрегаторы</w:t>
            </w:r>
          </w:p>
        </w:tc>
        <w:tc>
          <w:tcPr/>
          <w:p>
            <w:pPr>
              <w:pStyle w:val="Compact"/>
            </w:pPr>
            <w:r>
              <w:t xml:space="preserve">~50-80</w:t>
            </w:r>
          </w:p>
        </w:tc>
        <w:tc>
          <w:tcPr/>
          <w:p>
            <w:pPr>
              <w:pStyle w:val="Compact"/>
            </w:pPr>
            <w:r>
              <w:t xml:space="preserve">20-40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Крупные реселлеры</w:t>
            </w:r>
          </w:p>
        </w:tc>
        <w:tc>
          <w:tcPr/>
          <w:p>
            <w:pPr>
              <w:pStyle w:val="Compact"/>
            </w:pPr>
            <w:r>
              <w:t xml:space="preserve">~20-30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Компании с прямыми SMPP-подключениями</w:t>
            </w:r>
          </w:p>
        </w:tc>
        <w:tc>
          <w:tcPr/>
          <w:p>
            <w:pPr>
              <w:pStyle w:val="Compact"/>
            </w:pPr>
            <w:r>
              <w:t xml:space="preserve">~200-500</w:t>
            </w:r>
          </w:p>
        </w:tc>
        <w:tc>
          <w:tcPr/>
          <w:p>
            <w:pPr>
              <w:pStyle w:val="Compact"/>
            </w:pPr>
            <w:r>
              <w:t xml:space="preserve">30-80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Новые входящие реселлеры</w:t>
            </w:r>
          </w:p>
        </w:tc>
        <w:tc>
          <w:tcPr/>
          <w:p>
            <w:pPr>
              <w:pStyle w:val="Compact"/>
            </w:pPr>
            <w:r>
              <w:t xml:space="preserve">~30-50/год</w:t>
            </w:r>
          </w:p>
        </w:tc>
        <w:tc>
          <w:tcPr/>
          <w:p>
            <w:pPr>
              <w:pStyle w:val="Compact"/>
            </w:pPr>
            <w:r>
              <w:t xml:space="preserve">15-30/год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TAM:</w:t>
      </w:r>
      <w:r>
        <w:t xml:space="preserve"> </w:t>
      </w:r>
      <w:r>
        <w:t xml:space="preserve">70-160 клиентов.</w:t>
      </w:r>
      <w:r>
        <w:t xml:space="preserve"> </w:t>
      </w:r>
      <w:r>
        <w:rPr>
          <w:b/>
          <w:bCs/>
        </w:rPr>
        <w:t xml:space="preserve">SOM за 2 года:</w:t>
      </w:r>
      <w:r>
        <w:t xml:space="preserve"> </w:t>
      </w:r>
      <w:r>
        <w:t xml:space="preserve">30-50 клиентов.</w:t>
      </w:r>
    </w:p>
    <w:bookmarkEnd w:id="26"/>
    <w:bookmarkStart w:id="27" w:name="прогноз-дохода-год-1"/>
    <w:p>
      <w:pPr>
        <w:pStyle w:val="Heading3"/>
      </w:pPr>
      <w:r>
        <w:t xml:space="preserve">Прогноз дохода — Год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</w:pPr>
            <w:r>
              <w:t xml:space="preserve">Клиентов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8 000 руб.</w:t>
            </w:r>
          </w:p>
        </w:tc>
        <w:tc>
          <w:tcPr/>
          <w:p>
            <w:pPr>
              <w:pStyle w:val="Compact"/>
            </w:pPr>
            <w:r>
              <w:t xml:space="preserve">24 000 — 40 000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8-15</w:t>
            </w:r>
          </w:p>
        </w:tc>
        <w:tc>
          <w:tcPr/>
          <w:p>
            <w:pPr>
              <w:pStyle w:val="Compact"/>
            </w:pPr>
            <w:r>
              <w:t xml:space="preserve">12 000 руб.</w:t>
            </w:r>
          </w:p>
        </w:tc>
        <w:tc>
          <w:tcPr/>
          <w:p>
            <w:pPr>
              <w:pStyle w:val="Compact"/>
            </w:pPr>
            <w:r>
              <w:t xml:space="preserve">96 000 — 180 000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15-25</w:t>
            </w:r>
          </w:p>
        </w:tc>
        <w:tc>
          <w:tcPr/>
          <w:p>
            <w:pPr>
              <w:pStyle w:val="Compact"/>
            </w:pPr>
            <w:r>
              <w:t xml:space="preserve">15 000 руб.</w:t>
            </w:r>
          </w:p>
        </w:tc>
        <w:tc>
          <w:tcPr/>
          <w:p>
            <w:pPr>
              <w:pStyle w:val="Compact"/>
            </w:pPr>
            <w:r>
              <w:t xml:space="preserve">225 000 — 375 000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25-40</w:t>
            </w:r>
          </w:p>
        </w:tc>
        <w:tc>
          <w:tcPr/>
          <w:p>
            <w:pPr>
              <w:pStyle w:val="Compact"/>
            </w:pPr>
            <w:r>
              <w:t xml:space="preserve">18 000 руб.</w:t>
            </w:r>
          </w:p>
        </w:tc>
        <w:tc>
          <w:tcPr/>
          <w:p>
            <w:pPr>
              <w:pStyle w:val="Compact"/>
            </w:pPr>
            <w:r>
              <w:t xml:space="preserve">450 000 — 720 000 руб.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Годовой доход (год 1): 2.5 — 4.5 млн руб.</w:t>
      </w:r>
    </w:p>
    <w:bookmarkEnd w:id="27"/>
    <w:bookmarkStart w:id="28" w:name="прогноз-дохода-год-2"/>
    <w:p>
      <w:pPr>
        <w:pStyle w:val="Heading3"/>
      </w:pPr>
      <w:r>
        <w:t xml:space="preserve">Прогноз дохода — Год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Клиентов</w:t>
            </w:r>
          </w:p>
        </w:tc>
        <w:tc>
          <w:tcPr/>
          <w:p>
            <w:pPr>
              <w:pStyle w:val="Compact"/>
            </w:pPr>
            <w:r>
              <w:t xml:space="preserve">40-70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25 000 — 35 000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к концу года</w:t>
            </w:r>
          </w:p>
        </w:tc>
        <w:tc>
          <w:tcPr/>
          <w:p>
            <w:pPr>
              <w:pStyle w:val="Compact"/>
            </w:pPr>
            <w:r>
              <w:t xml:space="preserve">1.0 — 2.5 млн руб.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Годовой доход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— 20 млн руб.</w:t>
            </w:r>
          </w:p>
        </w:tc>
      </w:tr>
    </w:tbl>
    <w:bookmarkEnd w:id="28"/>
    <w:bookmarkStart w:id="29" w:name="структура-расходов"/>
    <w:p>
      <w:pPr>
        <w:pStyle w:val="Heading3"/>
      </w:pPr>
      <w:r>
        <w:t xml:space="preserve">Структура расходов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Год 1/мес.</w:t>
            </w:r>
          </w:p>
        </w:tc>
        <w:tc>
          <w:tcPr/>
          <w:p>
            <w:pPr>
              <w:pStyle w:val="Compact"/>
            </w:pPr>
            <w:r>
              <w:t xml:space="preserve">Год 2/мес.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15 000 — 40 000 руб.</w:t>
            </w:r>
          </w:p>
        </w:tc>
        <w:tc>
          <w:tcPr/>
          <w:p>
            <w:pPr>
              <w:pStyle w:val="Compact"/>
            </w:pPr>
            <w:r>
              <w:t xml:space="preserve">40 000 — 100 000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20 000 — 50 000 руб.</w:t>
            </w:r>
          </w:p>
        </w:tc>
        <w:tc>
          <w:tcPr/>
          <w:p>
            <w:pPr>
              <w:pStyle w:val="Compact"/>
            </w:pPr>
            <w:r>
              <w:t xml:space="preserve">50 000 — 150 000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(найм с Q3)</w:t>
            </w:r>
          </w:p>
        </w:tc>
        <w:tc>
          <w:tcPr/>
          <w:p>
            <w:pPr>
              <w:pStyle w:val="Compact"/>
            </w:pPr>
            <w:r>
              <w:t xml:space="preserve">0 — 80 000 руб.</w:t>
            </w:r>
          </w:p>
        </w:tc>
        <w:tc>
          <w:tcPr/>
          <w:p>
            <w:pPr>
              <w:pStyle w:val="Compact"/>
            </w:pPr>
            <w:r>
              <w:t xml:space="preserve">80 000 — 200 000 руб.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35 000 — 170 000 руб.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170 000 — 450 000 руб.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Точка безубыточности:</w:t>
      </w:r>
      <w:r>
        <w:t xml:space="preserve"> </w:t>
      </w:r>
      <w:r>
        <w:t xml:space="preserve">6 клиентов при расходах ~80 000 руб./мес. и среднем чеке 15 000 руб. Реалистично к 3-4 месяцу.</w:t>
      </w:r>
    </w:p>
    <w:bookmarkEnd w:id="29"/>
    <w:bookmarkStart w:id="30" w:name="каналы-привлечения"/>
    <w:p>
      <w:pPr>
        <w:pStyle w:val="Heading3"/>
      </w:pPr>
      <w:r>
        <w:t xml:space="preserve">Каналы привлечения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Эффективность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Телеком-форумы и конференции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+ контент-маркетинг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Средняя (долгий разгон)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Прямые продажи (LinkedIn, холодные письма)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Telegram-каналы по телекому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Партнёрства с SMPP-провайдерами</w:t>
            </w:r>
          </w:p>
        </w:tc>
        <w:tc>
          <w:tcPr/>
          <w:p>
            <w:pPr>
              <w:pStyle w:val="Compact"/>
            </w:pPr>
            <w:r>
              <w:t xml:space="preserve">Нулевая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Прогноз чистой прибыли: 1-2 млн руб./мес. к концу 2-го года.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технические-доработки-для-запуска-saas"/>
    <w:p>
      <w:pPr>
        <w:pStyle w:val="Heading2"/>
      </w:pPr>
      <w:r>
        <w:t xml:space="preserve">5. Технические доработки для запуска SaaS</w:t>
      </w:r>
    </w:p>
    <w:bookmarkStart w:id="32" w:name="мультитенантная-изоляция"/>
    <w:p>
      <w:pPr>
        <w:pStyle w:val="Heading3"/>
      </w:pPr>
      <w:r>
        <w:t xml:space="preserve">5.1 Мультитенантная изоляция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Изоляция данных между тенантами на уровне БД</w:t>
            </w:r>
          </w:p>
        </w:tc>
        <w:tc>
          <w:tcPr/>
          <w:p>
            <w:pPr>
              <w:pStyle w:val="Compact"/>
            </w:pPr>
            <w:r>
              <w:t xml:space="preserve">Клиент не должен видеть чужие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Rate-limiting per tenant</w:t>
            </w:r>
          </w:p>
        </w:tc>
        <w:tc>
          <w:tcPr/>
          <w:p>
            <w:pPr>
              <w:pStyle w:val="Compact"/>
            </w:pPr>
            <w:r>
              <w:t xml:space="preserve">Один клиент не должен положить платформу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Квоты на ресурсы (SMPP-соединения, msg/sec)</w:t>
            </w:r>
          </w:p>
        </w:tc>
        <w:tc>
          <w:tcPr/>
          <w:p>
            <w:pPr>
              <w:pStyle w:val="Compact"/>
            </w:pPr>
            <w:r>
              <w:t xml:space="preserve">Привязка к тарифному плану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Tenant-aware логирование</w:t>
            </w:r>
          </w:p>
        </w:tc>
        <w:tc>
          <w:tcPr/>
          <w:p>
            <w:pPr>
              <w:pStyle w:val="Compact"/>
            </w:pPr>
            <w:r>
              <w:t xml:space="preserve">Поддержка и дебаг по конкретному клиенту</w:t>
            </w:r>
          </w:p>
        </w:tc>
      </w:tr>
    </w:tbl>
    <w:bookmarkEnd w:id="32"/>
    <w:bookmarkStart w:id="33" w:name="onboarding-и-self-service"/>
    <w:p>
      <w:pPr>
        <w:pStyle w:val="Heading3"/>
      </w:pPr>
      <w:r>
        <w:t xml:space="preserve">5.2 Onboarding и self-service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+ выбор плана + оплата</w:t>
            </w:r>
          </w:p>
        </w:tc>
        <w:tc>
          <w:tcPr/>
          <w:p>
            <w:pPr>
              <w:pStyle w:val="Compact"/>
            </w:pPr>
            <w:r>
              <w:t xml:space="preserve">Начать работать за 10 минут без участия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Wizard подключения SMPP-провайдера</w:t>
            </w:r>
          </w:p>
        </w:tc>
        <w:tc>
          <w:tcPr/>
          <w:p>
            <w:pPr>
              <w:pStyle w:val="Compact"/>
            </w:pPr>
            <w:r>
              <w:t xml:space="preserve">Пошаговый UI: хост, порт, логин, пароль → тест → 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Интерактивная документация API (OpenAPI)</w:t>
            </w:r>
          </w:p>
        </w:tc>
        <w:tc>
          <w:tcPr/>
          <w:p>
            <w:pPr>
              <w:pStyle w:val="Compact"/>
            </w:pPr>
            <w:r>
              <w:t xml:space="preserve">Интеграция без звонков в поддержку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режим (sandbox)</w:t>
            </w:r>
          </w:p>
        </w:tc>
        <w:tc>
          <w:tcPr/>
          <w:p>
            <w:pPr>
              <w:pStyle w:val="Compact"/>
            </w:pPr>
            <w:r>
              <w:t xml:space="preserve">Отправка в «песочницу» — снижает страх попробовать</w:t>
            </w:r>
          </w:p>
        </w:tc>
      </w:tr>
    </w:tbl>
    <w:bookmarkEnd w:id="33"/>
    <w:bookmarkStart w:id="34" w:name="коммерческая-обвязка"/>
    <w:p>
      <w:pPr>
        <w:pStyle w:val="Heading3"/>
      </w:pPr>
      <w:r>
        <w:t xml:space="preserve">5.3 Коммерческая обвязка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Биллинг платформы (ЮKassa / CloudPayments)</w:t>
            </w:r>
          </w:p>
        </w:tc>
        <w:tc>
          <w:tcPr/>
          <w:p>
            <w:pPr>
              <w:pStyle w:val="Compact"/>
            </w:pPr>
            <w:r>
              <w:t xml:space="preserve">Выставление счетов за подписку и объём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Оферта и SLA</w:t>
            </w:r>
          </w:p>
        </w:tc>
        <w:tc>
          <w:tcPr/>
          <w:p>
            <w:pPr>
              <w:pStyle w:val="Compact"/>
            </w:pPr>
            <w:r>
              <w:t xml:space="preserve">Юридическая база для 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Лендинг + тарифы</w:t>
            </w:r>
          </w:p>
        </w:tc>
        <w:tc>
          <w:tcPr/>
          <w:p>
            <w:pPr>
              <w:pStyle w:val="Compact"/>
            </w:pPr>
            <w:r>
              <w:t xml:space="preserve">Конверсия посетителей в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тикетов / чат поддержки</w:t>
            </w:r>
          </w:p>
        </w:tc>
        <w:tc>
          <w:tcPr/>
          <w:p>
            <w:pPr>
              <w:pStyle w:val="Compact"/>
            </w:pPr>
            <w:r>
              <w:t xml:space="preserve">Минимальная поддержка (Telegram-бот или Crisp/Intercom)</w:t>
            </w:r>
          </w:p>
        </w:tc>
      </w:tr>
    </w:tbl>
    <w:bookmarkEnd w:id="34"/>
    <w:bookmarkStart w:id="35" w:name="приоритет-доработок-для-mvp"/>
    <w:p>
      <w:pPr>
        <w:pStyle w:val="Heading3"/>
      </w:pPr>
      <w:r>
        <w:t xml:space="preserve">5.4 Приоритет доработок для MVP</w:t>
      </w:r>
    </w:p>
    <w:p>
      <w:pPr>
        <w:pStyle w:val="SourceCode"/>
      </w:pPr>
      <w:r>
        <w:rPr>
          <w:rStyle w:val="VerbatimChar"/>
        </w:rPr>
        <w:t xml:space="preserve">Неделя 1-2:  Tenant isolation + квоты + rate-limiting per tenant</w:t>
      </w:r>
      <w:r>
        <w:br/>
      </w:r>
      <w:r>
        <w:rPr>
          <w:rStyle w:val="VerbatimChar"/>
        </w:rPr>
        <w:t xml:space="preserve">Неделя 3-4:  Регистрация + onboarding wizard + sandbox</w:t>
      </w:r>
      <w:r>
        <w:br/>
      </w:r>
      <w:r>
        <w:rPr>
          <w:rStyle w:val="VerbatimChar"/>
        </w:rPr>
        <w:t xml:space="preserve">Неделя 5-6:  Биллинг платформы (подписки, оплата)</w:t>
      </w:r>
      <w:r>
        <w:br/>
      </w:r>
      <w:r>
        <w:rPr>
          <w:rStyle w:val="VerbatimChar"/>
        </w:rPr>
        <w:t xml:space="preserve">Неделя 7-8:  Лендинг + документация API + оферта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2026-03-27T09:07:37Z</dcterms:created>
  <dcterms:modified xsi:type="dcterms:W3CDTF">2026-03-27T09:07:37Z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