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A375E"/>
          <w:sz w:val="56"/>
        </w:rPr>
        <w:t>SMS-платформа</w:t>
      </w:r>
    </w:p>
    <w:p>
      <w:pPr>
        <w:pStyle w:val="Normal"/>
        <w:jc w:val="center"/>
        <w:rPr/>
      </w:pPr>
      <w:r>
        <w:rPr>
          <w:color w:val="2E6DA8"/>
          <w:sz w:val="28"/>
        </w:rPr>
        <w:t>Техническое описание системы и текущего функционала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808080"/>
          <w:sz w:val="21"/>
        </w:rPr>
        <w:t>Версия документа: 1.0  |  Март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color w:val="1A375E"/>
          <w:sz w:val="36"/>
        </w:rPr>
        <w:t>1. Общее описание проекта</w:t>
      </w:r>
    </w:p>
    <w:p>
      <w:pPr>
        <w:pStyle w:val="Normal"/>
        <w:pBdr>
          <w:bottom w:val="single" w:sz="4" w:space="1" w:color="C5CDD9"/>
        </w:pBdr>
        <w:spacing w:before="80" w:after="80"/>
        <w:rPr/>
      </w:pPr>
      <w:r>
        <w:rPr/>
      </w:r>
    </w:p>
    <w:p>
      <w:pPr>
        <w:pStyle w:val="Normal"/>
        <w:spacing w:before="40" w:after="80"/>
        <w:rPr/>
      </w:pPr>
      <w:r>
        <w:rPr>
          <w:sz w:val="21"/>
        </w:rPr>
        <w:t>SMS-платформа — это многоуровневая корпоративная система для отправки и мониторинга SMS-сообщений, управления клиентами, тарификации, аналитики и кампаний рассылок. Платформа предоставляет API для сторонних интеграций, самообслуживаемый клиентский портал, а также полнофункциональную административную панель.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Ключевые характеристики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Высокая пропускная способность: горизонтальное масштабирование шлюзов и воркеров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Мультитенантность: изолированные аккаунты с суб-аккаунтами и RBAC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Real-time мониторинг: Prometheus-метрики + Grafana дашборды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Полная поддержка протокола SMPP 3.4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Гибкая тарификация: тарифные планы, тиерная цена, учёт сегментов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Kafka-пайплайн для надёжной доставки с retry-логикой</w:t>
      </w:r>
    </w:p>
    <w:p>
      <w:pPr>
        <w:pStyle w:val="Normal"/>
        <w:spacing w:before="360" w:after="120"/>
        <w:rPr/>
      </w:pPr>
      <w:r>
        <w:rPr>
          <w:b/>
          <w:color w:val="1A375E"/>
          <w:sz w:val="36"/>
        </w:rPr>
        <w:t>3. Функционал платформы</w:t>
      </w:r>
    </w:p>
    <w:p>
      <w:pPr>
        <w:pStyle w:val="Normal"/>
        <w:pBdr>
          <w:bottom w:val="single" w:sz="4" w:space="1" w:color="C5CDD9"/>
        </w:pBdr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3.1 Отправка SMS</w:t>
      </w:r>
    </w:p>
    <w:p>
      <w:pPr>
        <w:pStyle w:val="Normal"/>
        <w:spacing w:before="40" w:after="80"/>
        <w:rPr/>
      </w:pPr>
      <w:r>
        <w:rPr>
          <w:sz w:val="21"/>
        </w:rPr>
        <w:t>Платформа поддерживает несколько режимов отправки: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Одиночная отправка с немедленной доставкой или отложенным временем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Пакетная отправка (batch) с несколькими получателями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Отмена запланированной отправки до момента обработки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Sandbox-режим: сообщения не покидают систему, используется для тестирования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Отслеживание сегментов длинных SMS (multi-part message counting)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Валидация номеров в формате E.164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Получение Delivery Receipt (DLR) с маппингом статусов провайдера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Авто-экспирация DLR: необработанные квитанции маркируются как «не доставлено» через 24 ч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3.2 Кампании рассылок</w:t>
      </w:r>
    </w:p>
    <w:p>
      <w:pPr>
        <w:pStyle w:val="Normal"/>
        <w:spacing w:before="40" w:after="80"/>
        <w:rPr/>
      </w:pPr>
      <w:r>
        <w:rPr>
          <w:sz w:val="21"/>
        </w:rPr>
        <w:t>Модуль кампаний обеспечивает массовые рассылки с расширенными возможностями: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Создание кампании с выбором контакт-листов или сегментов получателей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Планирование старта кампании по дате и времени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A/B-тестирование: несколько вариантов текста, автоматический выбор победителя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Frequency capping — ограничение числа сообщений одному получателю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Retry-конфигурация: попытки повторной отправки при недоставке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Статистика кампании: тепловая карта доставки, временная шкала, сравнение вариантов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Экспорт отчёта по кампании (JSON / CSV / PDF)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Управление жизненным циклом: черновик → запущена → на паузе → завершена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3.3 Контакты и сегменты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Контакт-листы с пользовательскими атрибутами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Массовый импорт контактов с валидацией и дедупликацией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Визуальный конструктор сегментов с правилами фильтрации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Сохранённые сегменты для повторного использования в кампаниях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Теги и дополнительные атрибуты на каждом контакте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3.4 Шаблоны сообщений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Создание шаблонов с Liquid-движком (переменные, условия, фильтры)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Предпросмотр и тестирование шаблона до публикации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Версионирование: история изменений с автором и датой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Workflow согласования: черновик → на ревью → опубликован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3.5 Маршрутизация сообщений</w:t>
      </w:r>
    </w:p>
    <w:p>
      <w:pPr>
        <w:pStyle w:val="Normal"/>
        <w:spacing w:before="40" w:after="80"/>
        <w:rPr/>
      </w:pPr>
      <w:r>
        <w:rPr>
          <w:sz w:val="21"/>
        </w:rPr>
        <w:t>Модуль маршрутизации определяет, через какого провайдера отправить сообщение: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Правила маршрутизации по префиксу номера, RegEx или точному совпадению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Failover: автоматическое переключение на резервный маршрут при ошибке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Smart Routing: веса провайдеров, автоматически корректируемые по метрикам доставки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HLR/MNP lookup: определение оператора абонента до отправки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Client-specific маршруты: возможность назначить клиенту выделенные маршруты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Управление странами, операторами и числовыми префиксами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3.6 Провайдеры (SMSC)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Подключение внешних SMSC-провайдеров по протоколу SMPP 3.4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Пул соединений с настраиваемым числом bind-сессий (TX / RX / TRX)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Мониторинг здоровья провайдера: latency, error rate, доступность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Тестирование соединения из административной панели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Управление провайдерами конкретного клиента (Client Provider)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3.7 Биллинг и тарификация</w:t>
      </w:r>
    </w:p>
    <w:p>
      <w:pPr>
        <w:pStyle w:val="Normal"/>
        <w:spacing w:before="40" w:after="80"/>
        <w:rPr/>
      </w:pPr>
      <w:r>
        <w:rPr>
          <w:sz w:val="21"/>
        </w:rPr>
        <w:t>Финансовый модуль обеспечивает реалтайм-списания и гибкое ценообразование: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Тарифные планы: Free, Starter, Business, Pro — с разными лимитами и ценами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Тиерная цена: снижение стоимости за SMS при увеличении объёма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Учёт сегментов: стоимость пересчитывается по числу 160-символьных частей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Списание в реальном времени с резервированием перед отправкой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Кредитный лимит и автоматическая заморозка аккаунта при превышении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Порог низкого баланса с уведомлением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Переводы баланса между аккаунтами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Журнал тарификации с разбивкой на клиентскую и провайдерскую стоимость (маржа)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Разовые препейд-сборы за регистрацию отправителя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3.8 Аналитика и отчётность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Реалтайм метрики: throughput (SMS/сек), глубина очереди Kafka, активные соединения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Статистика по сообщениям: группировка по дням / часам / провайдеру / статусу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Производительность провайдеров: доставляемость, latency, ошибки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Отчёты в форматах JSON, CSV, PDF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Агрегированные метрики в таблице aggregated_metrics для быстрых дашбордов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Grafana-дашборды с данными из Prometheus и PostgreSQL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3.9 Webhooks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Подписка клиента на события платформы (отправка, доставка, ошибка и др.)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Доставка событий на HTTP-эндпоинт с configurable retry и exponential backoff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Журнал попыток доставки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Фильтрация событий по типу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3.10 Трекинг ссылок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Сокращение URL-адресов с уникальными доменами на каждого клиента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Подсчёт кликов с временными метками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Ежемесячно партиционированное хранилище click_events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3.11 Управление пользователями и доступом (RBAC)</w:t>
      </w:r>
    </w:p>
    <w:p>
      <w:pPr>
        <w:pStyle w:val="Normal"/>
        <w:spacing w:before="40" w:after="80"/>
        <w:rPr/>
      </w:pPr>
      <w:r>
        <w:rPr>
          <w:sz w:val="21"/>
        </w:rPr>
        <w:t>Платформа поддерживает многоуровневую модель прав: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Роли: admin, client, operator — с настраиваемым набором разрешений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Гранулярные разрешения: resource:action (напр. messages:write, campaigns:launch)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Sub-аккаунты: иерархия с наследованием прав родителя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Управление сессиями: хранение в Redis, инвалидация при выходе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JWT-токены: Access (24 ч) + Refresh (7 дн)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API-ключи: хеширование, scope, IP whitelist, дата истечения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TOTP 2FA с резервными кодами восстановления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Аудит-лог всех административных действий</w:t>
      </w:r>
    </w:p>
    <w:p>
      <w:pPr>
        <w:pStyle w:val="Normal"/>
        <w:spacing w:before="360" w:after="120"/>
        <w:rPr/>
      </w:pPr>
      <w:r>
        <w:rPr>
          <w:b/>
          <w:color w:val="1A375E"/>
          <w:sz w:val="36"/>
        </w:rPr>
        <w:t>4. Пользовательский интерфейс</w:t>
      </w:r>
    </w:p>
    <w:p>
      <w:pPr>
        <w:pStyle w:val="Normal"/>
        <w:pBdr>
          <w:bottom w:val="single" w:sz="4" w:space="1" w:color="C5CDD9"/>
        </w:pBdr>
        <w:spacing w:before="80" w:after="80"/>
        <w:rPr/>
      </w:pPr>
      <w:r>
        <w:rPr/>
      </w:r>
    </w:p>
    <w:p>
      <w:pPr>
        <w:pStyle w:val="Normal"/>
        <w:spacing w:before="40" w:after="80"/>
        <w:rPr/>
      </w:pPr>
      <w:r>
        <w:rPr>
          <w:sz w:val="21"/>
        </w:rPr>
        <w:t>Фронтенд реализован как Single Page Application на React 19 + TypeScript + Vite. Стилизация — Tailwind CSS 4. Чарты — Recharts. Компоненты — Radix UI.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4.1 Клиентский портал</w:t>
      </w:r>
    </w:p>
    <w:tbl>
      <w:tblPr>
        <w:tblW w:w="9404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702"/>
        <w:gridCol w:w="4702"/>
      </w:tblGrid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Раздел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Дашборд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Ключевые KPI: баланс, отправлено сегодня, доставляемость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Сообщения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Отправка, история, детальный статус с DLR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Кампании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Создание, запуск, A/B, статистика, экспорт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Шаблоны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Управление шаблонами, предпросмотр, версии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Контакты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Списки, импорт, сегменты, атрибуты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Провайдеры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Назначенные провайдеры, маршруты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API-ключи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Генерация ключей, scope, IP whitelist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Webhooks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Подписки на события, управление эндпоинтами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Биллинг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Баланс, транзакции, выбор тарифа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Lookup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Проверка номера: оператор, страна, маршрут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Аналитика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Графики, отчёты, KPI по периодам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Суб-аккаунты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Управление дочерними аккаунтами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Настройки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Профиль, домены, тихие часы, 2FA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Аудит-лог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История действий пользователя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4.2 Административная панель</w:t>
      </w:r>
    </w:p>
    <w:tbl>
      <w:tblPr>
        <w:tblW w:w="9404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702"/>
        <w:gridCol w:w="4702"/>
      </w:tblGrid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Раздел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Дашборд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Системные метрики, алерты, трафик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Клиенты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CRUD-управление, назначение тарифов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Провайдеры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SMSC-подключения, мониторинг здоровья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Маршруты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Правила маршрутизации, failover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Биллинг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Ручное пополнение, правила цен, сборы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Тарификация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Планы, тиеры, периоды, регистрация отправителей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Мониторинг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Здоровье системы, SMPP-соединения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Аналитика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Использование по клиентам, производительность провайдеров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Шаблоны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Очередь согласования, approval workflow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HLR/MNP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Настройка провайдеров номерного lookup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Страны / Операторы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Управление справочниками назначений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Пользователи / Роли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Управление пользователями, RBAC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Аудит-лог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Полный системный журнал действий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360" w:after="120"/>
        <w:rPr/>
      </w:pPr>
      <w:r>
        <w:rPr>
          <w:b/>
          <w:color w:val="1A375E"/>
          <w:sz w:val="36"/>
        </w:rPr>
        <w:t>5. База данных</w:t>
      </w:r>
    </w:p>
    <w:p>
      <w:pPr>
        <w:pStyle w:val="Normal"/>
        <w:pBdr>
          <w:bottom w:val="single" w:sz="4" w:space="1" w:color="C5CDD9"/>
        </w:pBdr>
        <w:spacing w:before="80" w:after="80"/>
        <w:rPr/>
      </w:pPr>
      <w:r>
        <w:rPr/>
      </w:r>
    </w:p>
    <w:p>
      <w:pPr>
        <w:pStyle w:val="Normal"/>
        <w:spacing w:before="40" w:after="80"/>
        <w:rPr/>
      </w:pPr>
      <w:r>
        <w:rPr>
          <w:sz w:val="21"/>
        </w:rPr>
        <w:t>База данных — PostgreSQL 15. Драйвер — pgx v5. Первичные ключи — UUID. JSONB используется для гибких метаданных. Применяется партиционирование для высоконагруженных таблиц.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5.1 Стратегия партиционирования</w:t>
      </w:r>
    </w:p>
    <w:tbl>
      <w:tblPr>
        <w:tblW w:w="9405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Таблица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Тип партиции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Покрытие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messages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По месяцам (RANGE)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2024–2027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audit_log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По месяцам (RANGE)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2024–2027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tarification_log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По месяцам (RANGE)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2024–2027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provider_tarification_log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По месяцам (RANGE)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2024–2027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lookup_log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По месяцам (RANGE)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2024–2027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click_events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По месяцам (RANGE)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2024–2027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campaign_recipients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Хеш (HASH, 16 частей)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Параллельная обработка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5.2 Основные группы таблиц</w:t>
      </w:r>
    </w:p>
    <w:tbl>
      <w:tblPr>
        <w:tblW w:w="9404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702"/>
        <w:gridCol w:w="4702"/>
      </w:tblGrid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Группа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Таблицы (ключевые)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Пользователи и роли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users, roles, permissions, role_permissions, api_keys, sessions, totp_recovery_codes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Клиенты и аккаунты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clients, accounts, subscriptions, subscription_plans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Сообщения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messages (part.), dlr_receipts, message_stats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Шаблоны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templates, template_audit_log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Кампании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campaigns, campaign_variants, campaign_ab_config, campaign_recipients (part.), campaign_stats_snapshots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Контакты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contacts, contact_lists, contact_list_attributes, contact_imports, saved_segments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Маршрутизация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providers, routes, countries, operators, operator_prefixes, client_providers, smart_route_weights, hlr_providers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Биллинг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transactions, balance_transfers, tariff_plans, tariff_tiers, tarification_log (part.), prepaid_fees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Аналитика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aggregated_metrics, click_events (part.)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Webhooks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webhook_subscriptions, webhook_delivery_log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Аудит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audit_log (part.)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360" w:after="120"/>
        <w:rPr/>
      </w:pPr>
      <w:r>
        <w:rPr>
          <w:b/>
          <w:color w:val="1A375E"/>
          <w:sz w:val="36"/>
        </w:rPr>
        <w:t>6. Программный интерфейс (API)</w:t>
      </w:r>
    </w:p>
    <w:p>
      <w:pPr>
        <w:pStyle w:val="Normal"/>
        <w:pBdr>
          <w:bottom w:val="single" w:sz="4" w:space="1" w:color="C5CDD9"/>
        </w:pBdr>
        <w:spacing w:before="80" w:after="80"/>
        <w:rPr/>
      </w:pPr>
      <w:r>
        <w:rPr/>
      </w:r>
    </w:p>
    <w:p>
      <w:pPr>
        <w:pStyle w:val="Normal"/>
        <w:spacing w:before="40" w:after="80"/>
        <w:rPr/>
      </w:pPr>
      <w:r>
        <w:rPr>
          <w:sz w:val="21"/>
        </w:rPr>
        <w:t>Платформа предоставляет REST HTTP API (через шлюзы) и gRPC API (для сервис-к-сервис взаимодействия и прямой интеграции). Аутентификация — через API-ключ (заголовок X-API-Key) или JWT Bearer-токен.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6.1 Основные HTTP-эндпоинты (Client Gateway)</w:t>
      </w:r>
    </w:p>
    <w:tbl>
      <w:tblPr>
        <w:tblW w:w="9405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Путь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POST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/messages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Отправить одно сообщение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POST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/messages/batch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Пакетная отправка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GET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/messages/:id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Статус сообщения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GET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/messages/history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История сообщений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POST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/messages/:id/cancel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Отменить запланированное сообщение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GET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/templates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Список шаблонов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POST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/campaigns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Создать кампанию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POST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/campaigns/:id/launch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Запустить кампанию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GET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/account/balance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Баланс аккаунта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GET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/account/analytics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Аналитика аккаунта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POST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/webhooks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Зарегистрировать webhook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GET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/providers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Назначенные провайдеры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GET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/lookup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HLR/MNP lookup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6.2 gRPC-сервисы</w:t>
      </w:r>
    </w:p>
    <w:p>
      <w:pPr>
        <w:pStyle w:val="Normal"/>
        <w:spacing w:before="40" w:after="80"/>
        <w:rPr/>
      </w:pPr>
      <w:r>
        <w:rPr>
          <w:sz w:val="21"/>
        </w:rPr>
        <w:t>Каждый микросервис предоставляет gRPC-интерфейс. Ключевые методы:</w:t>
      </w:r>
    </w:p>
    <w:tbl>
      <w:tblPr>
        <w:tblW w:w="9404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702"/>
        <w:gridCol w:w="4702"/>
      </w:tblGrid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Сервис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Примеры RPC-методов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MessagingService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SendMessage, SendBatch, GetMessageStatus, ProcessDLR, CancelMessage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AuthService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Authenticate, ValidateToken, CreateAPIKey, SetupTOTP, VerifyTOTP, CreateRole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RoutingService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GetRoute, SelectProvider, NumberLookup, SetSmartRouteWeights, AssignProviderToClient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BillingService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GetBalance, ChargeMessage, AddCredits, SetCreditLimit, FreezeAccount, TransferBalance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CampaignService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CreateCampaign, LaunchCampaign, SetABConfig, SelectWinner, GetDeliveryHeatmap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AnalyticsService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GetStatistics, GenerateReport, GetRealtimeMetrics, GetProviderPerformance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ContactService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CreateContactList, BulkImport, BatchUpsertContacts, CreateContact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TemplateService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CreateTemplate, PublishTemplate, GetTemplate, ListTemplates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ProviderService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CreateProvider, GetProviderHealth, SendToProvider, TestClientProviderConnection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360" w:after="120"/>
        <w:rPr/>
      </w:pPr>
      <w:r>
        <w:rPr>
          <w:b/>
          <w:color w:val="1A375E"/>
          <w:sz w:val="36"/>
        </w:rPr>
        <w:t>7. Безопасность</w:t>
      </w:r>
    </w:p>
    <w:p>
      <w:pPr>
        <w:pStyle w:val="Normal"/>
        <w:pBdr>
          <w:bottom w:val="single" w:sz="4" w:space="1" w:color="C5CDD9"/>
        </w:pBdr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7.1 Аутентификация</w:t>
      </w:r>
    </w:p>
    <w:tbl>
      <w:tblPr>
        <w:tblW w:w="9404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702"/>
        <w:gridCol w:w="4702"/>
      </w:tblGrid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Механизм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Детали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Сессии (Web Portal)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Session ID в Redis; привязка к IP и User-Agent; TTL-инвалидация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JWT-токены (API)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RS256; Access 24 ч + Refresh 7 дн; endpoint обновления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API-ключи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SHA-256 хеш; scope; IP whitelist; дата истечения; last-used tracking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TOTP 2FA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30-секундные коды (pquerna/otp); QR-код для приложений; 10 кодов восстановления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7.2 Авторизация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RBAC: роли admin / client / operator с гранулярными разрешениями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Разрешения вида resource:action (messages:write, campaigns:launch, …)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Middleware-проверка на каждом gRPC-вызове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Изоляция суб-аккаунтов: родитель видит дочерние, дочерний — только свои данные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7.3 Прочие меры защиты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Пароли хешируются bcrypt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Rate-limiting на auth-эндпоинтах через Redis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CORS-политики на всех шлюзах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Входная валидация на всех публичных эндпоинтах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Аудит-лог для всех чувствительных операций</w:t>
      </w:r>
    </w:p>
    <w:p>
      <w:pPr>
        <w:pStyle w:val="Normal"/>
        <w:spacing w:before="360" w:after="120"/>
        <w:rPr/>
      </w:pPr>
      <w:r>
        <w:rPr>
          <w:b/>
          <w:color w:val="1A375E"/>
          <w:sz w:val="36"/>
        </w:rPr>
        <w:t>8. Развёртывание и эксплуатация</w:t>
      </w:r>
    </w:p>
    <w:p>
      <w:pPr>
        <w:pStyle w:val="Normal"/>
        <w:pBdr>
          <w:bottom w:val="single" w:sz="4" w:space="1" w:color="C5CDD9"/>
        </w:pBdr>
        <w:spacing w:before="80" w:after="80"/>
        <w:rPr/>
      </w:pPr>
      <w:r>
        <w:rPr/>
      </w:r>
    </w:p>
    <w:p>
      <w:pPr>
        <w:pStyle w:val="Normal"/>
        <w:spacing w:before="40" w:after="80"/>
        <w:rPr/>
      </w:pPr>
      <w:r>
        <w:rPr>
          <w:sz w:val="21"/>
        </w:rPr>
        <w:t>Система развёртывается в контейнерах Docker Compose на выделенном сервере. Деплой производится через git push в GitHub с последующим git pull на сервере и пересборкой образов.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8.1 Инфраструктура сервера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Сервер: выделённый Linux-хост, деплой в /opt/sms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Все сервисы изолированы в docker-сети smpp-network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Stateful данные хранятся в именованных Docker volumes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HAProxy балансирует нагрузку на шлюзы (client × 2, admin × 2)</w:t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8.2 Управление сервисами (scripts/server.sh)</w:t>
      </w:r>
    </w:p>
    <w:tbl>
      <w:tblPr>
        <w:tblW w:w="9404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702"/>
        <w:gridCol w:w="4702"/>
      </w:tblGrid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Команда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Действие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setup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Клонирование репозитория, первичная сборка и запуск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deploy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git pull + пересборка всех контейнеров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deploy &lt;service&gt;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Обновление одного конкретного сервиса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status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Текущее состояние контейнеров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logs &lt;service&gt;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Потоковый вывод логов сервиса (tail -f)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migrate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Применение SQL-миграций к базе данных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seed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Загрузка тестовых данных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restart &lt;service&gt;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Перезапуск сервиса</w:t>
            </w:r>
          </w:p>
        </w:tc>
      </w:tr>
      <w:tr>
        <w:trPr/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exec "&lt;cmd&gt;"</w:t>
            </w:r>
          </w:p>
        </w:tc>
        <w:tc>
          <w:tcPr>
            <w:tcW w:w="4702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Выполнение произвольной команды на сервере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80"/>
        <w:rPr/>
      </w:pPr>
      <w:r>
        <w:rPr>
          <w:b/>
          <w:color w:val="2E6DA8"/>
          <w:sz w:val="26"/>
        </w:rPr>
        <w:t>8.3 Мониторинг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Prometheus-метрики на порту 2112 каждого сервиса (/metrics)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Health check эндпоинты (/health) с проверкой готовности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Grafana дашборды: throughput, latency, queue depth, доставляемость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Структурированные JSON-логи (zerolog) для централизованного сбора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283"/>
        <w:contextualSpacing/>
        <w:rPr/>
      </w:pPr>
      <w:r>
        <w:rPr>
          <w:sz w:val="21"/>
        </w:rPr>
        <w:t>HAProxy Stats Dashboard на порту 8404</w:t>
      </w:r>
    </w:p>
    <w:p>
      <w:pPr>
        <w:pStyle w:val="Normal"/>
        <w:spacing w:before="360" w:after="120"/>
        <w:rPr/>
      </w:pPr>
      <w:r>
        <w:rPr>
          <w:b/>
          <w:color w:val="1A375E"/>
          <w:sz w:val="36"/>
        </w:rPr>
        <w:t>9. Технологический стек</w:t>
      </w:r>
    </w:p>
    <w:p>
      <w:pPr>
        <w:pStyle w:val="Normal"/>
        <w:pBdr>
          <w:bottom w:val="single" w:sz="4" w:space="1" w:color="C5CDD9"/>
        </w:pBdr>
        <w:spacing w:before="80" w:after="80"/>
        <w:rPr/>
      </w:pPr>
      <w:r>
        <w:rPr/>
      </w:r>
    </w:p>
    <w:tbl>
      <w:tblPr>
        <w:tblW w:w="9405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1A375E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Версия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Язык бэкенда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Go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1.24.0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HTTP-фреймворк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Gorilla Mux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1.8.1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RPC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gRPC + Protobuf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1.78.0 / 1.36.11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Фронтенд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React + TypeScript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19 / 5.7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Сборщик фронтенда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Vite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6.0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CSS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Tailwind CSS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4.2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UI-компоненты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Radix UI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latest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Чарты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Recharts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3.8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Роутинг фронтенда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React Router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v7.1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СУБД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PostgreSQL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15+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DB-драйвер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pgx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v5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Кеш / сессии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Redis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7+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Очередь сообщений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Apache Kafka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latest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Kafka-клиент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IBM/sarama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1.43.0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Логирование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zerolog (rs/zerolog)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1.32.0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Конфигурация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Viper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1.19.0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Метрики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Prometheus client_go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1.23.2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Балансировщик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HAProxy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2.8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Тесты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testify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1.11.1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JWT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golang-jwt/jwt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v5.3.0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TOTP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pquerna/otp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1.5.0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Шаблонизатор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osteele/liquid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latest</w:t>
            </w:r>
          </w:p>
        </w:tc>
      </w:tr>
      <w:tr>
        <w:trPr/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Телефонные номера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nyaruka/phonenumbers</w:t>
            </w:r>
          </w:p>
        </w:tc>
        <w:tc>
          <w:tcPr>
            <w:tcW w:w="3135" w:type="dxa"/>
            <w:tcBorders>
              <w:top w:val="single" w:sz="4" w:space="0" w:color="C5CDD9"/>
              <w:start w:val="single" w:sz="4" w:space="0" w:color="C5CDD9"/>
              <w:bottom w:val="single" w:sz="4" w:space="0" w:color="C5CDD9"/>
              <w:end w:val="single" w:sz="4" w:space="0" w:color="C5CDD9"/>
            </w:tcBorders>
            <w:shd w:color="auto" w:fill="F2F5F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0"/>
              </w:rPr>
              <w:t>latest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4" w:space="1" w:color="C5CDD9"/>
        </w:pBdr>
        <w:spacing w:before="80" w:after="8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color w:val="AAAAAA"/>
          <w:sz w:val="18"/>
        </w:rPr>
        <w:t>Документ подготовлен на основе текущего состояния кодовой базы · Март 2026</w:t>
      </w:r>
    </w:p>
    <w:sectPr>
      <w:type w:val="nextPage"/>
      <w:pgSz w:w="12240" w:h="15840"/>
      <w:pgMar w:left="1701" w:right="1134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LibreOffice/25.8.6.2$Linux_X86_64 LibreOffice_project/a46b460d1686bb49c718d2ef5f88b83ff2dc4981</Application>
  <AppVersion>15.0000</AppVersion>
  <Pages>13</Pages>
  <Words>1580</Words>
  <Characters>11661</Characters>
  <CharactersWithSpaces>12752</CharactersWithSpaces>
  <Paragraphs>407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2026-03-30T11:21:00Z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