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AECD" w14:textId="77777777" w:rsidR="00014073" w:rsidRDefault="007221EA">
      <w:pPr>
        <w:pStyle w:val="a4"/>
      </w:pPr>
      <w:r>
        <w:t>Лабораторная работа 10</w:t>
      </w:r>
    </w:p>
    <w:p w14:paraId="4DA0D5CC" w14:textId="17B2E3A4" w:rsidR="00014073" w:rsidRDefault="00F754E1">
      <w:pPr>
        <w:pStyle w:val="Author"/>
      </w:pPr>
      <w:r>
        <w:t>Мажитов Магомед Асхабович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571046922"/>
        <w:docPartObj>
          <w:docPartGallery w:val="Table of Contents"/>
          <w:docPartUnique/>
        </w:docPartObj>
      </w:sdtPr>
      <w:sdtEndPr/>
      <w:sdtContent>
        <w:p w14:paraId="2E36DF88" w14:textId="77777777" w:rsidR="00014073" w:rsidRDefault="007221EA">
          <w:pPr>
            <w:pStyle w:val="ae"/>
          </w:pPr>
          <w:r>
            <w:t>Содержание</w:t>
          </w:r>
        </w:p>
        <w:p w14:paraId="0A2A37E1" w14:textId="77777777" w:rsidR="00014073" w:rsidRDefault="007221EA">
          <w:r>
            <w:fldChar w:fldCharType="begin"/>
          </w:r>
          <w:r>
            <w:instrText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10AE738E" w14:textId="77777777" w:rsidR="00014073" w:rsidRDefault="007221EA">
      <w:pPr>
        <w:pStyle w:val="1"/>
      </w:pPr>
      <w:bookmarkStart w:id="0" w:name="цель-работы"/>
      <w:r>
        <w:rPr>
          <w:rStyle w:val="SectionNumber"/>
        </w:rPr>
        <w:t>1</w:t>
      </w:r>
      <w:r>
        <w:tab/>
        <w:t>Цель работы</w:t>
      </w:r>
    </w:p>
    <w:p w14:paraId="0F93C6A3" w14:textId="77777777" w:rsidR="00014073" w:rsidRDefault="007221EA">
      <w:pPr>
        <w:pStyle w:val="FirstParagraph"/>
      </w:pPr>
      <w:r>
        <w:t>Пять мудрецов сидят за круглым столом и могут пребывать в двух состояниях — думать и есть. Между соседями лежит одна палочка для еды. Для приёма пищи необходимы две палочки. Палочки — пересекающийся ресурс. Необходимо синхронизировать процесс еды так, чтоб</w:t>
      </w:r>
      <w:r>
        <w:t>ы мудрецы не умерли с голода.</w:t>
      </w:r>
    </w:p>
    <w:p w14:paraId="33380999" w14:textId="77777777" w:rsidR="00014073" w:rsidRDefault="007221EA">
      <w:pPr>
        <w:pStyle w:val="1"/>
      </w:pPr>
      <w:bookmarkStart w:id="1" w:name="выполнение-лабораторной-работы"/>
      <w:bookmarkEnd w:id="0"/>
      <w:r>
        <w:rPr>
          <w:rStyle w:val="SectionNumber"/>
        </w:rPr>
        <w:t>2</w:t>
      </w:r>
      <w:r>
        <w:tab/>
        <w:t>Выполнение лабораторной работы</w:t>
      </w:r>
    </w:p>
    <w:p w14:paraId="07D4F6C5" w14:textId="77777777" w:rsidR="00014073" w:rsidRDefault="007221EA">
      <w:pPr>
        <w:pStyle w:val="Compact"/>
        <w:numPr>
          <w:ilvl w:val="0"/>
          <w:numId w:val="2"/>
        </w:numPr>
      </w:pPr>
      <w:r>
        <w:t>Рисуем граф сети. Для этого с помощью контекстного меню создаём новую сеть, добавляем позиции, переход и дуги:</w:t>
      </w:r>
    </w:p>
    <w:p w14:paraId="100BA249" w14:textId="4E0FC0B9" w:rsidR="00014073" w:rsidRDefault="00F754E1">
      <w:pPr>
        <w:pStyle w:val="CaptionedFigure"/>
      </w:pPr>
      <w:r w:rsidRPr="00F754E1">
        <w:rPr>
          <w:noProof/>
        </w:rPr>
        <w:drawing>
          <wp:inline distT="0" distB="0" distL="0" distR="0" wp14:anchorId="44C275E4" wp14:editId="0D26AED1">
            <wp:extent cx="3276600" cy="26700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4968" cy="267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D7F45" w14:textId="77777777" w:rsidR="00014073" w:rsidRDefault="007221EA">
      <w:pPr>
        <w:pStyle w:val="ImageCaption"/>
      </w:pPr>
      <w:r>
        <w:t>Граф сети модели</w:t>
      </w:r>
    </w:p>
    <w:p w14:paraId="02E84F1D" w14:textId="77777777" w:rsidR="00014073" w:rsidRDefault="007221EA">
      <w:pPr>
        <w:pStyle w:val="Compact"/>
        <w:numPr>
          <w:ilvl w:val="0"/>
          <w:numId w:val="3"/>
        </w:numPr>
      </w:pPr>
      <w:r>
        <w:t>Зададим декларации модель.</w:t>
      </w:r>
    </w:p>
    <w:p w14:paraId="252FC53B" w14:textId="2CC1DD51" w:rsidR="00014073" w:rsidRDefault="00F754E1">
      <w:pPr>
        <w:pStyle w:val="CaptionedFigure"/>
      </w:pPr>
      <w:r w:rsidRPr="00F754E1">
        <w:rPr>
          <w:noProof/>
        </w:rPr>
        <w:lastRenderedPageBreak/>
        <w:drawing>
          <wp:inline distT="0" distB="0" distL="0" distR="0" wp14:anchorId="6286F850" wp14:editId="6D44815B">
            <wp:extent cx="3416300" cy="1297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736" cy="1306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3D08" w14:textId="77777777" w:rsidR="00014073" w:rsidRDefault="007221EA">
      <w:pPr>
        <w:pStyle w:val="ImageCaption"/>
      </w:pPr>
      <w:r>
        <w:t>Декларации модели</w:t>
      </w:r>
    </w:p>
    <w:p w14:paraId="1B682929" w14:textId="77777777" w:rsidR="00014073" w:rsidRDefault="007221EA">
      <w:pPr>
        <w:pStyle w:val="Compact"/>
        <w:numPr>
          <w:ilvl w:val="0"/>
          <w:numId w:val="4"/>
        </w:numPr>
      </w:pPr>
      <w:r>
        <w:t xml:space="preserve">Если прокрутить </w:t>
      </w:r>
      <w:r>
        <w:t>моделирование, то сможешь увидеть как циклично кушают философы.</w:t>
      </w:r>
    </w:p>
    <w:p w14:paraId="05FFC7CA" w14:textId="22743389" w:rsidR="00014073" w:rsidRDefault="00F754E1">
      <w:pPr>
        <w:pStyle w:val="CaptionedFigure"/>
      </w:pPr>
      <w:r w:rsidRPr="00F754E1">
        <w:rPr>
          <w:noProof/>
        </w:rPr>
        <w:drawing>
          <wp:inline distT="0" distB="0" distL="0" distR="0" wp14:anchorId="6E29A6D1" wp14:editId="34499C68">
            <wp:extent cx="2681116" cy="2152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261" cy="215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4535" w14:textId="77777777" w:rsidR="00014073" w:rsidRDefault="007221EA">
      <w:pPr>
        <w:pStyle w:val="ImageCaption"/>
      </w:pPr>
      <w:r>
        <w:t>Граф сети модели</w:t>
      </w:r>
    </w:p>
    <w:p w14:paraId="5F8BDE44" w14:textId="77777777" w:rsidR="00014073" w:rsidRDefault="007221EA">
      <w:pPr>
        <w:pStyle w:val="Compact"/>
        <w:numPr>
          <w:ilvl w:val="0"/>
          <w:numId w:val="5"/>
        </w:numPr>
      </w:pPr>
      <w:r>
        <w:t>Запустив получим результат - наши философы поочередно кушают, а количество палочек, в зависимости о тех, кто кушает - изменяется. Можем просмотреть отчет о пространстве сост</w:t>
      </w:r>
      <w:r>
        <w:t>ояний.</w:t>
      </w:r>
    </w:p>
    <w:p w14:paraId="13DAB2A5" w14:textId="77777777" w:rsidR="00014073" w:rsidRPr="00F754E1" w:rsidRDefault="007221EA">
      <w:pPr>
        <w:pStyle w:val="SourceCode"/>
        <w:rPr>
          <w:lang w:val="en-US"/>
        </w:rPr>
      </w:pPr>
      <w:r w:rsidRPr="00F754E1">
        <w:rPr>
          <w:rStyle w:val="VerbatimChar"/>
          <w:lang w:val="en-US"/>
        </w:rPr>
        <w:t xml:space="preserve">  State Space</w:t>
      </w:r>
      <w:r w:rsidRPr="00F754E1">
        <w:rPr>
          <w:lang w:val="en-US"/>
        </w:rPr>
        <w:br/>
      </w:r>
      <w:r w:rsidRPr="00F754E1">
        <w:rPr>
          <w:rStyle w:val="VerbatimChar"/>
          <w:lang w:val="en-US"/>
        </w:rPr>
        <w:t xml:space="preserve">     Nodes:  11</w:t>
      </w:r>
      <w:r w:rsidRPr="00F754E1">
        <w:rPr>
          <w:lang w:val="en-US"/>
        </w:rPr>
        <w:br/>
      </w:r>
      <w:r w:rsidRPr="00F754E1">
        <w:rPr>
          <w:rStyle w:val="VerbatimChar"/>
          <w:lang w:val="en-US"/>
        </w:rPr>
        <w:t xml:space="preserve">     Arcs:   30</w:t>
      </w:r>
      <w:r w:rsidRPr="00F754E1">
        <w:rPr>
          <w:lang w:val="en-US"/>
        </w:rPr>
        <w:br/>
      </w:r>
      <w:r w:rsidRPr="00F754E1">
        <w:rPr>
          <w:rStyle w:val="VerbatimChar"/>
          <w:lang w:val="en-US"/>
        </w:rPr>
        <w:t xml:space="preserve">     Secs:   0</w:t>
      </w:r>
      <w:r w:rsidRPr="00F754E1">
        <w:rPr>
          <w:lang w:val="en-US"/>
        </w:rPr>
        <w:br/>
      </w:r>
      <w:r w:rsidRPr="00F754E1">
        <w:rPr>
          <w:rStyle w:val="VerbatimChar"/>
          <w:lang w:val="en-US"/>
        </w:rPr>
        <w:t xml:space="preserve">     Status: Full</w:t>
      </w:r>
      <w:r w:rsidRPr="00F754E1">
        <w:rPr>
          <w:lang w:val="en-US"/>
        </w:rPr>
        <w:br/>
      </w:r>
      <w:r w:rsidRPr="00F754E1">
        <w:rPr>
          <w:lang w:val="en-US"/>
        </w:rPr>
        <w:br/>
      </w:r>
      <w:r w:rsidRPr="00F754E1">
        <w:rPr>
          <w:rStyle w:val="VerbatimChar"/>
          <w:lang w:val="en-US"/>
        </w:rPr>
        <w:t xml:space="preserve">  Scc Graph</w:t>
      </w:r>
      <w:r w:rsidRPr="00F754E1">
        <w:rPr>
          <w:lang w:val="en-US"/>
        </w:rPr>
        <w:br/>
      </w:r>
      <w:r w:rsidRPr="00F754E1">
        <w:rPr>
          <w:rStyle w:val="VerbatimChar"/>
          <w:lang w:val="en-US"/>
        </w:rPr>
        <w:t xml:space="preserve">     Nodes:  1</w:t>
      </w:r>
      <w:r w:rsidRPr="00F754E1">
        <w:rPr>
          <w:lang w:val="en-US"/>
        </w:rPr>
        <w:br/>
      </w:r>
      <w:r w:rsidRPr="00F754E1">
        <w:rPr>
          <w:rStyle w:val="VerbatimChar"/>
          <w:lang w:val="en-US"/>
        </w:rPr>
        <w:t xml:space="preserve">     Arcs:   0</w:t>
      </w:r>
      <w:r w:rsidRPr="00F754E1">
        <w:rPr>
          <w:lang w:val="en-US"/>
        </w:rPr>
        <w:br/>
      </w:r>
      <w:r w:rsidRPr="00F754E1">
        <w:rPr>
          <w:rStyle w:val="VerbatimChar"/>
          <w:lang w:val="en-US"/>
        </w:rPr>
        <w:t xml:space="preserve">     Secs:   0</w:t>
      </w:r>
    </w:p>
    <w:p w14:paraId="4804128C" w14:textId="77777777" w:rsidR="00014073" w:rsidRDefault="007221EA">
      <w:pPr>
        <w:pStyle w:val="Compact"/>
        <w:numPr>
          <w:ilvl w:val="0"/>
          <w:numId w:val="6"/>
        </w:numPr>
      </w:pPr>
      <w:r>
        <w:t>Построим граф пространства состояний.</w:t>
      </w:r>
    </w:p>
    <w:p w14:paraId="5F485DF3" w14:textId="5BBE21A7" w:rsidR="00014073" w:rsidRDefault="00F754E1">
      <w:pPr>
        <w:pStyle w:val="CaptionedFigure"/>
      </w:pPr>
      <w:r w:rsidRPr="00F754E1">
        <w:rPr>
          <w:noProof/>
        </w:rPr>
        <w:lastRenderedPageBreak/>
        <w:drawing>
          <wp:inline distT="0" distB="0" distL="0" distR="0" wp14:anchorId="7E60D0A1" wp14:editId="6330A1DA">
            <wp:extent cx="4706007" cy="3191320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0BFD" w14:textId="77777777" w:rsidR="00014073" w:rsidRDefault="007221EA">
      <w:pPr>
        <w:pStyle w:val="ImageCaption"/>
      </w:pPr>
      <w:r>
        <w:t>Пространство состояний для модели “Накорми студентов”</w:t>
      </w:r>
    </w:p>
    <w:p w14:paraId="6B5DEB82" w14:textId="77777777" w:rsidR="00014073" w:rsidRDefault="007221EA">
      <w:pPr>
        <w:pStyle w:val="1"/>
      </w:pPr>
      <w:bookmarkStart w:id="2" w:name="выводы"/>
      <w:bookmarkEnd w:id="1"/>
      <w:r>
        <w:rPr>
          <w:rStyle w:val="SectionNumber"/>
        </w:rPr>
        <w:t>3</w:t>
      </w:r>
      <w:r>
        <w:tab/>
        <w:t>Выводы</w:t>
      </w:r>
    </w:p>
    <w:p w14:paraId="0D20CB26" w14:textId="77777777" w:rsidR="00014073" w:rsidRDefault="007221EA">
      <w:pPr>
        <w:pStyle w:val="FirstParagraph"/>
      </w:pPr>
      <w:r>
        <w:t xml:space="preserve">Во время </w:t>
      </w:r>
      <w:r>
        <w:t>выполнения лабораторной работы, я провел моделирование задачи о обедающих мудрецах, создал отчет и граф пространства состояний.</w:t>
      </w:r>
      <w:bookmarkEnd w:id="2"/>
    </w:p>
    <w:sectPr w:rsidR="00014073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6C58B" w14:textId="77777777" w:rsidR="007221EA" w:rsidRDefault="007221EA">
      <w:pPr>
        <w:spacing w:after="0"/>
      </w:pPr>
      <w:r>
        <w:separator/>
      </w:r>
    </w:p>
  </w:endnote>
  <w:endnote w:type="continuationSeparator" w:id="0">
    <w:p w14:paraId="5097A014" w14:textId="77777777" w:rsidR="007221EA" w:rsidRDefault="007221E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2CB2" w14:textId="77777777" w:rsidR="007221EA" w:rsidRDefault="007221EA">
      <w:r>
        <w:separator/>
      </w:r>
    </w:p>
  </w:footnote>
  <w:footnote w:type="continuationSeparator" w:id="0">
    <w:p w14:paraId="0590BBB3" w14:textId="77777777" w:rsidR="007221EA" w:rsidRDefault="007221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4A6A269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64B87C86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412"/>
    <w:multiLevelType w:val="multilevel"/>
    <w:tmpl w:val="988A6884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3"/>
    <w:multiLevelType w:val="multilevel"/>
    <w:tmpl w:val="00200694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4"/>
    <w:multiLevelType w:val="multilevel"/>
    <w:tmpl w:val="C6100DE8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5"/>
    <w:multiLevelType w:val="multilevel"/>
    <w:tmpl w:val="DF463EF4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6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4073"/>
    <w:rsid w:val="00014073"/>
    <w:rsid w:val="007221EA"/>
    <w:rsid w:val="00F754E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09B35"/>
  <w15:docId w15:val="{A5528C59-97A8-4802-997C-04FF48BA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Тагиев Байрам Алтай оглы</dc:creator>
  <cp:keywords/>
  <cp:lastModifiedBy>Магомед Мажитов</cp:lastModifiedBy>
  <cp:revision>2</cp:revision>
  <dcterms:created xsi:type="dcterms:W3CDTF">2023-05-26T16:17:00Z</dcterms:created>
  <dcterms:modified xsi:type="dcterms:W3CDTF">2024-05-24T23:00:00Z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iography">
    <vt:lpwstr>bib/cite.bib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csl">
    <vt:lpwstr>pandoc/csl/gost-r-7-0-5-2008-numeric.csl</vt:lpwstr>
  </property>
  <property fmtid="{D5CDD505-2E9C-101B-9397-08002B2CF9AE}" pid="17" name="documentclass">
    <vt:lpwstr>scrreprt</vt:lpwstr>
  </property>
  <property fmtid="{D5CDD505-2E9C-101B-9397-08002B2CF9AE}" pid="18" name="eqLabels">
    <vt:lpwstr>arabic</vt:lpwstr>
  </property>
  <property fmtid="{D5CDD505-2E9C-101B-9397-08002B2CF9AE}" pid="19" name="eqnBlockInlineMath">
    <vt:lpwstr>False</vt:lpwstr>
  </property>
  <property fmtid="{D5CDD505-2E9C-101B-9397-08002B2CF9AE}" pid="20" name="eqnBlockTemplate">
    <vt:lpwstr>ti</vt:lpwstr>
  </property>
  <property fmtid="{D5CDD505-2E9C-101B-9397-08002B2CF9AE}" pid="21" name="eqnIndexTemplate">
    <vt:lpwstr>(i)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Рис.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temTitleDelim">
    <vt:lpwstr>.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Листинг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ItemTemplate">
    <vt:lpwstr>lofItemTitleilistItemTitleDelimt </vt:lpwstr>
  </property>
  <property fmtid="{D5CDD505-2E9C-101B-9397-08002B2CF9AE}" pid="43" name="lofItemTitle">
    <vt:lpwstr/>
  </property>
  <property fmtid="{D5CDD505-2E9C-101B-9397-08002B2CF9AE}" pid="44" name="lofTitle">
    <vt:lpwstr>Список иллюстраций</vt:lpwstr>
  </property>
  <property fmtid="{D5CDD505-2E9C-101B-9397-08002B2CF9AE}" pid="45" name="lolItemTemplate">
    <vt:lpwstr>lolItemTitleilistItemTitleDelimt </vt:lpwstr>
  </property>
  <property fmtid="{D5CDD505-2E9C-101B-9397-08002B2CF9AE}" pid="46" name="lolItemTitle">
    <vt:lpwstr/>
  </property>
  <property fmtid="{D5CDD505-2E9C-101B-9397-08002B2CF9AE}" pid="47" name="lolTitle">
    <vt:lpwstr>Листинги</vt:lpwstr>
  </property>
  <property fmtid="{D5CDD505-2E9C-101B-9397-08002B2CF9AE}" pid="48" name="lot">
    <vt:lpwstr>True</vt:lpwstr>
  </property>
  <property fmtid="{D5CDD505-2E9C-101B-9397-08002B2CF9AE}" pid="49" name="lotItemTemplate">
    <vt:lpwstr>lotItemTitleilistItemTitleDelimt </vt:lpwstr>
  </property>
  <property fmtid="{D5CDD505-2E9C-101B-9397-08002B2CF9AE}" pid="50" name="lotItemTitle">
    <vt:lpwstr/>
  </property>
  <property fmtid="{D5CDD505-2E9C-101B-9397-08002B2CF9AE}" pid="51" name="lotTitle">
    <vt:lpwstr>Список таблиц</vt:lpwstr>
  </property>
  <property fmtid="{D5CDD505-2E9C-101B-9397-08002B2CF9AE}" pid="52" name="lstLabels">
    <vt:lpwstr>arabic</vt:lpwstr>
  </property>
  <property fmtid="{D5CDD505-2E9C-101B-9397-08002B2CF9AE}" pid="53" name="lstPrefix">
    <vt:lpwstr/>
  </property>
  <property fmtid="{D5CDD505-2E9C-101B-9397-08002B2CF9AE}" pid="54" name="lstPrefixTemplate">
    <vt:lpwstr>p i</vt:lpwstr>
  </property>
  <property fmtid="{D5CDD505-2E9C-101B-9397-08002B2CF9AE}" pid="55" name="mainfont">
    <vt:lpwstr>DejaVu Serif</vt:lpwstr>
  </property>
  <property fmtid="{D5CDD505-2E9C-101B-9397-08002B2CF9AE}" pid="56" name="mainfontoptions">
    <vt:lpwstr>Ligatures=TeX</vt:lpwstr>
  </property>
  <property fmtid="{D5CDD505-2E9C-101B-9397-08002B2CF9AE}" pid="57" name="monofont">
    <vt:lpwstr>DejaVu Sans Mono</vt:lpwstr>
  </property>
  <property fmtid="{D5CDD505-2E9C-101B-9397-08002B2CF9AE}" pid="58" name="monofontoptions">
    <vt:lpwstr>Scale=MatchLowercase,Scale=0.9</vt:lpwstr>
  </property>
  <property fmtid="{D5CDD505-2E9C-101B-9397-08002B2CF9AE}" pid="59" name="nameInLink">
    <vt:lpwstr>False</vt:lpwstr>
  </property>
  <property fmtid="{D5CDD505-2E9C-101B-9397-08002B2CF9AE}" pid="60" name="numberSections">
    <vt:lpwstr>False</vt:lpwstr>
  </property>
  <property fmtid="{D5CDD505-2E9C-101B-9397-08002B2CF9AE}" pid="61" name="pairDelim">
    <vt:lpwstr>, </vt:lpwstr>
  </property>
  <property fmtid="{D5CDD505-2E9C-101B-9397-08002B2CF9AE}" pid="62" name="papersize">
    <vt:lpwstr>a4</vt:lpwstr>
  </property>
  <property fmtid="{D5CDD505-2E9C-101B-9397-08002B2CF9AE}" pid="63" name="polyglossia-lang">
    <vt:lpwstr/>
  </property>
  <property fmtid="{D5CDD505-2E9C-101B-9397-08002B2CF9AE}" pid="64" name="polyglossia-otherlangs">
    <vt:lpwstr/>
  </property>
  <property fmtid="{D5CDD505-2E9C-101B-9397-08002B2CF9AE}" pid="65" name="rangeDelim">
    <vt:lpwstr>-</vt:lpwstr>
  </property>
  <property fmtid="{D5CDD505-2E9C-101B-9397-08002B2CF9AE}" pid="66" name="refDelim">
    <vt:lpwstr>, </vt:lpwstr>
  </property>
  <property fmtid="{D5CDD505-2E9C-101B-9397-08002B2CF9AE}" pid="67" name="refIndexTemplate">
    <vt:lpwstr>isuf</vt:lpwstr>
  </property>
  <property fmtid="{D5CDD505-2E9C-101B-9397-08002B2CF9AE}" pid="68" name="romanfont">
    <vt:lpwstr>DejaVu Serif</vt:lpwstr>
  </property>
  <property fmtid="{D5CDD505-2E9C-101B-9397-08002B2CF9AE}" pid="69" name="romanfontoptions">
    <vt:lpwstr>Ligatures=TeX</vt:lpwstr>
  </property>
  <property fmtid="{D5CDD505-2E9C-101B-9397-08002B2CF9AE}" pid="70" name="sansfont">
    <vt:lpwstr>DejaVu Sans</vt:lpwstr>
  </property>
  <property fmtid="{D5CDD505-2E9C-101B-9397-08002B2CF9AE}" pid="71" name="sansfontoptions">
    <vt:lpwstr>Ligatures=TeX,Scale=MatchLowercase</vt:lpwstr>
  </property>
  <property fmtid="{D5CDD505-2E9C-101B-9397-08002B2CF9AE}" pid="72" name="secHeaderDelim">
    <vt:lpwstr> </vt:lpwstr>
  </property>
  <property fmtid="{D5CDD505-2E9C-101B-9397-08002B2CF9AE}" pid="73" name="secHeaderTemplate">
    <vt:lpwstr>isecHeaderDelim[n]t</vt:lpwstr>
  </property>
  <property fmtid="{D5CDD505-2E9C-101B-9397-08002B2CF9AE}" pid="74" name="secLabels">
    <vt:lpwstr>arabic</vt:lpwstr>
  </property>
  <property fmtid="{D5CDD505-2E9C-101B-9397-08002B2CF9AE}" pid="75" name="secPrefix">
    <vt:lpwstr/>
  </property>
  <property fmtid="{D5CDD505-2E9C-101B-9397-08002B2CF9AE}" pid="76" name="secPrefixTemplate">
    <vt:lpwstr>p i</vt:lpwstr>
  </property>
  <property fmtid="{D5CDD505-2E9C-101B-9397-08002B2CF9AE}" pid="77" name="sectionsDepth">
    <vt:lpwstr>0</vt:lpwstr>
  </property>
  <property fmtid="{D5CDD505-2E9C-101B-9397-08002B2CF9AE}" pid="78" name="subfigGrid">
    <vt:lpwstr>False</vt:lpwstr>
  </property>
  <property fmtid="{D5CDD505-2E9C-101B-9397-08002B2CF9AE}" pid="79" name="subfigLabels">
    <vt:lpwstr>alpha a</vt:lpwstr>
  </property>
  <property fmtid="{D5CDD505-2E9C-101B-9397-08002B2CF9AE}" pid="80" name="subfigureChildTemplate">
    <vt:lpwstr>i</vt:lpwstr>
  </property>
  <property fmtid="{D5CDD505-2E9C-101B-9397-08002B2CF9AE}" pid="81" name="subfigureRefIndexTemplate">
    <vt:lpwstr>isuf (s)</vt:lpwstr>
  </property>
  <property fmtid="{D5CDD505-2E9C-101B-9397-08002B2CF9AE}" pid="82" name="subfigureTemplate">
    <vt:lpwstr>figureTitle ititleDelim t. ccs</vt:lpwstr>
  </property>
  <property fmtid="{D5CDD505-2E9C-101B-9397-08002B2CF9AE}" pid="83" name="tableEqns">
    <vt:lpwstr>False</vt:lpwstr>
  </property>
  <property fmtid="{D5CDD505-2E9C-101B-9397-08002B2CF9AE}" pid="84" name="tableTemplate">
    <vt:lpwstr>tableTitle ititleDelim t</vt:lpwstr>
  </property>
  <property fmtid="{D5CDD505-2E9C-101B-9397-08002B2CF9AE}" pid="85" name="tableTitle">
    <vt:lpwstr>Таблица</vt:lpwstr>
  </property>
  <property fmtid="{D5CDD505-2E9C-101B-9397-08002B2CF9AE}" pid="86" name="tblLabels">
    <vt:lpwstr>arabic</vt:lpwstr>
  </property>
  <property fmtid="{D5CDD505-2E9C-101B-9397-08002B2CF9AE}" pid="87" name="tblPrefix">
    <vt:lpwstr/>
  </property>
  <property fmtid="{D5CDD505-2E9C-101B-9397-08002B2CF9AE}" pid="88" name="tblPrefixTemplate">
    <vt:lpwstr>p i</vt:lpwstr>
  </property>
  <property fmtid="{D5CDD505-2E9C-101B-9397-08002B2CF9AE}" pid="89" name="titleDelim">
    <vt:lpwstr>:</vt:lpwstr>
  </property>
  <property fmtid="{D5CDD505-2E9C-101B-9397-08002B2CF9AE}" pid="90" name="toc">
    <vt:lpwstr>True</vt:lpwstr>
  </property>
  <property fmtid="{D5CDD505-2E9C-101B-9397-08002B2CF9AE}" pid="91" name="toc-depth">
    <vt:lpwstr>2</vt:lpwstr>
  </property>
  <property fmtid="{D5CDD505-2E9C-101B-9397-08002B2CF9AE}" pid="92" name="toc-title">
    <vt:lpwstr>Содержание</vt:lpwstr>
  </property>
</Properties>
</file>