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№32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жесткую модель хищник-жертва и построить эту модель.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[3]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 [3]: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  <w:r>
        <w:t xml:space="preserve"> </w:t>
      </w: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  <w:r>
        <w:t xml:space="preserve"> </w:t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</w:t>
      </w:r>
      <w:r>
        <w:t xml:space="preserve"> </w:t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</w:t>
      </w:r>
      <w:r>
        <w:t xml:space="preserve"> </w:t>
      </w:r>
      <w:r>
        <w:t xml:space="preserve">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решения) будет находиться</w:t>
      </w:r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 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 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1"/>
    <w:bookmarkStart w:id="22" w:name="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Задачи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и численности жертв от времени</w:t>
      </w:r>
    </w:p>
    <w:p>
      <w:pPr>
        <w:numPr>
          <w:ilvl w:val="0"/>
          <w:numId w:val="1003"/>
        </w:numPr>
      </w:pPr>
      <w:r>
        <w:t xml:space="preserve">Найти стационарное состояние системы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32: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0.025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Найдите стационарное состояние системы.</w:t>
      </w:r>
    </w:p>
    <w:bookmarkEnd w:id="23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38" w:name="X38ecfa8bd1d9931fb6f8cd8559cb494816d89b3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y0 = 11</w:t>
      </w:r>
      <w:r>
        <w:br/>
      </w:r>
      <w:r>
        <w:br/>
      </w: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0.025</w:t>
      </w:r>
      <w:r>
        <w:br/>
      </w:r>
      <w:r>
        <w:rPr>
          <w:rStyle w:val="VerbatimChar"/>
        </w:rPr>
        <w:t xml:space="preserve">c = 0.45</w:t>
      </w:r>
      <w:r>
        <w:br/>
      </w:r>
      <w:r>
        <w:rPr>
          <w:rStyle w:val="VerbatimChar"/>
        </w:rPr>
        <w:t xml:space="preserve">d = 0.045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plot(dpi=300,legend=false)</w:t>
      </w:r>
      <w:r>
        <w:br/>
      </w:r>
      <w:r>
        <w:br/>
      </w:r>
      <w:r>
        <w:rPr>
          <w:rStyle w:val="VerbatimChar"/>
        </w:rPr>
        <w:t xml:space="preserve">plot!(plt, X, Y, color=:blue)</w:t>
      </w:r>
      <w:r>
        <w:br/>
      </w:r>
      <w:r>
        <w:br/>
      </w:r>
      <w:r>
        <w:rPr>
          <w:rStyle w:val="VerbatimChar"/>
        </w:rPr>
        <w:t xml:space="preserve">savefig(plt, "lab05_1.png")</w:t>
      </w:r>
      <w:r>
        <w:br/>
      </w:r>
      <w:r>
        <w:br/>
      </w:r>
      <w:r>
        <w:rPr>
          <w:rStyle w:val="VerbatimChar"/>
        </w:rPr>
        <w:t xml:space="preserve">plt2 = plot( dpi=300, legend=true)</w:t>
      </w:r>
      <w:r>
        <w:br/>
      </w:r>
      <w:r>
        <w:br/>
      </w:r>
      <w:r>
        <w:rPr>
          <w:rStyle w:val="VerbatimChar"/>
        </w:rPr>
        <w:t xml:space="preserve">plot!(plt2, T, X, label="Численность жертв", color=:red)</w:t>
      </w:r>
      <w:r>
        <w:br/>
      </w:r>
      <w:r>
        <w:br/>
      </w:r>
      <w:r>
        <w:rPr>
          <w:rStyle w:val="VerbatimChar"/>
        </w:rPr>
        <w:t xml:space="preserve">plot!(plt2, T, Y, label="Численность хищников", color=:green)</w:t>
      </w:r>
      <w:r>
        <w:br/>
      </w:r>
      <w:r>
        <w:br/>
      </w:r>
      <w:r>
        <w:rPr>
          <w:rStyle w:val="VerbatimChar"/>
        </w:rPr>
        <w:t xml:space="preserve">savefig(plt2, "lab05_2.png")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0.025</w:t>
      </w:r>
      <w:r>
        <w:br/>
      </w:r>
      <w:r>
        <w:rPr>
          <w:rStyle w:val="VerbatimChar"/>
        </w:rPr>
        <w:t xml:space="preserve">c = 0.45</w:t>
      </w:r>
      <w:r>
        <w:br/>
      </w:r>
      <w:r>
        <w:rPr>
          <w:rStyle w:val="VerbatimChar"/>
        </w:rPr>
        <w:t xml:space="preserve">d = 0.045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 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plot(dpi=300, legend=true)</w:t>
      </w:r>
      <w:r>
        <w:br/>
      </w:r>
      <w:r>
        <w:br/>
      </w:r>
      <w:r>
        <w:rPr>
          <w:rStyle w:val="VerbatimChar"/>
        </w:rPr>
        <w:t xml:space="preserve">plot!(plt2, T, X, label="Численность жертв", color=:red)</w:t>
      </w:r>
      <w:r>
        <w:br/>
      </w:r>
      <w:r>
        <w:br/>
      </w:r>
      <w:r>
        <w:rPr>
          <w:rStyle w:val="VerbatimChar"/>
        </w:rPr>
        <w:t xml:space="preserve">plot!(plt2, T, Y, label="Численность хищников", color=:green)</w:t>
      </w:r>
      <w:r>
        <w:br/>
      </w:r>
      <w:r>
        <w:br/>
      </w:r>
      <w:r>
        <w:rPr>
          <w:rStyle w:val="VerbatimChar"/>
        </w:rPr>
        <w:t xml:space="preserve">savefig(plt2, "lab05_3.png")</w:t>
      </w:r>
    </w:p>
    <w:bookmarkEnd w:id="24"/>
    <w:bookmarkStart w:id="37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На следующих рисунках изображены итоговые графики.(рис.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3556000"/>
            <wp:effectExtent b="0" l="0" r="0" t="0"/>
            <wp:docPr descr="Figure 1: График зависимости численности хищников от численности жертв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График зависимости численности хищников от численности жертв</w:t>
      </w:r>
    </w:p>
    <w:bookmarkEnd w:id="0"/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3556000"/>
            <wp:effectExtent b="0" l="0" r="0" t="0"/>
            <wp:docPr descr="Figure 2: График зависимости численности хищников и численности жертв от времени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График зависимости численности хищников и численности жертв от времени</w:t>
      </w:r>
    </w:p>
    <w:bookmarkEnd w:id="0"/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3556000"/>
            <wp:effectExtent b="0" l="0" r="0" t="0"/>
            <wp:docPr descr="Figure 3: Стационарное состояние системы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Стационарное состояние системы</w:t>
      </w:r>
    </w:p>
    <w:bookmarkEnd w:id="0"/>
    <w:bookmarkEnd w:id="37"/>
    <w:bookmarkEnd w:id="38"/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построена модель на языках Julia.</w:t>
      </w:r>
    </w:p>
    <w:bookmarkEnd w:id="40"/>
    <w:bookmarkStart w:id="41" w:name="список-литературы.-библиограф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Решение дифференциальных уравнений: https://www.wolframalpha.com/</w:t>
      </w:r>
    </w:p>
    <w:p>
      <w:pPr>
        <w:pStyle w:val="BodyText"/>
      </w:pPr>
      <w:r>
        <w:t xml:space="preserve">[3] Модель Лотки—Вольтерры: https://math-it.petrsu.ru/users/semenova/MathECO/Lections/Lotka_Volterra.pdf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Выполнил: Мажитов Магомед Асхабович</dc:creator>
  <dc:language>ru-RU</dc:language>
  <cp:keywords/>
  <dcterms:created xsi:type="dcterms:W3CDTF">2024-03-09T14:03:56Z</dcterms:created>
  <dcterms:modified xsi:type="dcterms:W3CDTF">2024-03-09T14:03:56Z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хищник-жертва. Вариант №32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