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6D9C8" w14:textId="77777777" w:rsidR="00CE3558" w:rsidRPr="00CE3558" w:rsidRDefault="00CE3558" w:rsidP="00CE35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ОТЗЫВ РУКОВОДИТЕЛЯ</w:t>
      </w:r>
    </w:p>
    <w:p w14:paraId="0F2DA21B" w14:textId="77777777" w:rsidR="00CE3558" w:rsidRPr="00CE3558" w:rsidRDefault="00CE3558" w:rsidP="00CE35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на выпускную квалификационную работу студента</w:t>
      </w:r>
    </w:p>
    <w:p w14:paraId="64B08E1E" w14:textId="77777777" w:rsidR="00CE3558" w:rsidRPr="00CE3558" w:rsidRDefault="00CE3558" w:rsidP="00CE35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Магомедова Имрана Борисовича</w:t>
      </w:r>
    </w:p>
    <w:p w14:paraId="64490A76" w14:textId="77777777" w:rsidR="00CE3558" w:rsidRPr="00CE3558" w:rsidRDefault="00CE3558" w:rsidP="00CE35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(группа ПИЖ-б-о-22-1, направление 09.03.04 «Программная инженерия»)</w:t>
      </w:r>
    </w:p>
    <w:p w14:paraId="61232A7B" w14:textId="77777777" w:rsidR="00CE3558" w:rsidRPr="00CE3558" w:rsidRDefault="00CE3558" w:rsidP="00CE35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на тему: «Разработка веб-приложения для организации личного файлового хранилища»</w:t>
      </w:r>
    </w:p>
    <w:p w14:paraId="6EA29BDA" w14:textId="77777777" w:rsidR="00CE3558" w:rsidRDefault="00CE3558" w:rsidP="00CE3558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D2193D1" w14:textId="79AFF6F9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Актуальность темы.</w:t>
      </w:r>
      <w:r w:rsidRPr="00CE3558">
        <w:rPr>
          <w:rFonts w:ascii="Times New Roman" w:hAnsi="Times New Roman" w:cs="Times New Roman"/>
          <w:sz w:val="24"/>
          <w:szCs w:val="24"/>
        </w:rPr>
        <w:t xml:space="preserve"> Тема выпускной квалификационной работы является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высокоактуальной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и имеет несомненную практическую значимость. В условиях устойчивого роста объёмов личных данных, увеличения стоимости и рисков подписочных облачных сервисов (включая зависимость от провайдера и вопросы приватности) всё более востребованными становятся решения для самостоятельного размещения (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self-hosted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). Однако существующие платформы, такие как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Seafile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либо требовательны к ресурсам и пропускают файловый трафик через серверное приложение, либо используют закрытые форматы хранения, что делает их непригодными для использования на недорогих виртуальных серверах с одним процессорным ядром и одним гигабайтом оперативной памяти. Разработанное студентом веб-приложение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LocalCloud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направлено на решение указанной проблемы, что подтверждает обоснованность выбора темы и её практическую направленность.</w:t>
      </w:r>
    </w:p>
    <w:p w14:paraId="2C307851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Общая характеристика работы</w:t>
      </w: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Pr="00CE3558">
        <w:rPr>
          <w:rFonts w:ascii="Times New Roman" w:hAnsi="Times New Roman" w:cs="Times New Roman"/>
          <w:sz w:val="24"/>
          <w:szCs w:val="24"/>
        </w:rPr>
        <w:t> В выпускной квалификационной работе решены все поставленные задачи. Проведён полный цикл инженерной разработки программного продукта: от анализа предметной области и исследования аналогов до проектирования архитектуры, реализации, комплексного тестирования, технико-экономического обоснования и подготовки эксплуатационной документации. Работа имеет безупречную логическую структуру, выполнена в полном соответствии с методическими указаниями и требованиями к оформлению пояснительной записки. Объём работы составляет 84 страницы основного текста, содержит 6 глав, заключение, список использованных источников (26 наименований) и 9 приложений.</w:t>
      </w:r>
    </w:p>
    <w:p w14:paraId="5A848887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Style w:val="a3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Оценка содержания и качества выполнения разделов.</w:t>
      </w:r>
    </w:p>
    <w:p w14:paraId="2976795D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Fonts w:ascii="Times New Roman" w:hAnsi="Times New Roman" w:cs="Times New Roman"/>
          <w:sz w:val="24"/>
          <w:szCs w:val="24"/>
        </w:rPr>
        <w:t xml:space="preserve">В первой главе студент провёл глубокий анализ предметной области личных файловых хранилищ, выявил ключевые инженерные требования (работа в условиях ограниченных ресурсов, прямая передача файлов, вынос тяжёлых операций в фон). Выполнен качественный сравнительный анализ пяти аналогов (Google Drive, Яндекс Диск,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Dropbox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Seafile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) по семи критериям, сформулированы функциональные и нефункциональные требования по стандарту IEEE 830-1998. Обоснован выбор технологического стека (Python/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) с учётом целевой конфигурации и требований к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ресурсоэффективности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. Представлены модели в нотациях UML и IDEF0, включая концептуальную ER-диаграмму и диаграмму вариантов использования.</w:t>
      </w:r>
    </w:p>
    <w:p w14:paraId="411AA1DA" w14:textId="522A08B1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Fonts w:ascii="Times New Roman" w:hAnsi="Times New Roman" w:cs="Times New Roman"/>
          <w:sz w:val="24"/>
          <w:szCs w:val="24"/>
        </w:rPr>
        <w:t xml:space="preserve">Вторая глава посвящена проектированию архитектуры. Выбран и обоснован архитектурный стиль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E3558">
        <w:rPr>
          <w:rFonts w:ascii="Times New Roman" w:hAnsi="Times New Roman" w:cs="Times New Roman"/>
          <w:sz w:val="24"/>
          <w:szCs w:val="24"/>
        </w:rPr>
        <w:t xml:space="preserve">многоуровневая клиент-серверная архитектура с выделенным объектным хранилищем и фоновым обработчиком. Архитектура смоделирована на трёх уровнях модели C4 (контекст, контейнеры, компоненты), причём отдельно обоснована применимость этой модели к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немикросервисной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системе. Ключевым проектным решением, заслуживающим особого внимания, является прямая передача файлового трафика между браузером и объектным хранилищем по подписанным ссылкам (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presigned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) в обход сервера приложения, что позволяет обслуживать файлы, размер которых многократно превышает объём оперативной памяти сервера. Разработана реляционная схема базы данных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с поддержкой иерархии через рекурсивные CTE, мягким удалением и частичными индексами. Спроектирован REST API по спецификации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3.1, реализованы подсистемы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многочастичной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загрузки, очереди фоновых задач на основе СУБД и наследуемых прав доступа.</w:t>
      </w:r>
    </w:p>
    <w:p w14:paraId="35C00375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Fonts w:ascii="Times New Roman" w:hAnsi="Times New Roman" w:cs="Times New Roman"/>
          <w:sz w:val="24"/>
          <w:szCs w:val="24"/>
        </w:rPr>
        <w:lastRenderedPageBreak/>
        <w:t xml:space="preserve">Третья глава демонстрирует высокий уровень реализации и организации процесса разработки. Проект организован как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монорепозиторий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с серверной (Python/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) и клиентской (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) частями, развёртывание описано средствами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с генерацией конфигурации под ресурсы хоста. Реализовано 104 REST-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эндпоинта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фоновый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с конкурентным захватом задач через </w:t>
      </w:r>
      <w:r w:rsidRPr="00CE3558">
        <w:t>FOR UPDATE SKIP LOCKED</w:t>
      </w:r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многочастичная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загрузка с идемпотентным завершением, генерация превью с лимитами ресурсов и наследуемая модель прав доступа через рекурсивные CTE. Кодовая база соответствует принципам SOLID, DRY и KISS, применены шаблоны проектирования (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Unit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Work,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Facade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и др.). Процесс разработки организован с использованием системы контроля версий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(75 коммитов, стратегия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семантическое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).</w:t>
      </w:r>
    </w:p>
    <w:p w14:paraId="2251827C" w14:textId="54E14F3B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Fonts w:ascii="Times New Roman" w:hAnsi="Times New Roman" w:cs="Times New Roman"/>
          <w:sz w:val="24"/>
          <w:szCs w:val="24"/>
        </w:rPr>
        <w:t xml:space="preserve">В четвёртой главе проведено комплексное тестирование: 6559 модульных серверных тестов, 186 интеграционных тестов REST API, 934 клиентских теста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E3558">
        <w:rPr>
          <w:rFonts w:ascii="Times New Roman" w:hAnsi="Times New Roman" w:cs="Times New Roman"/>
          <w:sz w:val="24"/>
          <w:szCs w:val="24"/>
        </w:rPr>
        <w:t xml:space="preserve">общее покрытие кода составляет 98,6 % для серверной части и 90,2 % для клиентской, что значительно превышает рекомендуемые пороги. Выполнены системные сквозные сценарии на развёрнутом стеке и нагрузочное тестирование целевого профиля (до 5 пользователей), подтвердившее выполнение требований к производительности (p99 задержки не превышает 177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при требовании в 2 секунды). Особого внимания заслуживает профессиональный анализ выявленного узкого места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E3558">
        <w:rPr>
          <w:rFonts w:ascii="Times New Roman" w:hAnsi="Times New Roman" w:cs="Times New Roman"/>
          <w:sz w:val="24"/>
          <w:szCs w:val="24"/>
        </w:rPr>
        <w:t>голодания пула соединений базы данных при конкурентности выше целевой, с документированием причин и предложением архитектурной меры устранения. Проведено тестирование безопасности на трёх уровнях, составлен реестр дефектов.</w:t>
      </w:r>
    </w:p>
    <w:p w14:paraId="2C07A6DD" w14:textId="1AD6717C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Fonts w:ascii="Times New Roman" w:hAnsi="Times New Roman" w:cs="Times New Roman"/>
          <w:sz w:val="24"/>
          <w:szCs w:val="24"/>
        </w:rPr>
        <w:t xml:space="preserve">Пятая глава содержит полное технико-экономическое обоснование. Трудоёмкость разработки рассчитана методом PERT и составляет 882 чел.-ч, полная себестоимость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E3558">
        <w:rPr>
          <w:rFonts w:ascii="Times New Roman" w:hAnsi="Times New Roman" w:cs="Times New Roman"/>
          <w:sz w:val="24"/>
          <w:szCs w:val="24"/>
        </w:rPr>
        <w:t>802 141 руб. Оценка эффективности тиражируемого продукта показала положительный чистый дисконтированный доход (5 817 859 руб.), индекс доходности 8,25 и дисконтированный срок окупаемости 1,6 года. Проведён анализ безубыточности и чувствительности, подтверждающий устойчивость проекта.</w:t>
      </w:r>
    </w:p>
    <w:p w14:paraId="3C9941A1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Fonts w:ascii="Times New Roman" w:hAnsi="Times New Roman" w:cs="Times New Roman"/>
          <w:sz w:val="24"/>
          <w:szCs w:val="24"/>
        </w:rPr>
        <w:t>Шестая глава содержит анализ 7 опасных и вредных факторов рабочего места программиста, выполнены расчёты искусственного освещения, рассмотрены вопросы электробезопасности и пожарной безопасности, что соответствует требованиям к разделу охраны труда.</w:t>
      </w:r>
    </w:p>
    <w:p w14:paraId="5E77930E" w14:textId="4FB727CC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Использование современных технологий и инструментов</w:t>
      </w: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Pr="00CE3558">
        <w:rPr>
          <w:rFonts w:ascii="Times New Roman" w:hAnsi="Times New Roman" w:cs="Times New Roman"/>
          <w:sz w:val="24"/>
          <w:szCs w:val="24"/>
        </w:rPr>
        <w:t xml:space="preserve"> В работе применён современный стек технологий: Python 3.13,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2.0 (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asyncpg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16,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(S3-совместимое хранилище),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19,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. Использование асинхронного программирования и архитектуры с прямой передачей файлов позволило решить ключевую инженерную задачу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E3558">
        <w:rPr>
          <w:rFonts w:ascii="Times New Roman" w:hAnsi="Times New Roman" w:cs="Times New Roman"/>
          <w:sz w:val="24"/>
          <w:szCs w:val="24"/>
        </w:rPr>
        <w:t xml:space="preserve">обеспечение работоспособности на сервере минимальной конфигурации. Студент продемонстрировал владение системой контроля версий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(75 коммитов, стратегия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), инструментами автоматизации (генератор конфигурации, CI), контейнеризации (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), нагрузочного тестирования и профилирования производительности.</w:t>
      </w:r>
    </w:p>
    <w:p w14:paraId="2C516A90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Личные качества студента</w:t>
      </w: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Pr="00CE3558">
        <w:rPr>
          <w:rFonts w:ascii="Times New Roman" w:hAnsi="Times New Roman" w:cs="Times New Roman"/>
          <w:sz w:val="24"/>
          <w:szCs w:val="24"/>
        </w:rPr>
        <w:t> За время выполнения выпускной квалификационной работы Магомедов И.Б. проявил себя как глубоко мотивированный, самостоятельный и ответственный исследователь. Работа велась систематически, с соблюдением календарного плана, при этом студент демонстрировал исключительную культуру разработки, внимание к документации, качеству кода и тестированию. Особо следует отметить его способность самостоятельно формулировать и решать нетривиальные инженерные задачи, анализировать узкие места производительности и предлагать элегантные архитектурные решения, а также высокий уровень владения инструментами и методологиями современной программной инженерии.</w:t>
      </w:r>
    </w:p>
    <w:p w14:paraId="4A71CE0F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Общая оценка работы</w:t>
      </w: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Pr="00CE3558">
        <w:rPr>
          <w:rFonts w:ascii="Times New Roman" w:hAnsi="Times New Roman" w:cs="Times New Roman"/>
          <w:sz w:val="24"/>
          <w:szCs w:val="24"/>
        </w:rPr>
        <w:t xml:space="preserve"> Выпускная квалификационная работа Магомедова И.Б. выполнена на выдающемся профессиональном уровне, представляет собой законченное </w:t>
      </w:r>
      <w:r w:rsidRPr="00CE3558">
        <w:rPr>
          <w:rFonts w:ascii="Times New Roman" w:hAnsi="Times New Roman" w:cs="Times New Roman"/>
          <w:sz w:val="24"/>
          <w:szCs w:val="24"/>
        </w:rPr>
        <w:lastRenderedPageBreak/>
        <w:t xml:space="preserve">инженерное решение, готовое к практическому применению. Продукт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LocalCloud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способен конкурировать с существующими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self-hosted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 xml:space="preserve"> решениями за счёт </w:t>
      </w:r>
      <w:proofErr w:type="spellStart"/>
      <w:r w:rsidRPr="00CE3558">
        <w:rPr>
          <w:rFonts w:ascii="Times New Roman" w:hAnsi="Times New Roman" w:cs="Times New Roman"/>
          <w:sz w:val="24"/>
          <w:szCs w:val="24"/>
        </w:rPr>
        <w:t>ресурсоэффективности</w:t>
      </w:r>
      <w:proofErr w:type="spellEnd"/>
      <w:r w:rsidRPr="00CE3558">
        <w:rPr>
          <w:rFonts w:ascii="Times New Roman" w:hAnsi="Times New Roman" w:cs="Times New Roman"/>
          <w:sz w:val="24"/>
          <w:szCs w:val="24"/>
        </w:rPr>
        <w:t>, простоты развёртывания и открытой архитектуры. Полученные архитектурные решения (прямая передача файлов, очередь задач на СУБД, наследуемые права через рекурсивные CTE) имеют ценность за пределами предметной области.</w:t>
      </w:r>
    </w:p>
    <w:p w14:paraId="0AFAF4B0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Заключение.</w:t>
      </w:r>
      <w:r w:rsidRPr="00CE3558">
        <w:rPr>
          <w:rFonts w:ascii="Times New Roman" w:hAnsi="Times New Roman" w:cs="Times New Roman"/>
          <w:sz w:val="24"/>
          <w:szCs w:val="24"/>
        </w:rPr>
        <w:t> Считаю, что выпускная квалификационная работа Магомедова Имрана Борисовича полностью соответствует требованиям методических указаний, предъявляемым к выпускным квалификационным работам по направлению 09.03.04 «Программная инженерия», и заслуживает </w:t>
      </w: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высшей оценки</w:t>
      </w:r>
      <w:r w:rsidRPr="00CE3558">
        <w:rPr>
          <w:rFonts w:ascii="Times New Roman" w:hAnsi="Times New Roman" w:cs="Times New Roman"/>
          <w:sz w:val="24"/>
          <w:szCs w:val="24"/>
        </w:rPr>
        <w:t>.</w:t>
      </w:r>
    </w:p>
    <w:p w14:paraId="5889B23E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Style w:val="a3"/>
        </w:rPr>
      </w:pPr>
      <w:r w:rsidRPr="00CE3558">
        <w:rPr>
          <w:rStyle w:val="a3"/>
          <w:rFonts w:ascii="Times New Roman" w:hAnsi="Times New Roman" w:cs="Times New Roman"/>
          <w:sz w:val="24"/>
          <w:szCs w:val="24"/>
        </w:rPr>
        <w:t>Рекомендуемая оценка: «отлично».</w:t>
      </w:r>
    </w:p>
    <w:p w14:paraId="3587D81B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Научный руководитель:</w:t>
      </w:r>
    </w:p>
    <w:p w14:paraId="377A46A5" w14:textId="77777777" w:rsidR="00CE3558" w:rsidRPr="00CE3558" w:rsidRDefault="00CE3558" w:rsidP="00CE3558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E3558">
        <w:rPr>
          <w:rFonts w:ascii="Times New Roman" w:hAnsi="Times New Roman" w:cs="Times New Roman"/>
          <w:sz w:val="24"/>
          <w:szCs w:val="24"/>
        </w:rPr>
        <w:t>Самойлов Филипп Владимирович,</w:t>
      </w:r>
      <w:r w:rsidRPr="00CE3558">
        <w:rPr>
          <w:rFonts w:ascii="Times New Roman" w:hAnsi="Times New Roman" w:cs="Times New Roman"/>
          <w:sz w:val="24"/>
          <w:szCs w:val="24"/>
        </w:rPr>
        <w:br/>
        <w:t>кандидат технических наук, доцент департамента цифровых,</w:t>
      </w:r>
      <w:r w:rsidRPr="00CE3558">
        <w:rPr>
          <w:rFonts w:ascii="Times New Roman" w:hAnsi="Times New Roman" w:cs="Times New Roman"/>
          <w:sz w:val="24"/>
          <w:szCs w:val="24"/>
        </w:rPr>
        <w:br/>
        <w:t>робототехнических систем и электроники</w:t>
      </w:r>
      <w:r w:rsidRPr="00CE3558">
        <w:rPr>
          <w:rFonts w:ascii="Times New Roman" w:hAnsi="Times New Roman" w:cs="Times New Roman"/>
          <w:sz w:val="24"/>
          <w:szCs w:val="24"/>
        </w:rPr>
        <w:br/>
        <w:t>института перспективной инженерии</w:t>
      </w:r>
      <w:r w:rsidRPr="00CE3558">
        <w:rPr>
          <w:rFonts w:ascii="Times New Roman" w:hAnsi="Times New Roman" w:cs="Times New Roman"/>
          <w:sz w:val="24"/>
          <w:szCs w:val="24"/>
        </w:rPr>
        <w:br/>
        <w:t>ФГАОУ ВО «Северо-Кавказский федеральный университет»</w:t>
      </w:r>
    </w:p>
    <w:p w14:paraId="68F502AD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Подпись:</w:t>
      </w:r>
      <w:r w:rsidRPr="00CE3558">
        <w:rPr>
          <w:rFonts w:ascii="Times New Roman" w:hAnsi="Times New Roman" w:cs="Times New Roman"/>
          <w:sz w:val="24"/>
          <w:szCs w:val="24"/>
        </w:rPr>
        <w:t> ___________________</w:t>
      </w:r>
    </w:p>
    <w:p w14:paraId="1A74A5C7" w14:textId="77777777" w:rsidR="00CE3558" w:rsidRPr="00CE3558" w:rsidRDefault="00CE3558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3558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Дата:</w:t>
      </w:r>
      <w:r w:rsidRPr="00CE3558">
        <w:rPr>
          <w:rFonts w:ascii="Times New Roman" w:hAnsi="Times New Roman" w:cs="Times New Roman"/>
          <w:sz w:val="24"/>
          <w:szCs w:val="24"/>
        </w:rPr>
        <w:t> «___» ___________ 2026 г.</w:t>
      </w:r>
    </w:p>
    <w:p w14:paraId="7CB995A7" w14:textId="77777777" w:rsidR="007A1AC7" w:rsidRPr="00CE3558" w:rsidRDefault="007A1AC7" w:rsidP="00CE35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A1AC7" w:rsidRPr="00CE3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58"/>
    <w:rsid w:val="007A1AC7"/>
    <w:rsid w:val="009860B1"/>
    <w:rsid w:val="00CE3558"/>
    <w:rsid w:val="00E9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8D23"/>
  <w15:chartTrackingRefBased/>
  <w15:docId w15:val="{7DF80E5D-5EB7-40B8-9BD6-A0ACFBF8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E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E3558"/>
    <w:rPr>
      <w:b/>
      <w:bCs/>
    </w:rPr>
  </w:style>
  <w:style w:type="character" w:styleId="HTML">
    <w:name w:val="HTML Code"/>
    <w:basedOn w:val="a0"/>
    <w:uiPriority w:val="99"/>
    <w:semiHidden/>
    <w:unhideWhenUsed/>
    <w:rsid w:val="00CE3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4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Lena</cp:lastModifiedBy>
  <cp:revision>1</cp:revision>
  <dcterms:created xsi:type="dcterms:W3CDTF">2026-06-19T20:46:00Z</dcterms:created>
  <dcterms:modified xsi:type="dcterms:W3CDTF">2026-06-19T20:49:00Z</dcterms:modified>
</cp:coreProperties>
</file>