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line="276" w:lineRule="auto"/>
        <w:ind/>
        <w:jc w:val="center"/>
        <w:rPr/>
      </w:pPr>
      <w:r>
        <w:rPr>
          <w:b/>
          <w:i w:val="0"/>
          <w:color w:val="0f172a"/>
          <w:sz w:val="30"/>
        </w:rPr>
        <w:t xml:space="preserve">Доклад к защите ВКР — версия с отметками для сокращения</w:t>
      </w:r>
      <w:r/>
    </w:p>
    <w:p>
      <w:pPr>
        <w:pBdr/>
        <w:spacing w:after="40" w:line="276" w:lineRule="auto"/>
        <w:ind/>
        <w:jc w:val="center"/>
        <w:rPr/>
      </w:pPr>
      <w:r>
        <w:rPr>
          <w:b w:val="0"/>
          <w:i/>
          <w:color w:val="64748b"/>
          <w:sz w:val="24"/>
        </w:rPr>
        <w:t xml:space="preserve">«Разработка веб-приложения для организации личного файлового хранилища» (LocalCloud)</w:t>
      </w:r>
      <w:r/>
    </w:p>
    <w:p>
      <w:pPr>
        <w:pBdr/>
        <w:spacing w:after="80" w:line="276" w:lineRule="auto"/>
        <w:ind/>
        <w:jc w:val="center"/>
        <w:rPr/>
      </w:pPr>
      <w:r>
        <w:rPr>
          <w:b w:val="0"/>
          <w:i w:val="0"/>
          <w:color w:val="64748b"/>
          <w:sz w:val="22"/>
        </w:rPr>
        <w:t xml:space="preserve">Полная версия ≈ 9 мин · без отмеченного ≈ 6–6,5 мин</w:t>
      </w:r>
      <w:r/>
    </w:p>
    <w:p>
      <w:pPr>
        <w:pBdr/>
        <w:spacing w:after="200" w:line="276" w:lineRule="auto"/>
        <w:ind/>
        <w:jc w:val="left"/>
        <w:rPr/>
      </w:pPr>
      <w:r>
        <w:rPr>
          <w:b/>
          <w:sz w:val="24"/>
        </w:rPr>
        <w:t xml:space="preserve">Условные обозначения:  </w:t>
      </w:r>
      <w:r>
        <w:rPr>
          <w:sz w:val="24"/>
        </w:rPr>
        <w:t xml:space="preserve">обычный чёрный текст — основа, читается всегда;  </w:t>
      </w:r>
      <w:r>
        <w:rPr>
          <w:i/>
          <w:color w:val="949aa6"/>
          <w:sz w:val="24"/>
        </w:rPr>
        <w:t xml:space="preserve">✂ серый курсив</w:t>
      </w:r>
      <w:r>
        <w:rPr>
          <w:sz w:val="24"/>
        </w:rPr>
        <w:t xml:space="preserve"> — можно опустить, если не успеваете по времени.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 — Титульный</w:t>
      </w:r>
      <w:r/>
    </w:p>
    <w:p>
      <w:pPr>
        <w:pBdr/>
        <w:spacing/>
        <w:ind/>
        <w:rPr/>
      </w:pPr>
      <w:r>
        <w:rPr>
          <w:sz w:val="28"/>
        </w:rPr>
        <w:t xml:space="preserve">Уважаемый председатель и члены государственной экзаменационной комиссии! Вашему вниманию представляется выпускная квалификационная работа на тему «Разработка веб-приложения для организации личного файлового хранилища». </w:t>
      </w:r>
      <w:r>
        <w:rPr>
          <w:sz w:val="28"/>
        </w:rPr>
        <w:t xml:space="preserve">Работа выполнена студентом группы ПИЖ-б-о-22-1 Магомедовым Имраном. </w:t>
      </w:r>
      <w:r>
        <w:rPr>
          <w:i/>
          <w:color w:val="949aa6"/>
          <w:sz w:val="28"/>
        </w:rPr>
        <w:t xml:space="preserve">✂ Руководитель — кандидат технических наук, доцент Самойлов Филипп Владимирович.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2 — Актуальность</w:t>
      </w:r>
      <w:r/>
    </w:p>
    <w:p>
      <w:pPr>
        <w:pBdr/>
        <w:spacing/>
        <w:ind/>
        <w:rPr/>
      </w:pPr>
      <w:r>
        <w:rPr>
          <w:sz w:val="28"/>
        </w:rPr>
        <w:t xml:space="preserve">Объём личных данных пользователей постоянно растёт, а основным способом их хранения остаются публичные облака — Google Drive, Dropbox, Яндекс Диск. </w:t>
      </w:r>
      <w:r>
        <w:rPr>
          <w:sz w:val="28"/>
        </w:rPr>
        <w:t xml:space="preserve">Однако их подписочная модель означает постоянные и растущие платежи, а сами данные оказываются под контролем стороннего провайдера. </w:t>
      </w:r>
      <w:r>
        <w:rPr>
          <w:i/>
          <w:color w:val="949aa6"/>
          <w:sz w:val="28"/>
        </w:rPr>
        <w:t xml:space="preserve">✂ Провайдер может изменить тарифы, заблокировать аккаунт или прекратить обслуживание, а после 2022 года добавились и трудности с оплатой. </w:t>
      </w:r>
      <w:r>
        <w:rPr>
          <w:sz w:val="28"/>
        </w:rPr>
        <w:t xml:space="preserve">Альтернатива — самостоятельное размещение, но существующие решения, такие как Nextcloud и Seafile, пропускают весь файловый трафик через серверное приложение и потому требуют мощных серверов. </w:t>
      </w:r>
      <w:r>
        <w:rPr>
          <w:sz w:val="28"/>
        </w:rPr>
        <w:t xml:space="preserve">При этом доступный частному пользователю сервер — это, как правило, бюджетный VPS с одним ядром и одним гигабайтом памяти. </w:t>
      </w:r>
      <w:r>
        <w:rPr>
          <w:i/>
          <w:color w:val="949aa6"/>
          <w:sz w:val="28"/>
        </w:rPr>
        <w:t xml:space="preserve">✂ Отсюда инженерная задача: организовать хранилище, передающее объёмы данных, многократно превышающие память сервера. </w:t>
      </w:r>
      <w:r>
        <w:rPr>
          <w:sz w:val="28"/>
        </w:rPr>
        <w:t xml:space="preserve">Этим и определяется актуальность работы.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3 — Цель и задачи</w:t>
      </w:r>
      <w:r/>
    </w:p>
    <w:p>
      <w:pPr>
        <w:pBdr/>
        <w:spacing/>
        <w:ind/>
        <w:rPr/>
      </w:pPr>
      <w:r>
        <w:rPr>
          <w:sz w:val="28"/>
        </w:rPr>
        <w:t xml:space="preserve">Цель работы — разработа</w:t>
      </w:r>
      <w:r>
        <w:rPr>
          <w:sz w:val="28"/>
        </w:rPr>
        <w:t xml:space="preserve">ть веб-приложение LocalCloud, которое обеспечивает загрузку и скачивание больших файлов, иерархию данных, разграничение доступа между пользователями и публикацию файлов по ссылкам и при этом сохраняет работоспособность на сервере минимальной конфигурации. </w:t>
      </w:r>
      <w:r>
        <w:rPr>
          <w:sz w:val="28"/>
        </w:rPr>
        <w:t xml:space="preserve">Для достижения цели решались пять задач. </w:t>
      </w:r>
      <w:r>
        <w:rPr>
          <w:i/>
          <w:color w:val="949aa6"/>
          <w:sz w:val="28"/>
        </w:rPr>
        <w:t xml:space="preserve">✂ Это анализ предметной области и формирование требований; проектирование архитектуры, базы данных и API; реализация серверной и клиентской частей; тестирование; и технико-экономическое обоснование с рассмотрением охраны труда.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4 — Заинтересованные лица (акторы)</w:t>
      </w:r>
      <w:r/>
    </w:p>
    <w:p>
      <w:pPr>
        <w:pBdr/>
        <w:spacing/>
        <w:ind/>
        <w:rPr/>
      </w:pPr>
      <w:r>
        <w:rPr>
          <w:sz w:val="28"/>
        </w:rPr>
        <w:t xml:space="preserve">В системе выделены четыре актора. </w:t>
      </w:r>
      <w:r>
        <w:rPr>
          <w:sz w:val="28"/>
        </w:rPr>
        <w:t xml:space="preserve">Гость может войти, подать заявку на регистрацию или открыть публичную ссылку. </w:t>
      </w:r>
      <w:r>
        <w:rPr>
          <w:sz w:val="28"/>
        </w:rPr>
        <w:t xml:space="preserve">Пользователь управляет своими файлами, папками и корзиной, выдаёт доступ другим пользователям и создаёт публичные ссылки. </w:t>
      </w:r>
      <w:r>
        <w:rPr>
          <w:i/>
          <w:color w:val="949aa6"/>
          <w:sz w:val="28"/>
        </w:rPr>
        <w:t xml:space="preserve">✂ Администратор дополнительно управляет учётными записями, квотами и журналом аудита. </w:t>
      </w:r>
      <w:r>
        <w:rPr>
          <w:sz w:val="28"/>
        </w:rPr>
        <w:t xml:space="preserve">Отдельный системный актор — фоновый обработчик, который выполняет отложенные операции из очереди задач.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5 — Основной функционал</w:t>
      </w:r>
      <w:r/>
    </w:p>
    <w:p>
      <w:pPr>
        <w:pBdr/>
        <w:spacing/>
        <w:ind/>
        <w:rPr/>
      </w:pPr>
      <w:r>
        <w:rPr>
          <w:sz w:val="28"/>
        </w:rPr>
        <w:t xml:space="preserve">Основной функционал включает работу с файлами и папками произвольной вложенности, многочастичную загрузку напрямую в объектное хранилище и скачивание архивами. </w:t>
      </w:r>
      <w:r>
        <w:rPr>
          <w:sz w:val="28"/>
        </w:rPr>
        <w:t xml:space="preserve">Реализованы корзина с восстановлением, общий доступ между пользователями с пятью уровнями прав и наследованием, а также публичные ссылки со сроком действия и паролем. </w:t>
      </w:r>
      <w:r>
        <w:rPr>
          <w:i/>
          <w:color w:val="949aa6"/>
          <w:sz w:val="28"/>
        </w:rPr>
        <w:t xml:space="preserve">✂ Кроме того, поддерживаются квоты, генерация превью изображений, PDF и видео и панель администратора.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6 — Нефункциональные требования</w:t>
      </w:r>
      <w:r/>
    </w:p>
    <w:p>
      <w:pPr>
        <w:pBdr/>
        <w:spacing/>
        <w:ind/>
        <w:rPr/>
      </w:pPr>
      <w:r>
        <w:rPr>
          <w:sz w:val="28"/>
        </w:rPr>
        <w:t xml:space="preserve">Ключевое нефункциональное требование — производительность: работа на одном ядре и одном гигабайте памяти, причём размер файла не должен ограничиваться памятью сервера. </w:t>
      </w:r>
      <w:r>
        <w:rPr>
          <w:sz w:val="28"/>
        </w:rPr>
        <w:t xml:space="preserve">Безопасность строится на токенах JWT в httpOnly-cookie с ротацией и хранении паролей только в виде хэшей. </w:t>
      </w:r>
      <w:r>
        <w:rPr>
          <w:i/>
          <w:color w:val="949aa6"/>
          <w:sz w:val="28"/>
        </w:rPr>
        <w:t xml:space="preserve">✂ Надёжность обеспечивается отсутствием потери данных при перезапуске и повтором фоновых задач. </w:t>
      </w:r>
      <w:r>
        <w:rPr>
          <w:i/>
          <w:color w:val="949aa6"/>
          <w:sz w:val="28"/>
        </w:rPr>
        <w:t xml:space="preserve">✂ Развёртывание выполняется одной командой.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7 — Архитектура системы</w:t>
      </w:r>
      <w:r/>
    </w:p>
    <w:p>
      <w:pPr>
        <w:pBdr/>
        <w:spacing/>
        <w:ind/>
        <w:rPr/>
      </w:pPr>
      <w:r>
        <w:rPr>
          <w:i/>
          <w:color w:val="949aa6"/>
          <w:sz w:val="28"/>
        </w:rPr>
        <w:t xml:space="preserve">✂ Архитектура спроектирована по модели C4. </w:t>
      </w:r>
      <w:r>
        <w:rPr>
          <w:sz w:val="28"/>
        </w:rPr>
        <w:t xml:space="preserve">Система состоит из одностраничного приложения в браузере и шести контейнеров на сервере: шлюза nginx, API на FastAPI, фонового worker’а, базы данных PostgreSQL и хранилища MinIO. </w:t>
      </w:r>
      <w:r>
        <w:rPr>
          <w:sz w:val="28"/>
        </w:rPr>
        <w:t xml:space="preserve">Ключевое архитектурное решение показано пунктиром: файловый трафик идёт напрямую от браузера к MinIO по подписанным ссылкам, в обход API. </w:t>
      </w:r>
      <w:r>
        <w:rPr>
          <w:sz w:val="28"/>
        </w:rPr>
        <w:t xml:space="preserve">Именно поэтому потребление ресурсов сервера не зависит от размера передаваемых файлов.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8 — Слои серверного приложения</w:t>
      </w:r>
      <w:r/>
    </w:p>
    <w:p>
      <w:pPr>
        <w:pBdr/>
        <w:spacing/>
        <w:ind/>
        <w:rPr/>
      </w:pPr>
      <w:r>
        <w:rPr>
          <w:sz w:val="28"/>
        </w:rPr>
        <w:t xml:space="preserve">Серверное приложение построено по слоям. </w:t>
      </w:r>
      <w:r>
        <w:rPr>
          <w:sz w:val="28"/>
        </w:rPr>
        <w:t xml:space="preserve">Маршрутизаторы отвечают за валидацию и проверку прав, доменные сервисы содержат бизнес-логику, а репозитории инкапсулируют SQL. </w:t>
      </w:r>
      <w:r>
        <w:rPr>
          <w:i/>
          <w:color w:val="949aa6"/>
          <w:sz w:val="28"/>
        </w:rPr>
        <w:t xml:space="preserve">✂ Транзакциями управляет паттерн Unit of Work с автоматическим откатом при выходе без фиксации, а доступ к хранилищу скрыт за единым фасадом. </w:t>
      </w:r>
      <w:r>
        <w:rPr>
          <w:sz w:val="28"/>
        </w:rPr>
        <w:t xml:space="preserve">Зависимости направлены строго к нижним слоям, циклов нет.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9 — Паттерны проектирования</w:t>
      </w:r>
      <w:r/>
    </w:p>
    <w:p>
      <w:pPr>
        <w:pBdr/>
        <w:spacing/>
        <w:ind/>
        <w:rPr/>
      </w:pPr>
      <w:r>
        <w:rPr>
          <w:sz w:val="28"/>
        </w:rPr>
        <w:t xml:space="preserve">В проекте системно применён ряд паттернов проектирования: Repository и Unit of Work для слоя данных, Facade для хранилища и Adapter для асинхронной обёртки MinIO. </w:t>
      </w:r>
      <w:r>
        <w:rPr>
          <w:i/>
          <w:color w:val="949aa6"/>
          <w:sz w:val="28"/>
        </w:rPr>
        <w:t xml:space="preserve">✂ Также использованы Dependency Injection через механизм FastAPI, связка Command и Registry для обработчиков фоновых задач и Proxy для ленивой загрузки настроек.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10 — Проектирование базы данных</w:t>
      </w:r>
      <w:r/>
    </w:p>
    <w:p>
      <w:pPr>
        <w:pBdr/>
        <w:spacing/>
        <w:ind/>
        <w:rPr/>
      </w:pPr>
      <w:r>
        <w:rPr>
          <w:sz w:val="28"/>
        </w:rPr>
        <w:t xml:space="preserve">База данных насчитывает четырнадцать таблиц и нормализована до третьей нормальной формы. </w:t>
      </w:r>
      <w:r>
        <w:rPr>
          <w:i/>
          <w:color w:val="949aa6"/>
          <w:sz w:val="28"/>
        </w:rPr>
        <w:t xml:space="preserve">✂ Данные разделены на три контура — файловой иерархии, доступа и служебный. </w:t>
      </w:r>
      <w:r>
        <w:rPr>
          <w:sz w:val="28"/>
        </w:rPr>
        <w:t xml:space="preserve">Файлы и папки обобщены таблицей узла со спутниками, а содержимое файлов хранится не в базе, а в объектном хранилище и адресуется ключом объекта.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11 — Технологический стек</w:t>
      </w:r>
      <w:r/>
    </w:p>
    <w:p>
      <w:pPr>
        <w:pBdr/>
        <w:spacing/>
        <w:ind/>
        <w:rPr/>
      </w:pPr>
      <w:r>
        <w:rPr>
          <w:sz w:val="28"/>
        </w:rPr>
        <w:t xml:space="preserve">Серверная часть написана на Python 3.13 и FastAPI с асинхронным стеком SQLAlchemy 2 и asyncpg. </w:t>
      </w:r>
      <w:r>
        <w:rPr>
          <w:sz w:val="28"/>
        </w:rPr>
        <w:t xml:space="preserve">Клиентская часть — на TypeScript, React 19 и Vite. </w:t>
      </w:r>
      <w:r>
        <w:rPr>
          <w:i/>
          <w:color w:val="949aa6"/>
          <w:sz w:val="28"/>
        </w:rPr>
        <w:t xml:space="preserve">✂ Метаданные хранит PostgreSQL 16, содержимое файлов — MinIO, а весь стек из шести сервисов разворачивается средствами Docker Compose.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12 — Структура проекта</w:t>
      </w:r>
      <w:r/>
    </w:p>
    <w:p>
      <w:pPr>
        <w:pBdr/>
        <w:spacing/>
        <w:ind/>
        <w:rPr/>
      </w:pPr>
      <w:r>
        <w:rPr>
          <w:sz w:val="28"/>
        </w:rPr>
        <w:t xml:space="preserve">Проект организован как монорепозиторий: серверная и клиентская части вместе с инфраструктурой версионируются совместно. </w:t>
      </w:r>
      <w:r>
        <w:rPr>
          <w:i/>
          <w:color w:val="949aa6"/>
          <w:sz w:val="28"/>
        </w:rPr>
        <w:t xml:space="preserve">✂ Серверный код разделён по слоям в точном соответствии со спроектированной архитектурой, что подтверждает диаграмма пакетов — обратных зависимостей и циклов в ней нет.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13 — Прошедшие проектные этапы</w:t>
      </w:r>
      <w:r/>
    </w:p>
    <w:p>
      <w:pPr>
        <w:pBdr/>
        <w:spacing/>
        <w:ind/>
        <w:rPr/>
      </w:pPr>
      <w:r>
        <w:rPr>
          <w:sz w:val="28"/>
        </w:rPr>
        <w:t xml:space="preserve">Разработка велась по упрощённой модели Git Flow с постоянными ветками main и develop и короткоживущими ветками feature, release и hotfix. </w:t>
      </w:r>
      <w:r>
        <w:rPr>
          <w:i/>
          <w:color w:val="949aa6"/>
          <w:sz w:val="28"/>
        </w:rPr>
        <w:t xml:space="preserve">✂ Всего сделано свыше восьмидесяти коммитов по конвенции Conventional Commits с семантическим версионированием. </w:t>
      </w:r>
      <w:r>
        <w:rPr>
          <w:sz w:val="28"/>
        </w:rPr>
        <w:t xml:space="preserve">Трудоёмкость оценена методом PERT по пяти этапам, а календарный план отражён диаграммой Ганта.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14 — Реализация: ключевые решения</w:t>
      </w:r>
      <w:r/>
    </w:p>
    <w:p>
      <w:pPr>
        <w:pBdr/>
        <w:spacing/>
        <w:ind/>
        <w:rPr/>
      </w:pPr>
      <w:r>
        <w:rPr>
          <w:i/>
          <w:color w:val="949aa6"/>
          <w:sz w:val="28"/>
        </w:rPr>
        <w:t xml:space="preserve">✂ Остановлюсь на ключевых решениях реализации. </w:t>
      </w:r>
      <w:r>
        <w:rPr>
          <w:sz w:val="28"/>
        </w:rPr>
        <w:t xml:space="preserve">Первое — загрузка мимо сервера: клиент пишет части файла напрямую в MinIO по подписанным ссылкам, а сервер лишь координирует сессию. </w:t>
      </w:r>
      <w:r>
        <w:rPr>
          <w:sz w:val="28"/>
        </w:rPr>
        <w:t xml:space="preserve">Второе — наследование прав: доступ к папке распространяется на всё её поддерево, и эффективное право вычисляется одним рекурсивным запросом. </w:t>
      </w:r>
      <w:r>
        <w:rPr>
          <w:sz w:val="28"/>
        </w:rPr>
        <w:t xml:space="preserve">Третье — фоновый worker с очередью задач в самой базе данных, конкурентным захватом и повторами. </w:t>
      </w:r>
      <w:r>
        <w:rPr>
          <w:i/>
          <w:color w:val="949aa6"/>
          <w:sz w:val="28"/>
        </w:rPr>
        <w:t xml:space="preserve">✂ Два из этих решений покажу на примерах кода.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15 — Пример запроса: наследование прав</w:t>
      </w:r>
      <w:r/>
    </w:p>
    <w:p>
      <w:pPr>
        <w:pBdr/>
        <w:spacing/>
        <w:ind/>
        <w:rPr/>
      </w:pPr>
      <w:r>
        <w:rPr>
          <w:sz w:val="28"/>
        </w:rPr>
        <w:t xml:space="preserve">Наследование прав реализовано рекурсивным обобщённым табличным выражением. </w:t>
      </w:r>
      <w:r>
        <w:rPr>
          <w:i/>
          <w:color w:val="949aa6"/>
          <w:sz w:val="28"/>
        </w:rPr>
        <w:t xml:space="preserve">✂ Слева — SQL-запрос: базовая часть выбирает сам узел, а рекурсивная поднимается по ссылке на родителя, пропуская удалённые узлы; затем отбираются активные права пользователя на любом из предков. </w:t>
      </w:r>
      <w:r>
        <w:rPr>
          <w:sz w:val="28"/>
        </w:rPr>
        <w:t xml:space="preserve">Справа — тот же запрос на SQLAlchemy. </w:t>
      </w:r>
      <w:r>
        <w:rPr>
          <w:sz w:val="28"/>
        </w:rPr>
        <w:t xml:space="preserve">Такой подход устраняет антипаттерн «N+1 запрос».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16 — Пример запроса: захват задач очереди</w:t>
      </w:r>
      <w:r/>
    </w:p>
    <w:p>
      <w:pPr>
        <w:pBdr/>
        <w:spacing/>
        <w:ind/>
        <w:rPr/>
      </w:pPr>
      <w:r>
        <w:rPr>
          <w:sz w:val="28"/>
        </w:rPr>
        <w:t xml:space="preserve">Фоновые задачи берутся из очереди запросом SELECT FOR UPDATE SKIP LOCKED. </w:t>
      </w:r>
      <w:r>
        <w:rPr>
          <w:sz w:val="28"/>
        </w:rPr>
        <w:t xml:space="preserve">Он блокирует выбранные строки и пропускает уже занятые другими процессами, поэтому несколько воркеров работают одновременно без отдельного брокера и координатора. </w:t>
      </w:r>
      <w:r>
        <w:rPr>
          <w:i/>
          <w:color w:val="949aa6"/>
          <w:sz w:val="28"/>
        </w:rPr>
        <w:t xml:space="preserve">✂ Справа показана реализация на SQLAlchemy.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17 — Пользовательский интерфейс</w:t>
      </w:r>
      <w:r/>
    </w:p>
    <w:p>
      <w:pPr>
        <w:pBdr/>
        <w:spacing/>
        <w:ind/>
        <w:rPr/>
      </w:pPr>
      <w:r>
        <w:rPr>
          <w:i/>
          <w:color w:val="949aa6"/>
          <w:sz w:val="28"/>
        </w:rPr>
        <w:t xml:space="preserve">✂ Клиентская часть — адаптивное одностраничное приложение с тёмной и светлой темами. </w:t>
      </w:r>
      <w:r>
        <w:rPr>
          <w:sz w:val="28"/>
        </w:rPr>
        <w:t xml:space="preserve">На слайде показаны файловый браузер с превью и панель администратора.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18 — Тестирование и покрытие</w:t>
      </w:r>
      <w:r/>
    </w:p>
    <w:p>
      <w:pPr>
        <w:pBdr/>
        <w:spacing/>
        <w:ind/>
        <w:rPr/>
      </w:pPr>
      <w:r>
        <w:rPr>
          <w:sz w:val="28"/>
        </w:rPr>
        <w:t xml:space="preserve">Качество подтверждено автоматическими тестами: всего выполнено 7679 тестов — 6745 серверных и 934 клиентских, все пройдены. </w:t>
      </w:r>
      <w:r>
        <w:rPr>
          <w:i/>
          <w:color w:val="949aa6"/>
          <w:sz w:val="28"/>
        </w:rPr>
        <w:t xml:space="preserve">✂ Из серверных 6559 модульных и 186 интеграционных. </w:t>
      </w:r>
      <w:r>
        <w:rPr>
          <w:sz w:val="28"/>
        </w:rPr>
        <w:t xml:space="preserve">Покрытие кода составляет 98,6 процента для серверной части и 90,2 для клиентской. </w:t>
      </w:r>
      <w:r>
        <w:rPr>
          <w:i/>
          <w:color w:val="949aa6"/>
          <w:sz w:val="28"/>
        </w:rPr>
        <w:t xml:space="preserve">✂ Нагрузочное тестирование показало задержку p99 не выше 177 миллисекунд при требовании в две секунды; дополнительно проверены механизмы безопасности.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19 — Технико-экономическое обоснование</w:t>
      </w:r>
      <w:r/>
    </w:p>
    <w:p>
      <w:pPr>
        <w:pBdr/>
        <w:spacing/>
        <w:ind/>
        <w:rPr/>
      </w:pPr>
      <w:r>
        <w:rPr>
          <w:sz w:val="28"/>
        </w:rPr>
        <w:t xml:space="preserve">Методом PERT рассчитана полная себестоимость разработки — 802 тысячи рублей. </w:t>
      </w:r>
      <w:r>
        <w:rPr>
          <w:i/>
          <w:color w:val="949aa6"/>
          <w:sz w:val="28"/>
        </w:rPr>
        <w:t xml:space="preserve">✂ Поскольку продукт тиражируемый и распространяется с открытым исходным кодом, экономический эффект оценён как совокупная экономия владельцев развёртываний. </w:t>
      </w:r>
      <w:r>
        <w:rPr>
          <w:sz w:val="28"/>
        </w:rPr>
        <w:t xml:space="preserve">Годовая экономия одного развёртывания — 38 400 рублей, а дисконтированный срок окупаемости — 1,6 года. </w:t>
      </w:r>
      <w:r>
        <w:rPr>
          <w:i/>
          <w:color w:val="949aa6"/>
          <w:sz w:val="28"/>
        </w:rPr>
        <w:t xml:space="preserve">✂ Чистый дисконтированный доход за пять лет — около 5,8 миллиона рублей.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20 — Безопасность и охрана труда</w:t>
      </w:r>
      <w:r/>
    </w:p>
    <w:p>
      <w:pPr>
        <w:pBdr/>
        <w:spacing/>
        <w:ind/>
        <w:rPr/>
      </w:pPr>
      <w:r>
        <w:rPr>
          <w:sz w:val="28"/>
        </w:rPr>
        <w:t xml:space="preserve">В разделе безопасности жизнедеятельности рассмотрены организация рабочего места по ГОСТ, параметры микроклимата и освещения, а также вопросы электро- и пожарной безопасности. </w:t>
      </w:r>
      <w:r>
        <w:rPr>
          <w:i/>
          <w:color w:val="949aa6"/>
          <w:sz w:val="28"/>
        </w:rPr>
        <w:t xml:space="preserve">✂ Дополнительно определён режим труда и отдыха при работе с компьютером.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21 — Заключение</w:t>
      </w:r>
      <w:r/>
    </w:p>
    <w:p>
      <w:pPr>
        <w:pBdr/>
        <w:spacing/>
        <w:ind/>
        <w:rPr/>
      </w:pPr>
      <w:r>
        <w:rPr>
          <w:sz w:val="28"/>
        </w:rPr>
        <w:t xml:space="preserve">В заключение отмечу, что все поставленные задачи решены, а цель работы достигнута. </w:t>
      </w:r>
      <w:r>
        <w:rPr>
          <w:sz w:val="28"/>
        </w:rPr>
        <w:t xml:space="preserve">Создан готовый к развёртыванию продукт, который благодаря передаче файлового трафика в обход сервера способен обслуживать файлы, размер которых многократно превышает объём его оперативной памяти. </w:t>
      </w:r>
      <w:r>
        <w:rPr>
          <w:i/>
          <w:color w:val="949aa6"/>
          <w:sz w:val="28"/>
        </w:rPr>
        <w:t xml:space="preserve">✂ Полученные архитектурные решения — подписанная многочастичная загрузка, очередь задач в СУБД и наследуемые права — применимы и за пределами данной задачи.</w:t>
      </w:r>
      <w:r/>
    </w:p>
    <w:p>
      <w:pPr>
        <w:pBdr/>
        <w:spacing w:after="40" w:before="200" w:line="276" w:lineRule="auto"/>
        <w:ind/>
        <w:jc w:val="left"/>
        <w:rPr/>
      </w:pPr>
      <w:r>
        <w:rPr>
          <w:b/>
          <w:color w:val="2563eb"/>
          <w:sz w:val="26"/>
        </w:rPr>
        <w:t xml:space="preserve">Слайд 22 — Завершение</w:t>
      </w:r>
      <w:r/>
    </w:p>
    <w:p>
      <w:pPr>
        <w:pBdr/>
        <w:spacing/>
        <w:ind/>
        <w:rPr/>
      </w:pPr>
      <w:r>
        <w:rPr>
          <w:sz w:val="28"/>
        </w:rPr>
        <w:t xml:space="preserve">Доклад окончен. Благодарю за внимание и готов ответить на ваши вопросы.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2026-06-23T17:15:27Z</dcterms:modified>
  <cp:category/>
</cp:coreProperties>
</file>