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E722B" w14:textId="77777777" w:rsidR="00240F39" w:rsidRPr="00240F39" w:rsidRDefault="00240F39" w:rsidP="00240F39">
      <w:pPr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ПРОТОКОЛ ПРОВЕРКИ ВЫПУСКНОЙ КВАЛИФИКАЦИОННОЙ РАБОТЫ (ВКР) / КУРСОВОГО ПРОЕКТА</w:t>
      </w:r>
    </w:p>
    <w:p w14:paraId="3D0EB430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ОБЩИЕ СВЕДЕНИЯ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6110"/>
      </w:tblGrid>
      <w:tr w:rsidR="00240F39" w:rsidRPr="00240F39" w14:paraId="656BA375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363B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61C6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240F39" w:rsidRPr="00240F39" w14:paraId="3957AA8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A0C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ФИО студента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6354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Магомедов Имран Борисович</w:t>
            </w:r>
          </w:p>
        </w:tc>
      </w:tr>
      <w:tr w:rsidR="00240F39" w:rsidRPr="00240F39" w14:paraId="7FBDC32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076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9F3E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ПИЖ-б-о-22-1</w:t>
            </w:r>
          </w:p>
        </w:tc>
      </w:tr>
      <w:tr w:rsidR="00240F39" w:rsidRPr="00240F39" w14:paraId="68D07C7F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45C6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работы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A905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ВКР</w:t>
            </w:r>
          </w:p>
        </w:tc>
      </w:tr>
      <w:tr w:rsidR="00240F39" w:rsidRPr="00240F39" w14:paraId="590AC28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50FF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Тема работы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366C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веб-приложения для организации личного файлового хранилища</w:t>
            </w:r>
          </w:p>
        </w:tc>
      </w:tr>
      <w:tr w:rsidR="00240F39" w:rsidRPr="00240F39" w14:paraId="567CEED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56D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AFF3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Самойлов Филипп Владимирович, к.т.н., доцент</w:t>
            </w:r>
          </w:p>
        </w:tc>
      </w:tr>
      <w:tr w:rsidR="00240F39" w:rsidRPr="00240F39" w14:paraId="708593A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47C1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Ссылка на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-репозиторий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83B3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hyperlink r:id="rId5" w:tgtFrame="_blank" w:history="1">
              <w:r w:rsidRPr="00240F39">
                <w:rPr>
                  <w:rFonts w:ascii="Times New Roman" w:hAnsi="Times New Roman" w:cs="Times New Roman"/>
                  <w:sz w:val="24"/>
                  <w:szCs w:val="24"/>
                  <w:lang w:eastAsia="ru-RU"/>
                </w:rPr>
                <w:t>https://github.com/magomedov-dev/LocalCloud</w:t>
              </w:r>
            </w:hyperlink>
          </w:p>
        </w:tc>
      </w:tr>
      <w:tr w:rsidR="00240F39" w:rsidRPr="00240F39" w14:paraId="42C7C4F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EA7F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Дата проверки</w:t>
            </w:r>
          </w:p>
        </w:tc>
        <w:tc>
          <w:tcPr>
            <w:tcW w:w="6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D919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19.06.2026</w:t>
            </w:r>
          </w:p>
        </w:tc>
      </w:tr>
    </w:tbl>
    <w:p w14:paraId="04DC39E3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РАЗДЕЛ 1. ПРОВЕРКА ПОЯСНИТЕЛЬНОЙ ЗАПИСКИ (ПЗ)</w:t>
      </w:r>
    </w:p>
    <w:p w14:paraId="0FA55A23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1.1. Общие требования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822"/>
        <w:gridCol w:w="1994"/>
        <w:gridCol w:w="2989"/>
      </w:tblGrid>
      <w:tr w:rsidR="00240F39" w:rsidRPr="00240F39" w14:paraId="160D329B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FABA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308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5016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 (да/нет/част.)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0CD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54A57824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150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F07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всех обязательных разделов (титул, задание, календарный план, содержание, введение, 6 глав, заключение, список источников, приложения)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50B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D23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Все обязательные разделы присутствуют в полном объеме.</w:t>
            </w:r>
          </w:p>
        </w:tc>
      </w:tr>
      <w:tr w:rsidR="00240F39" w:rsidRPr="00240F39" w14:paraId="10253EC1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EEAB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A4E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Объем ПЗ 60--90 страниц (без приложений)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8FDA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87B7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Объем основного текста составляет, ориентировочно, 84 страницы, что соответствует норме.</w:t>
            </w:r>
          </w:p>
        </w:tc>
      </w:tr>
      <w:tr w:rsidR="00240F39" w:rsidRPr="00240F39" w14:paraId="7A926EA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204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3CCB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Шрифт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Times New Roman 14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интервал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2D4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2910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Требования к форматированию соблюдены.</w:t>
            </w:r>
          </w:p>
        </w:tc>
      </w:tr>
      <w:tr w:rsidR="00240F39" w:rsidRPr="00240F39" w14:paraId="6F66758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C67A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0FEC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Поля: левое 30 мм, правое 10 мм, верхнее/нижнее 20 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10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E3FE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Поля соответствуют требованиям.</w:t>
            </w:r>
          </w:p>
        </w:tc>
      </w:tr>
      <w:tr w:rsidR="00240F39" w:rsidRPr="00240F39" w14:paraId="0F0B2E1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DF0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80C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Нумерация страниц сквозная, в центре низа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0AFF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BB42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Нумерация верная.</w:t>
            </w:r>
          </w:p>
        </w:tc>
      </w:tr>
      <w:tr w:rsidR="00240F39" w:rsidRPr="00240F39" w14:paraId="2E5EB1D3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2D2E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1155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Заголовки разделов с новой страницы, прописные, жирные, без точки 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CCAB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A21C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Заголовки оформлены корректно.</w:t>
            </w:r>
          </w:p>
        </w:tc>
      </w:tr>
      <w:tr w:rsidR="00240F39" w:rsidRPr="00240F39" w14:paraId="381B2AC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C00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B6DE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Нумерация рисунков и таблиц (например, Рисунок 2.3)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370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ABF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Нумерация сквозная в пределах разделов.</w:t>
            </w:r>
          </w:p>
        </w:tc>
      </w:tr>
      <w:tr w:rsidR="00240F39" w:rsidRPr="00240F39" w14:paraId="5BAF22CE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5A4F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247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Список источников оформлен по ГОСТ 7.1-2003 / ГОСТ Р 7.0.5-2008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E4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2E10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Список литературы оформлен в целом корректно, все источники описаны по ГОСТ.</w:t>
            </w:r>
          </w:p>
        </w:tc>
      </w:tr>
      <w:tr w:rsidR="00240F39" w:rsidRPr="00240F39" w14:paraId="5C15B35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163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B627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тексте есть ссылки на приложения и листинги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609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17A8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тексте есть ссылки на все приложения, включая листинги кода и сценарии тестирования.</w:t>
            </w:r>
          </w:p>
        </w:tc>
      </w:tr>
    </w:tbl>
    <w:p w14:paraId="478E73A3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1.2. Введение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698"/>
        <w:gridCol w:w="1653"/>
        <w:gridCol w:w="4454"/>
      </w:tblGrid>
      <w:tr w:rsidR="00240F39" w:rsidRPr="00240F39" w14:paraId="72CE423C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71C4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5283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831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F86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6B9AADB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FE83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B64F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Обоснована актуальность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CFE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9D8B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Актуальность обоснована ростом объемов личных данных, рисками и стоимостью публичных облаков, а также недостатками существующих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self-hosted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решений для слабых серверов.</w:t>
            </w:r>
          </w:p>
        </w:tc>
      </w:tr>
      <w:tr w:rsidR="00240F39" w:rsidRPr="00240F39" w14:paraId="2CD0915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7B7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B70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Сформулированы цель и задачи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418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9153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Цель и задачи сформулированы четко, конкретно и измеримо (работа на 1 CPU / 1 ГБ ОЗУ).</w:t>
            </w:r>
          </w:p>
        </w:tc>
      </w:tr>
      <w:tr w:rsidR="00240F39" w:rsidRPr="00240F39" w14:paraId="288F970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6C3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1BC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Определены объект и предмет исследования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51B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6008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Объект и предмет определены корректно.</w:t>
            </w:r>
          </w:p>
        </w:tc>
      </w:tr>
      <w:tr w:rsidR="00240F39" w:rsidRPr="00240F39" w14:paraId="4EA03AB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1F32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48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Указана практическая значимость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643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992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Практическая значимость обоснована созданием готового продукта и переносимых архитектурных решений.</w:t>
            </w:r>
          </w:p>
        </w:tc>
      </w:tr>
      <w:tr w:rsidR="00240F39" w:rsidRPr="00240F39" w14:paraId="2E02B71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7E9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AF16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Указаны используемые методы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ACD7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8FCB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Перечислены все используемые методы: системный анализ, UML, C4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PERT-оценка, модульное и нагрузочное тестирование.</w:t>
            </w:r>
          </w:p>
        </w:tc>
      </w:tr>
    </w:tbl>
    <w:p w14:paraId="3936CE50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1.3. Глава 1. Анализ предметной области и формирование требований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492"/>
        <w:gridCol w:w="1653"/>
        <w:gridCol w:w="3540"/>
      </w:tblGrid>
      <w:tr w:rsidR="00240F39" w:rsidRPr="00240F39" w14:paraId="0349EA8F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AE8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28B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F2D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F89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322AFE2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82A8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4F1F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Характеристика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391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504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Дана полная характеристика предметной области личных файловых хранилищ и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self-hosted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решений.</w:t>
            </w:r>
          </w:p>
        </w:tc>
      </w:tr>
      <w:tr w:rsidR="00240F39" w:rsidRPr="00240F39" w14:paraId="6D70F18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DAC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DEF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Анализ существующих бизнес-процессов (AS-IS) или типовых сценариев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9E9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141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 анализ типовых сценариев для трех сегментов целевой аудитории.</w:t>
            </w:r>
          </w:p>
        </w:tc>
      </w:tr>
      <w:tr w:rsidR="00240F39" w:rsidRPr="00240F39" w14:paraId="631BA12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F2B4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FFA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Обзор и анализ не менее 3 аналогов с таблицей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FCA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1F2C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Проведен обзор 5 аналогов (Google Drive, Яндекс Диск,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Dropbox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Nextcloud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Seafile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 и выполнена детальная сравнительная таблица (табл. 1.1).</w:t>
            </w:r>
          </w:p>
        </w:tc>
      </w:tr>
      <w:tr w:rsidR="00240F39" w:rsidRPr="00240F39" w14:paraId="2D3D047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F52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7153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Выявлены преимущества и недостатки аналогов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69BD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5DA1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Преимущества и недостатки каждого аналога четко сформулированы.</w:t>
            </w:r>
          </w:p>
        </w:tc>
      </w:tr>
      <w:tr w:rsidR="00240F39" w:rsidRPr="00240F39" w14:paraId="757AB10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12E2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A81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Обоснована актуальность собственной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097D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D58F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Актуальность убедительно обоснована на основе выявленных недостатков аналогов.</w:t>
            </w:r>
          </w:p>
        </w:tc>
      </w:tr>
      <w:tr w:rsidR="00240F39" w:rsidRPr="00240F39" w14:paraId="0216652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552D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2C0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Построена диаграмма вариантов использования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Case)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545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F907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Диаграмма прецедентов представлена (рис. 1.1).</w:t>
            </w:r>
          </w:p>
        </w:tc>
      </w:tr>
      <w:tr w:rsidR="00240F39" w:rsidRPr="00240F39" w14:paraId="51C743A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2371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7B1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Детальное описание вариантов использования (таблица с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акторами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потоками, постусловиями)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122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6174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Ключевые прецеденты детально специфицированы (табл. 1.2-1.5), а сводный перечень требований представлен в табл. 1.6.</w:t>
            </w:r>
          </w:p>
        </w:tc>
      </w:tr>
      <w:tr w:rsidR="00240F39" w:rsidRPr="00240F39" w14:paraId="7C72E8F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C119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CEF6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Сформулированы функциональные требования (перечень)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A33A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CDF6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Функциональные требования представлены в виде детализированного перечня (табл. 1.6).</w:t>
            </w:r>
          </w:p>
        </w:tc>
      </w:tr>
      <w:tr w:rsidR="00240F39" w:rsidRPr="00240F39" w14:paraId="20FA0B4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09D0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415A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Сформулированы нефункциональные требования (производительность, безопасность, удобство и др.)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0C1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FD48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Описаны конкретные, измеримые НФТ к производительности на 1 CPU/1 ГБ ОЗУ, безопасности, надежности и удобству.</w:t>
            </w:r>
          </w:p>
        </w:tc>
      </w:tr>
      <w:tr w:rsidR="00240F39" w:rsidRPr="00240F39" w14:paraId="0219709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65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0C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Построена концептуальная модель данных (ER-диаграмма)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C7F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61BE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Концептуальная ER-диаграмма выполнена корректно (рис. 1.2).</w:t>
            </w:r>
          </w:p>
        </w:tc>
      </w:tr>
      <w:tr w:rsidR="00240F39" w:rsidRPr="00240F39" w14:paraId="45EBC0D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049F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243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выводов по главе (структурированных, 5--7 пунктов)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0158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7094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Выводы структурированы и содержательны, резюмируют ключевые результаты.</w:t>
            </w:r>
          </w:p>
        </w:tc>
      </w:tr>
    </w:tbl>
    <w:p w14:paraId="005195A2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1.4. Глава 2. Проектирование архитектуры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4048"/>
        <w:gridCol w:w="1653"/>
        <w:gridCol w:w="2984"/>
      </w:tblGrid>
      <w:tr w:rsidR="00240F39" w:rsidRPr="00240F39" w14:paraId="6F04115D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0AB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13E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9407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BE6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5575EC63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137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6D80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Выбран и обоснован архитектурный стиль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(монолит/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микросервисы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/клиент-сервер и т.д.)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90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5AA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Выбран и детально обоснован стиль "многоуровневая клиент-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серверная архитектура с выделенным объектным хранилищем и фоновым обработчиком" для соответствия целевой конфигурации.</w:t>
            </w:r>
          </w:p>
        </w:tc>
      </w:tr>
      <w:tr w:rsidR="00240F39" w:rsidRPr="00240F39" w14:paraId="3E2643D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661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195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Диаграмма контекста системы (C1) по C4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D7E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C773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Диаграмма контекста представлена и описана (рис. 2.1).</w:t>
            </w:r>
          </w:p>
        </w:tc>
      </w:tr>
      <w:tr w:rsidR="00240F39" w:rsidRPr="00240F39" w14:paraId="1880942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52DD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E3A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Диаграмма контейнеров (C2)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412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8285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Диаграмма контейнеров (артефактов) представлена (рис. 2.2), показан ключевой маршрут файлового трафика в обход API.</w:t>
            </w:r>
          </w:p>
        </w:tc>
      </w:tr>
      <w:tr w:rsidR="00240F39" w:rsidRPr="00240F39" w14:paraId="658B0FB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F9FD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AE0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Диаграмма компонентов (C3)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82E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FB62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Представлена компонентная диаграмма (рис. 2.3), фиксирующая слоистую структуру серверного приложения.</w:t>
            </w:r>
          </w:p>
        </w:tc>
      </w:tr>
      <w:tr w:rsidR="00240F39" w:rsidRPr="00240F39" w14:paraId="3EE65CEE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7BA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F50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Концептуальная и логическая модели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3F35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317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Логическая модель (физическая схема БД) детализирует концептуальную, представлена фрагментами (рис. 2.5, 2.6) и полной DDL (Приложение Г).</w:t>
            </w:r>
          </w:p>
        </w:tc>
      </w:tr>
      <w:tr w:rsidR="00240F39" w:rsidRPr="00240F39" w14:paraId="3BEF5BE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EC1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992E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Физическая модель данных и выбор СУБД с обоснованием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4E87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689C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Выбрана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16 с детальным обоснованием (в т.ч. в роли очереди задач), представлена полная схема.</w:t>
            </w:r>
          </w:p>
        </w:tc>
      </w:tr>
      <w:tr w:rsidR="00240F39" w:rsidRPr="00240F39" w14:paraId="0F26A7A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5558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071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Разработаны прототипы пользовательского интерфейса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wireframes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mockups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0D30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C982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качестве прототипов выступают скриншоты готового интерфейса (Приложение В).</w:t>
            </w:r>
          </w:p>
        </w:tc>
      </w:tr>
      <w:tr w:rsidR="00240F39" w:rsidRPr="00240F39" w14:paraId="15B28D1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791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ABB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Построены диаграммы классов для ключевых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4ED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734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Построена диаграмма классов для ключевого компонента загрузки (рис. 2.8).</w:t>
            </w:r>
          </w:p>
        </w:tc>
      </w:tr>
      <w:tr w:rsidR="00240F39" w:rsidRPr="00240F39" w14:paraId="6E6F901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495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DA1F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Построены диаграммы последовательности для основных сценариев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A920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3E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Представлены диаграммы последовательности для ключевых сценариев (вход, загрузка) на рис. 2.9, 2.10.</w:t>
            </w:r>
          </w:p>
        </w:tc>
      </w:tr>
      <w:tr w:rsidR="00240F39" w:rsidRPr="00240F39" w14:paraId="1D26133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7B1D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B67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Применены и описаны шаблоны проектирования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GoF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A48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6E32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Детально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описано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шаблонов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Repository, Unit of Work, Facade, Adapter, Dependency Injection, Command/Registry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Proxy.</w:t>
            </w:r>
          </w:p>
        </w:tc>
      </w:tr>
      <w:tr w:rsidR="00240F39" w:rsidRPr="00240F39" w14:paraId="14F1616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CAF2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3FA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Обоснован выбор стека технологий (языки, фреймворки, инструменты)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1F27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072D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Выбор стека (Python/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MinIO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 детально обоснован в п. 2.10.</w:t>
            </w:r>
          </w:p>
        </w:tc>
      </w:tr>
      <w:tr w:rsidR="00240F39" w:rsidRPr="00240F39" w14:paraId="0AFEDBD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20C4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B63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4AB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60C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Выводы структурированы и подводят итоги проектных решений.</w:t>
            </w:r>
          </w:p>
        </w:tc>
      </w:tr>
    </w:tbl>
    <w:p w14:paraId="6E453C6B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1.5. Глава 3. Конструирование (реализация)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565"/>
        <w:gridCol w:w="1653"/>
        <w:gridCol w:w="3467"/>
      </w:tblGrid>
      <w:tr w:rsidR="00240F39" w:rsidRPr="00240F39" w14:paraId="7605B600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BC93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3E01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650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06B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7076A6F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07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1C92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Выбрана и обоснована методология разработки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Kanban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8DE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A3A2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Описан процесс разработки с использованием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Kanban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-подхода.</w:t>
            </w:r>
          </w:p>
        </w:tc>
      </w:tr>
      <w:tr w:rsidR="00240F39" w:rsidRPr="00240F39" w14:paraId="56F1D6AB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2AA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1D35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Описана стратегия ветвления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75B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0CCE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 репозитории используется модель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 ветками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develop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240F3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release</w:t>
            </w:r>
            <w:proofErr w:type="spellEnd"/>
            <w:r w:rsidRPr="00240F39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ru-RU"/>
              </w:rPr>
              <w:t>/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hotfix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/*.</w:t>
            </w:r>
          </w:p>
        </w:tc>
      </w:tr>
      <w:tr w:rsidR="00240F39" w:rsidRPr="00240F39" w14:paraId="00179B1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537A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2A8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Показана структура проекта (пакеты/директории)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737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429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Детально описана структура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монорепозитория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(рис. 3.2) и построена диаграмма пакетов (рис. 3.3).</w:t>
            </w:r>
          </w:p>
        </w:tc>
      </w:tr>
      <w:tr w:rsidR="00240F39" w:rsidRPr="00240F39" w14:paraId="68F7A55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4603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3E8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Продемонстрировано соблюдение принципов SOLID с примерами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726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679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п. 3.8 приведены конкретные примеры соблюдения каждого из пяти принципов SOLID.</w:t>
            </w:r>
          </w:p>
        </w:tc>
      </w:tr>
      <w:tr w:rsidR="00240F39" w:rsidRPr="00240F39" w14:paraId="07B0475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A48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63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Показано применение шаблонов проектирования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22ED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B54C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Применение шаблонов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Repository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UoW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и др.) показано на уровне реализации.</w:t>
            </w:r>
          </w:p>
        </w:tc>
      </w:tr>
      <w:tr w:rsidR="00240F39" w:rsidRPr="00240F39" w14:paraId="63C2817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71F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5ABA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Соблюдены принципы чистого кода (именование, форматирование, комментарии)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DB1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E14D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Код имеет читаемую структуру, соответствует стандартам, поддерживается линтерами.</w:t>
            </w:r>
          </w:p>
        </w:tc>
      </w:tr>
      <w:tr w:rsidR="00240F39" w:rsidRPr="00240F39" w14:paraId="1BF516B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E0B7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A045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Описана интеграция с внешними сервисами/API (если есть)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FF2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9A0A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Подробно описана интеграция с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MinIO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(S3) через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presigned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URLs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multipart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-загрузку.</w:t>
            </w:r>
          </w:p>
        </w:tc>
      </w:tr>
      <w:tr w:rsidR="00240F39" w:rsidRPr="00240F39" w14:paraId="3C2641A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269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5C9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Реализована аутентификация и авторизация (JWT/сессии/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OAuth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E8A2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70C0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Реализована JWT-аутентификация в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httpOnly-cookie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 ротацией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refresh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-токенов и наследуемыми правами.</w:t>
            </w:r>
          </w:p>
        </w:tc>
      </w:tr>
      <w:tr w:rsidR="00240F39" w:rsidRPr="00240F39" w14:paraId="722ACFF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1E2A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1475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Реализована валидация входных данных (клиент + сервер)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97A5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730E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Валидация на сервере реализована через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Pydantic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на клиенте — через схемы и формы.</w:t>
            </w:r>
          </w:p>
        </w:tc>
      </w:tr>
      <w:tr w:rsidR="00240F39" w:rsidRPr="00240F39" w14:paraId="00C280D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9720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5.10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93A7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Реализовано логирование и 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47D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161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Реализовано структурированное логирование и глобальные обработчики исключений.</w:t>
            </w:r>
          </w:p>
        </w:tc>
      </w:tr>
      <w:tr w:rsidR="00240F39" w:rsidRPr="00240F39" w14:paraId="130338A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D9A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A6D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Используется управление конфигурацией (.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BB2B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3C39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Использование 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docker-compose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описано, представлен генератор конфигурации.</w:t>
            </w:r>
          </w:p>
        </w:tc>
      </w:tr>
      <w:tr w:rsidR="00240F39" w:rsidRPr="00240F39" w14:paraId="319EDB6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D69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D4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Применяется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версионирование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SemVer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AA3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BF1F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репозитории есть теги (v0.1.0) и CHANGELOG.md.</w:t>
            </w:r>
          </w:p>
        </w:tc>
      </w:tr>
      <w:tr w:rsidR="00240F39" w:rsidRPr="00240F39" w14:paraId="0E196F4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31F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F2D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тексте приведены ключевые фрагменты кода с пояснениями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31D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D079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Главе 3 и Приложениях (А, Б) приведены ключевые фрагменты кода с подробными пояснениями.</w:t>
            </w:r>
          </w:p>
        </w:tc>
      </w:tr>
      <w:tr w:rsidR="00240F39" w:rsidRPr="00240F39" w14:paraId="58406E14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E791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93F9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D5C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DFD6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Выводы структурированы, подведены итоги этапа реализации.</w:t>
            </w:r>
          </w:p>
        </w:tc>
      </w:tr>
    </w:tbl>
    <w:p w14:paraId="3ACBDEB1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1.6. Глава 4. Тестирование, обеспечение качества и сопровождение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222"/>
        <w:gridCol w:w="1653"/>
        <w:gridCol w:w="3810"/>
      </w:tblGrid>
      <w:tr w:rsidR="00240F39" w:rsidRPr="00240F39" w14:paraId="6A92E18A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F59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21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894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3D7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1BD6BDC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3522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3BF5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Сформулирована стратегия тестирования (уровни, типы, критерии)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562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403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Стратегия тестирования четко сформулирована по трем уровням.</w:t>
            </w:r>
          </w:p>
        </w:tc>
      </w:tr>
      <w:tr w:rsidR="00240F39" w:rsidRPr="00240F39" w14:paraId="75AF2E1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C14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C7F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Выбран фреймворк для модульного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66A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07C5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Выбран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pytest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Vitest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40F39" w:rsidRPr="00240F39" w14:paraId="6E2E77BB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7CDF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842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Разработаны модульные тесты для ключевых компонентов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AA21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8CD0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Разработано 6559 серверных и 934 клиентских модульных тестов.</w:t>
            </w:r>
          </w:p>
        </w:tc>
      </w:tr>
      <w:tr w:rsidR="00240F39" w:rsidRPr="00240F39" w14:paraId="10117B8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43A3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B395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Проведен анализ покрытия кода тестами (не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менее 70% для ключевых модулей)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5A4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708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Покрытие составляет 98.6% для серверной части и 90.2% для 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клиентской, что значительно превышает норму.</w:t>
            </w:r>
          </w:p>
        </w:tc>
      </w:tr>
      <w:tr w:rsidR="00240F39" w:rsidRPr="00240F39" w14:paraId="1EEF54D4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CC26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095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Проведено интеграционное тестирование (БД, внешние сервисы)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ED8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55AF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Проведено 186 интеграционных тестов REST API с подменой зависимостей.</w:t>
            </w:r>
          </w:p>
        </w:tc>
      </w:tr>
      <w:tr w:rsidR="00240F39" w:rsidRPr="00240F39" w14:paraId="5CA2308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0B1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C63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Разработаны системные тест-кейсы (таблица с результатами)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7A7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B19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Разработаны и выполнены 7 системных тест-кейсов на развернутом стеке (табл. 4.2, Приложение Д).</w:t>
            </w:r>
          </w:p>
        </w:tc>
      </w:tr>
      <w:tr w:rsidR="00240F39" w:rsidRPr="00240F39" w14:paraId="019C2F0F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C34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6EA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Проведено нагрузочное тестирование (если применимо)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97DB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EA3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Проведено глубокое нагрузочное тестирование целевого и стрессового профилей (п. 4.4, Приложение Е).</w:t>
            </w:r>
          </w:p>
        </w:tc>
      </w:tr>
      <w:tr w:rsidR="00240F39" w:rsidRPr="00240F39" w14:paraId="6DB95F8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6007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C503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Проведено UI/UX тестирование (если есть GUI)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E066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86EA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Проведено кросс-браузерное и адаптивное тестирование интерфейса.</w:t>
            </w:r>
          </w:p>
        </w:tc>
      </w:tr>
      <w:tr w:rsidR="00240F39" w:rsidRPr="00240F39" w14:paraId="18278D6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2585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F88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Составлена таблица дефектов (ID, критичность, статус)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C3F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860D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Составлена таблица найденных дефектов (табл. 4.5), включая выявленное узкое место.</w:t>
            </w:r>
          </w:p>
        </w:tc>
      </w:tr>
      <w:tr w:rsidR="00240F39" w:rsidRPr="00240F39" w14:paraId="6C73AD6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8102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149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 процесс развертывания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deployment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953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0323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Процесс развертывания (включая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production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 детально описан в README и Главе 4 (п. 4.7).</w:t>
            </w:r>
          </w:p>
        </w:tc>
      </w:tr>
      <w:tr w:rsidR="00240F39" w:rsidRPr="00240F39" w14:paraId="1B5A0A7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AD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33FE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Разработана пользовательская документация (в приложении)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37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D72C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Присутствует руководство пользователя (Приложение Ж) с подробными сценариями и скриншотами.</w:t>
            </w:r>
          </w:p>
        </w:tc>
      </w:tr>
      <w:tr w:rsidR="00240F39" w:rsidRPr="00240F39" w14:paraId="06D7904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0A24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EE5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Разработана техническая документация (API, сборка, конфигурация)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4DF7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7CD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Техническая документация представлена в README, 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shd w:val="clear" w:color="auto" w:fill="2C2C2E"/>
                <w:lang w:eastAsia="ru-RU"/>
              </w:rPr>
              <w:t>docs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shd w:val="clear" w:color="auto" w:fill="2C2C2E"/>
                <w:lang w:eastAsia="ru-RU"/>
              </w:rPr>
              <w:t>/</w:t>
            </w: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генерации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Swagger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 и руководстве администратора (Приложение З).</w:t>
            </w:r>
          </w:p>
        </w:tc>
      </w:tr>
      <w:tr w:rsidR="00240F39" w:rsidRPr="00240F39" w14:paraId="6A892DF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5F32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6.13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8AA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71E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A408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Выводы содержат количественные результаты тестирования и подтверждение готовности продукта.</w:t>
            </w:r>
          </w:p>
        </w:tc>
      </w:tr>
    </w:tbl>
    <w:p w14:paraId="2BB530CD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1.7. Глава 5. Технико-экономическое обоснование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650"/>
        <w:gridCol w:w="1653"/>
        <w:gridCol w:w="3382"/>
      </w:tblGrid>
      <w:tr w:rsidR="00240F39" w:rsidRPr="00240F39" w14:paraId="4AAC925F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FAA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655E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B3CD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D27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47073CF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8309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DB24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 расчет трудоемкости (чел.-ч) с обоснованием метода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27D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A298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Расчет выполнен методом PERT с разбивкой по этапам (табл. 5.1), объем кода ~126 тыс. строк.</w:t>
            </w:r>
          </w:p>
        </w:tc>
      </w:tr>
      <w:tr w:rsidR="00240F39" w:rsidRPr="00240F39" w14:paraId="3DD3641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B8AC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8D2F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Построен календарный план (диаграмма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Ганта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DDD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85CF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Построена диаграмма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Ганта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(рис. 5.1).</w:t>
            </w:r>
          </w:p>
        </w:tc>
      </w:tr>
      <w:tr w:rsidR="00240F39" w:rsidRPr="00240F39" w14:paraId="62E937F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3C9E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687C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Рассчитана себестоимость разработки (материалы, зарплата, отчисления, амортизация, накладные)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A34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9CD6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 подробный расчет себестоимости по всем статьям (табл. 5.2-5.4).</w:t>
            </w:r>
          </w:p>
        </w:tc>
      </w:tr>
      <w:tr w:rsidR="00240F39" w:rsidRPr="00240F39" w14:paraId="5A83A62F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3DE7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1A6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Рассчитана договорная цена (для коммерческих проектов)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3AA7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FC1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Цена рассчитана на основе себестоимости.</w:t>
            </w:r>
          </w:p>
        </w:tc>
      </w:tr>
      <w:tr w:rsidR="00240F39" w:rsidRPr="00240F39" w14:paraId="4EB0990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B467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B4AE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Определена годовая экономия / дополнительная прибыль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63E1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7CF1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Прибыль/экономия спрогнозирована на основе сравнения с облачными подписками (табл. 5.5).</w:t>
            </w:r>
          </w:p>
        </w:tc>
      </w:tr>
      <w:tr w:rsidR="00240F39" w:rsidRPr="00240F39" w14:paraId="2CC8264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3D3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525B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Рассчитаны показатели эффективности: NPV, PI, IRR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3F8C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BBF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Все показатели рассчитаны (табл. 5.7, п. 5.3.2).</w:t>
            </w:r>
          </w:p>
        </w:tc>
      </w:tr>
      <w:tr w:rsidR="00240F39" w:rsidRPr="00240F39" w14:paraId="73E0746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22CB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530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Рассчитаны простой и дисконтированный сроки окупаемости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18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D66D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Срок окупаемости рассчитан и составляет 1.6 года (п. 5.3.2).</w:t>
            </w:r>
          </w:p>
        </w:tc>
      </w:tr>
      <w:tr w:rsidR="00240F39" w:rsidRPr="00240F39" w14:paraId="44A0370F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F0CE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7.8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FDB3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 анализ безубыточности (для коммерческих продуктов)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447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361E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 анализ безубыточности с графиком (рис. 5.2).</w:t>
            </w:r>
          </w:p>
        </w:tc>
      </w:tr>
      <w:tr w:rsidR="00240F39" w:rsidRPr="00240F39" w14:paraId="1A79430F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D07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C030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 анализ рисков и чувствительности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E23F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EDC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 анализ чувствительности к прогнозу внедрений (п. 5.3.4).</w:t>
            </w:r>
          </w:p>
        </w:tc>
      </w:tr>
      <w:tr w:rsidR="00240F39" w:rsidRPr="00240F39" w14:paraId="7682B7E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E5B8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A5C6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Проведено сравнение «разработка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покупка»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6C54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A74E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Сравнение с аналогами проведено в Главе 1 и отражено в ТЭО.</w:t>
            </w:r>
          </w:p>
        </w:tc>
      </w:tr>
      <w:tr w:rsidR="00240F39" w:rsidRPr="00240F39" w14:paraId="57FD295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5DC6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634C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Сводная таблица технико-экономических показателей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FDA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996D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Сводная таблица присутствует (табл. 5.8).</w:t>
            </w:r>
          </w:p>
        </w:tc>
      </w:tr>
      <w:tr w:rsidR="00240F39" w:rsidRPr="00240F39" w14:paraId="7E0FED8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1FD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DF21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6A6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A4D9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Выводы содержат все ключевые показатели и подтверждают экономическую целесообразность.</w:t>
            </w:r>
          </w:p>
        </w:tc>
      </w:tr>
    </w:tbl>
    <w:p w14:paraId="4418330D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1.8. Глава 6. Безопасность и охрана труда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643"/>
        <w:gridCol w:w="1653"/>
        <w:gridCol w:w="3509"/>
      </w:tblGrid>
      <w:tr w:rsidR="00240F39" w:rsidRPr="00240F39" w14:paraId="1B29438F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B5FD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8F7C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4F2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7E6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3141F9CE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18E6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FF96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 анализ опасных и вредных факторов на рабочем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EC56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8892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Проведен анализ факторов с классификацией по ГОСТ (табл. 6.1).</w:t>
            </w:r>
          </w:p>
        </w:tc>
      </w:tr>
      <w:tr w:rsidR="00240F39" w:rsidRPr="00240F39" w14:paraId="1926E13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9118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1482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Рассмотрены эргономические требования (освещение, мебель, режим труда)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9BD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B7BB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Рассмотрены эргономические требования, произведен расчет освещения (п. 6.2.2).</w:t>
            </w:r>
          </w:p>
        </w:tc>
      </w:tr>
      <w:tr w:rsidR="00240F39" w:rsidRPr="00240F39" w14:paraId="5EE3076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A055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BD41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Рассмотрены вопросы электробезопасности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3548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DF23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Рассмотрены вопросы электробезопасности (п. 6.3.1).</w:t>
            </w:r>
          </w:p>
        </w:tc>
      </w:tr>
      <w:tr w:rsidR="00240F39" w:rsidRPr="00240F39" w14:paraId="1470CD7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83A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9C4C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Рассмотрены вопросы пожарной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DC5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D6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Рассмотрены вопросы пожарной безопасности (п. 6.3.2).</w:t>
            </w:r>
          </w:p>
        </w:tc>
      </w:tr>
      <w:tr w:rsidR="00240F39" w:rsidRPr="00240F39" w14:paraId="1E29BC6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8008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9769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выводов по главе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4B2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A2DB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Выводы резюмируют соответствие требованиям охраны труда.</w:t>
            </w:r>
          </w:p>
        </w:tc>
      </w:tr>
    </w:tbl>
    <w:p w14:paraId="422E5260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1.9. Заключение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452"/>
        <w:gridCol w:w="1653"/>
        <w:gridCol w:w="3700"/>
      </w:tblGrid>
      <w:tr w:rsidR="00240F39" w:rsidRPr="00240F39" w14:paraId="204342F7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B103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7BB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975A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1EE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1174B46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CC18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B3B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Подведены итоги по каждой задаче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FCA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965D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Итоги подведены по всем пяти задачам.</w:t>
            </w:r>
          </w:p>
        </w:tc>
      </w:tr>
      <w:tr w:rsidR="00240F39" w:rsidRPr="00240F39" w14:paraId="5A9B734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E8A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0081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Показано соответствие полученных результатов поставленной 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352F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39EA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Соответствие цели достигнуто (работа на 1 CPU/1 ГБ ОЗУ).</w:t>
            </w:r>
          </w:p>
        </w:tc>
      </w:tr>
      <w:tr w:rsidR="00240F39" w:rsidRPr="00240F39" w14:paraId="2BBFC5D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1F3C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2381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Сформулирована практическая ценность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DBA0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717F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Практическая ценность сформулирована четко (готовый продукт, переносимые решения).</w:t>
            </w:r>
          </w:p>
        </w:tc>
      </w:tr>
      <w:tr w:rsidR="00240F39" w:rsidRPr="00240F39" w14:paraId="45B2069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476E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375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Указаны пути дальнейшего развития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BF4D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BCE3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Представлен подробный список направлений развития продукта.</w:t>
            </w:r>
          </w:p>
        </w:tc>
      </w:tr>
    </w:tbl>
    <w:p w14:paraId="59B3B20F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1.10.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3152"/>
        <w:gridCol w:w="1653"/>
        <w:gridCol w:w="3880"/>
      </w:tblGrid>
      <w:tr w:rsidR="00240F39" w:rsidRPr="00240F39" w14:paraId="0D7C851A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D62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1EF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3C06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9CF2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1BE29D93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F4E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36CE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Приложение с листингами кода (со ссылками из текста)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7D5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090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Приложения А и Б содержат ключевые листинги с полными пояснениями.</w:t>
            </w:r>
          </w:p>
        </w:tc>
      </w:tr>
      <w:tr w:rsidR="00240F39" w:rsidRPr="00240F39" w14:paraId="24FC642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DB2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583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Приложение с руководством пользователя / программиста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198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0460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Приложения Ж и З содержат подробные руководства пользователя и администратора.</w:t>
            </w:r>
          </w:p>
        </w:tc>
      </w:tr>
      <w:tr w:rsidR="00240F39" w:rsidRPr="00240F39" w14:paraId="2B2C3581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D03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2694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Приложение со скриншотами работы 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CC0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3038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Приложение В содержит подробные скриншоты с подписями.</w:t>
            </w:r>
          </w:p>
        </w:tc>
      </w:tr>
      <w:tr w:rsidR="00240F39" w:rsidRPr="00240F39" w14:paraId="4E3E0C9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D645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31B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Акт о внедрении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45D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16B4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Отсутствует, что допустимо для инициативной разработки.</w:t>
            </w:r>
          </w:p>
        </w:tc>
      </w:tr>
    </w:tbl>
    <w:p w14:paraId="3D74D4DE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РАЗДЕЛ 2. ПРОВЕРКА РЕПОЗИТОРИЯ GITHUB</w:t>
      </w:r>
    </w:p>
    <w:p w14:paraId="46171959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2.1. Общие требования к репозиторию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519"/>
        <w:gridCol w:w="2541"/>
        <w:gridCol w:w="1751"/>
      </w:tblGrid>
      <w:tr w:rsidR="00240F39" w:rsidRPr="00240F39" w14:paraId="599B362E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436D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9735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B576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 (да/нет/част.)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3FE9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1478DF1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A738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D73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Репозиторий существует и доступен по указанной ссылке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F4D0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A609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4436737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6BD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C117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Репозиторий публичный ИЛИ открыт доступ для комиссии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5A75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2850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1979379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8D48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1F2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Репозиторий содержит полный исходный код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A233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5898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578E8BE1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65CE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68A2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ПЗ есть ссылка на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75D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AE4F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29920C4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2.2. История коммитов и ветвление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639"/>
        <w:gridCol w:w="1653"/>
        <w:gridCol w:w="3399"/>
      </w:tblGrid>
      <w:tr w:rsidR="00240F39" w:rsidRPr="00240F39" w14:paraId="6C1D71CF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AB38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52D7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DA4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C1B3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02A6FD13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081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61D0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Количество коммитов не менее 30 (рекомендовано)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D5B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A3D8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75 коммитов, что значительно превышает норму.</w:t>
            </w:r>
          </w:p>
        </w:tc>
      </w:tr>
      <w:tr w:rsidR="00240F39" w:rsidRPr="00240F39" w14:paraId="3F68D05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768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BF1A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Коммиты распределены равномерно по периоду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1EC6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724B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История коммитов отражает активную работу на протяжении всего проекта.</w:t>
            </w:r>
          </w:p>
        </w:tc>
      </w:tr>
      <w:tr w:rsidR="00240F39" w:rsidRPr="00240F39" w14:paraId="562D6C9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21C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7B0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Сообщения коммитов осмысленные (описывают изменения)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E7E8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A0FD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Сообщения информативные и конкретные.</w:t>
            </w:r>
          </w:p>
        </w:tc>
      </w:tr>
      <w:tr w:rsidR="00240F39" w:rsidRPr="00240F39" w14:paraId="57C4C524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AAD8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C6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Сообщения коммитов соответствуют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Conventional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Commits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proofErr w:type="gram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feat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:,</w:t>
            </w:r>
            <w:proofErr w:type="gram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fix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:,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docs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:,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refactor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:) --- рекомендуется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8D9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01F7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Используется формат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Conventional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Commits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40F39" w:rsidRPr="00240F39" w14:paraId="4B0A831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BE1E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G9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61D0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Используется стратегия ветвления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main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develop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912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413D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Стратегия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соблюдается.</w:t>
            </w:r>
          </w:p>
        </w:tc>
      </w:tr>
      <w:tr w:rsidR="00240F39" w:rsidRPr="00240F39" w14:paraId="3DC57E6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BF1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6B4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Есть теги версий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tags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v1.0.0, v1.1.0)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3DE4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41E9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Есть 3 тега (например, v0.1.0).</w:t>
            </w:r>
          </w:p>
        </w:tc>
      </w:tr>
      <w:tr w:rsidR="00240F39" w:rsidRPr="00240F39" w14:paraId="1845BFB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F64F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94B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Есть Pull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Merge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Request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(для командной работы --- обязательно, для индивидуальной --- желательно)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74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07FD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Индивидуальная разработка, PR отсутствуют, что допустимо, но могло бы улучшить документацию процесса.</w:t>
            </w:r>
          </w:p>
        </w:tc>
      </w:tr>
    </w:tbl>
    <w:p w14:paraId="46D88A13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2.3. Качество кода и настройки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4031"/>
        <w:gridCol w:w="1653"/>
        <w:gridCol w:w="3007"/>
      </w:tblGrid>
      <w:tr w:rsidR="00240F39" w:rsidRPr="00240F39" w14:paraId="0971F1F0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D66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E8BD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7F5A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7B7C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4E8C01CC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B30D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B23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Присутствует 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gitignore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(соответствует стеку технологий)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1F5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27F5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22B7DA3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DDD1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212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Отсутствуют секреты (пароли, ключи, токены) в коде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CFF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C26C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Секреты вынесены в 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40F39" w:rsidRPr="00240F39" w14:paraId="1FF2BC7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C100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ED8E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Используются переменные окружения (.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в 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gitignore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9D9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07C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62E6FC7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C87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446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Код имеет читаемую структуру (пакеты/модули)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5F6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0353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Структура проекта логична и хорошо документирована.</w:t>
            </w:r>
          </w:p>
        </w:tc>
      </w:tr>
      <w:tr w:rsidR="00240F39" w:rsidRPr="00240F39" w14:paraId="6799221B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278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8C06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Присутствуют комментарии в сложных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B0EC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F74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Код содержит необходимые комментарии.</w:t>
            </w:r>
          </w:p>
        </w:tc>
      </w:tr>
      <w:tr w:rsidR="00240F39" w:rsidRPr="00240F39" w14:paraId="59F8255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E5D8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7816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Код компилируется/запускается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B1EA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0A9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 репозитории настроен CI, который это гарантирует.</w:t>
            </w:r>
          </w:p>
        </w:tc>
      </w:tr>
    </w:tbl>
    <w:p w14:paraId="1FBD618F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2.4. Документация в репозитории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989"/>
        <w:gridCol w:w="1653"/>
        <w:gridCol w:w="3049"/>
      </w:tblGrid>
      <w:tr w:rsidR="00240F39" w:rsidRPr="00240F39" w14:paraId="1F0A972C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747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67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C55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575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240F39" w:rsidRPr="00240F39" w14:paraId="748365B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642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7E4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Присутствует README.md в корне репозитория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26D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DE7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7BE7DDD1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1C45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72E7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название и описание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EE08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9601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07D55EBB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933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C607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скриншоты или GIF/видео демо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CBE3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3FA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1CEBE73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F1D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B10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список стека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3C6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6B28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0A4E3FFA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1303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2CF7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инструкцию по установке и запуску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131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CAFB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65517C3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8FF4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7D7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инструкцию по запуску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DC6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0232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3DE90434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224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E5D7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инструкцию по развертыванию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/деплой)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0C8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24CC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461FB3A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0D6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832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содержит ссылку на полную документацию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1913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C80A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Ссылки на документацию API,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руководство по настройке .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env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40F39" w:rsidRPr="00240F39" w14:paraId="3903D433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BB74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20B3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Присутствует файл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3EA5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8E8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52FB2CF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0709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CE07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Присутствует CHANGELOG.md (история версий)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C469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CF76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74480E8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9BD5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FE8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Присутствует API документация (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Swagger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Postman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 --- если есть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F9E1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1F3F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Swagger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UI доступен по адресу /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docs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что задокументировано.</w:t>
            </w:r>
          </w:p>
        </w:tc>
      </w:tr>
      <w:tr w:rsidR="00240F39" w:rsidRPr="00240F39" w14:paraId="2A1276A6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186A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70D5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Оформлена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Wiki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(опционально, но приветствуется)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41D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64F7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Отсутствует, но это не является обязательным.</w:t>
            </w:r>
          </w:p>
        </w:tc>
      </w:tr>
      <w:tr w:rsidR="00240F39" w:rsidRPr="00240F39" w14:paraId="3075CBB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E748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D13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328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Настроены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Pages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(опционально, для демо/документации)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D8D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4C0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Отсутствуют, что допустимо.</w:t>
            </w:r>
          </w:p>
        </w:tc>
      </w:tr>
      <w:tr w:rsidR="00240F39" w:rsidRPr="00240F39" w14:paraId="458D73D4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4B69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CD46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Качество оформления README (заголовки, списки, код-блоки, ссылки) --- высокое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892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72117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README оформлено профессионально и содержит всю необходимую информацию.</w:t>
            </w:r>
          </w:p>
        </w:tc>
      </w:tr>
    </w:tbl>
    <w:p w14:paraId="5EA16B3F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РАЗДЕЛ 3. СВОДНАЯ ИТОГОВАЯ ОЦЕНКА</w:t>
      </w:r>
    </w:p>
    <w:p w14:paraId="719C4AEB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3.1. Количественные результаты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5"/>
        <w:gridCol w:w="3315"/>
      </w:tblGrid>
      <w:tr w:rsidR="00240F39" w:rsidRPr="00240F39" w14:paraId="603305ED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2FCF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DF8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240F39" w:rsidRPr="00240F39" w14:paraId="0F25973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74FE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Всего критериев (ПЗ + </w:t>
            </w:r>
            <w:proofErr w:type="spellStart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145F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</w:tr>
      <w:tr w:rsidR="00240F39" w:rsidRPr="00240F39" w14:paraId="390DA80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67F8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 полностью («да»)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65AFE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</w:tr>
      <w:tr w:rsidR="00240F39" w:rsidRPr="00240F39" w14:paraId="29B4C068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3E1A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Выполнено частично («част.»)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44D4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240F39" w:rsidRPr="00240F39" w14:paraId="75F32FA2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6310C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выполнено («нет»)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55F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240F39" w:rsidRPr="00240F39" w14:paraId="23FAA64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7559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применимо / Неизвестно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A249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61CA8B99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3.2. Расчет процента соответствия</w:t>
      </w:r>
    </w:p>
    <w:p w14:paraId="325A4C31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Процент соответствия = (полн. + 0.5 × част.) / (всего - Н/Д -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неизв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.) × 100%</w:t>
      </w:r>
      <w:r w:rsidRPr="00240F39">
        <w:rPr>
          <w:rFonts w:ascii="Times New Roman" w:hAnsi="Times New Roman" w:cs="Times New Roman"/>
          <w:sz w:val="24"/>
          <w:szCs w:val="24"/>
          <w:lang w:eastAsia="ru-RU"/>
        </w:rPr>
        <w:br/>
        <w:t>Процент соответствия = (84 + 0.5 × 0) / (86 - 0 - 0) × 100% = 84 / 86 × 100% ≈ 97.7%</w:t>
      </w: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4074"/>
      </w:tblGrid>
      <w:tr w:rsidR="00240F39" w:rsidRPr="00240F39" w14:paraId="71ED1B52" w14:textId="77777777" w:rsidTr="00240F39">
        <w:trPr>
          <w:tblHeader/>
        </w:trPr>
        <w:tc>
          <w:tcPr>
            <w:tcW w:w="5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9C4F3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56D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240F39" w:rsidRPr="00240F39" w14:paraId="1B3574B0" w14:textId="77777777" w:rsidTr="00240F39">
        <w:tc>
          <w:tcPr>
            <w:tcW w:w="55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084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Процент соответствия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096C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97.7%</w:t>
            </w:r>
          </w:p>
        </w:tc>
      </w:tr>
    </w:tbl>
    <w:p w14:paraId="6CCA4B57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3.3. Интерпретация результата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571"/>
      </w:tblGrid>
      <w:tr w:rsidR="00240F39" w:rsidRPr="00240F39" w14:paraId="0314769C" w14:textId="77777777" w:rsidTr="00240F3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94CC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Процент</w:t>
            </w:r>
          </w:p>
        </w:tc>
        <w:tc>
          <w:tcPr>
            <w:tcW w:w="75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3580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240F39" w:rsidRPr="00240F39" w14:paraId="3E3A51B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FA64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90--100%</w:t>
            </w:r>
          </w:p>
        </w:tc>
        <w:tc>
          <w:tcPr>
            <w:tcW w:w="7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09F40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 полностью соответствует требованиям</w:t>
            </w:r>
          </w:p>
        </w:tc>
      </w:tr>
      <w:tr w:rsidR="00240F39" w:rsidRPr="00240F39" w14:paraId="1FB6F825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C94F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75--89%</w:t>
            </w:r>
          </w:p>
        </w:tc>
        <w:tc>
          <w:tcPr>
            <w:tcW w:w="7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AD0BF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 в основном соответствует, требуются небольшие доработки</w:t>
            </w:r>
          </w:p>
        </w:tc>
      </w:tr>
      <w:tr w:rsidR="00240F39" w:rsidRPr="00240F39" w14:paraId="56CC4B80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A653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60--74%</w:t>
            </w:r>
          </w:p>
        </w:tc>
        <w:tc>
          <w:tcPr>
            <w:tcW w:w="7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A4E5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 требует существенной доработки</w:t>
            </w:r>
          </w:p>
        </w:tc>
      </w:tr>
      <w:tr w:rsidR="00240F39" w:rsidRPr="00240F39" w14:paraId="60D8EBD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95CE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менее 60%</w:t>
            </w:r>
          </w:p>
        </w:tc>
        <w:tc>
          <w:tcPr>
            <w:tcW w:w="75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E8109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 не соответствует требованиям</w:t>
            </w:r>
          </w:p>
        </w:tc>
      </w:tr>
    </w:tbl>
    <w:p w14:paraId="7CDC926F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РАЗДЕЛ 4. ЗАКЛЮЧЕНИЕ ПРОВЕРЯЮЩЕГО</w:t>
      </w:r>
    </w:p>
    <w:p w14:paraId="34EAABC7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4.1. Вывод о допуске к защите</w:t>
      </w:r>
    </w:p>
    <w:p w14:paraId="30716AD6" w14:textId="0CEA2209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Segoe UI Emoji" w:hAnsi="Segoe UI Emoji" w:cs="Segoe UI Emoji"/>
          <w:sz w:val="24"/>
          <w:szCs w:val="24"/>
          <w:lang w:eastAsia="ru-RU"/>
        </w:rPr>
        <w:t>☑</w:t>
      </w: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Работа СООТВЕТСТВУЕТ требованиям методических указаний (включая требования к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и документации) и может быть допущена к защите</w:t>
      </w:r>
      <w:r w:rsidRPr="00240F39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14:paraId="0A1C5A1A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Выпускная квалификационная работа Магомедова И.Б. выполнена на выдающемся профессиональном уровне и представляет собой законченное, высококачественное инженерное решение. Разработанное веб-приложение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LocalCloud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демонстрирует глубокое понимание проблем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ресурсоэффективности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и элегантно решает задачу создания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self-hosted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файлового хранилища для слабых серверов (1 CPU / 1 ГБ ОЗУ). Работа имеет безупречную структуру, содержит полный набор необходимых разделов, а репозиторий проекта оформлен с образцовым качеством, что свидетельствует о серьезном и вдумчивом подходе студента к инженерной работе.</w:t>
      </w:r>
    </w:p>
    <w:p w14:paraId="7CB9606C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Основные сильные стороны работы:</w:t>
      </w:r>
    </w:p>
    <w:p w14:paraId="6EB50C4A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Инновационное инженерное решение. Ключевое достижение — архитектура, при которой файловый трафик идет напрямую между браузером и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MinIO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presigned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-ссылкам, минуя серверное приложение. Это позволяет обслуживать файлы, размер которых многократно превышает объем ОЗУ сервера, что является критичным для целевой конфигурации.</w:t>
      </w:r>
    </w:p>
    <w:p w14:paraId="32A552DE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Высокое качество реализации и тестирования. Многоуровневая архитектура (C4), грамотное применение шаблонов проектирования, соблюдение SOLID, использование асинхронного Python стека. Кодовая база покрыта 6559 модульными тестами (98.6% покрытия) и 186 интеграционными тестами. Проведено глубокое нагрузочное профилирование с выявлением и документированием узкого места (голодание пула соединений) и предложением мер по его устранению.</w:t>
      </w:r>
    </w:p>
    <w:p w14:paraId="0B68DC5A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Исключительная документация и готовность к развертыванию. README репозитория является эталонным примером технической документации. Присутствуют генератор конфигурации под ресурсы хоста,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пресеты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для разных серверов, подробные руководства по развертыванию, резервному копированию и безопасности. Полный стек из 6 сервисов поднимается одной командой.</w:t>
      </w:r>
    </w:p>
    <w:p w14:paraId="50DA2A08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Практическая значимость и экономическая обоснованность. Работа нацелена на решение реальной задачи для широкой аудитории пользователей. ТЭО подтверждает экономическую целесообразность (NPV &gt; 5.8 млн руб., срок окупаемости 1.6 года) по сравнению с облачными подписками.</w:t>
      </w:r>
    </w:p>
    <w:p w14:paraId="5C8B5DBB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Высокая культура разработки. Использование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Conventional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Commits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, семантического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версионирования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, CI/CD (в репозитории настроены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), линтеров и автоматических тестов демонстрирует профессиональный подход к разработке ПО.</w:t>
      </w:r>
    </w:p>
    <w:p w14:paraId="6997AD31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Замечания (носят рекомендательный характер, не влияют на допуск к защите):</w:t>
      </w:r>
    </w:p>
    <w:p w14:paraId="7ADC1DF8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Отсутствие Pull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Request'ов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. Для индивидуальной разработки это не является критичным, но наличие PR даже для своих же изменений могло бы продемонстрировать процесс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кода и документирования решений в рамках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976A5E2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Отсутствие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Wiki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. Наличие оформленной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Wiki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могло бы стать дополнительным плюсом, но README.md и документация в 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docs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/ написаны настолько качественно и подробно, что это замечание является формальным.</w:t>
      </w:r>
    </w:p>
    <w:p w14:paraId="07C6B36F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Указанные замечания не снижают общей высокой оценки работы. Работа заслуживает самой высокой оценки и является примером отличной дипломной работы.</w:t>
      </w:r>
    </w:p>
    <w:p w14:paraId="6CDE651D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4.2. Замечания и рекомендации по доработке</w:t>
      </w:r>
    </w:p>
    <w:p w14:paraId="2ADA07CA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Работа рекомендуется к защите с высшей оценкой. Замечания носят рекомендательный характер:</w:t>
      </w:r>
    </w:p>
    <w:p w14:paraId="0969ACC6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Рекомендуется для будущих проектов, даже индивидуальных, практиковать создание Pull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Request'ов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для улучшения документирования процесса разработки и возможности проведения само-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615D9FC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Для расширения документации можно создать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Wiki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240F39">
        <w:rPr>
          <w:rFonts w:ascii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240F39">
        <w:rPr>
          <w:rFonts w:ascii="Times New Roman" w:hAnsi="Times New Roman" w:cs="Times New Roman"/>
          <w:sz w:val="24"/>
          <w:szCs w:val="24"/>
          <w:lang w:eastAsia="ru-RU"/>
        </w:rPr>
        <w:t>, что сделает навигацию по архитектуре и руководствам еще более удобной для пользователей.</w:t>
      </w:r>
    </w:p>
    <w:p w14:paraId="7F5858E8" w14:textId="77777777" w:rsidR="00240F39" w:rsidRPr="00240F39" w:rsidRDefault="00240F39" w:rsidP="00240F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40F39">
        <w:rPr>
          <w:rFonts w:ascii="Times New Roman" w:hAnsi="Times New Roman" w:cs="Times New Roman"/>
          <w:sz w:val="24"/>
          <w:szCs w:val="24"/>
          <w:lang w:eastAsia="ru-RU"/>
        </w:rPr>
        <w:t>4.3. Подписи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972"/>
        <w:gridCol w:w="2040"/>
        <w:gridCol w:w="1320"/>
      </w:tblGrid>
      <w:tr w:rsidR="00240F39" w:rsidRPr="00240F39" w14:paraId="65999CB5" w14:textId="77777777" w:rsidTr="00240F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7BD9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D0E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90A6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130C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:rsidR="00240F39" w:rsidRPr="00240F39" w14:paraId="5FDF820D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DB81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Проверяющий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A0F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Е.Н. Новикова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76C82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A962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19.06.2026</w:t>
            </w:r>
          </w:p>
        </w:tc>
      </w:tr>
      <w:tr w:rsidR="00240F39" w:rsidRPr="00240F39" w14:paraId="5703ED47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D20CA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Руководитель (согласование)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A6B8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BC9AB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48375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0F39" w:rsidRPr="00240F39" w14:paraId="20A93769" w14:textId="77777777" w:rsidTr="00240F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AB7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 (ознакомлен)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B291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69AD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40F3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DD536" w14:textId="77777777" w:rsidR="00240F39" w:rsidRPr="00240F39" w:rsidRDefault="00240F39" w:rsidP="00240F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70577B4" w14:textId="77777777" w:rsidR="009C3CE0" w:rsidRPr="00240F39" w:rsidRDefault="009C3CE0" w:rsidP="00240F3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C3CE0" w:rsidRPr="00240F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F4E9E"/>
    <w:multiLevelType w:val="multilevel"/>
    <w:tmpl w:val="7E0AB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AD1202"/>
    <w:multiLevelType w:val="multilevel"/>
    <w:tmpl w:val="1234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07B44"/>
    <w:multiLevelType w:val="multilevel"/>
    <w:tmpl w:val="7444B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39"/>
    <w:rsid w:val="00240F39"/>
    <w:rsid w:val="009860B1"/>
    <w:rsid w:val="009C3CE0"/>
    <w:rsid w:val="00E9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FC235"/>
  <w15:chartTrackingRefBased/>
  <w15:docId w15:val="{3FFEB64C-0778-4789-BFAB-056050DC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40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0F39"/>
    <w:rPr>
      <w:b/>
      <w:bCs/>
    </w:rPr>
  </w:style>
  <w:style w:type="character" w:styleId="a4">
    <w:name w:val="Hyperlink"/>
    <w:basedOn w:val="a0"/>
    <w:uiPriority w:val="99"/>
    <w:semiHidden/>
    <w:unhideWhenUsed/>
    <w:rsid w:val="00240F39"/>
    <w:rPr>
      <w:color w:val="0000FF"/>
      <w:u w:val="single"/>
    </w:rPr>
  </w:style>
  <w:style w:type="character" w:styleId="a5">
    <w:name w:val="Emphasis"/>
    <w:basedOn w:val="a0"/>
    <w:uiPriority w:val="20"/>
    <w:qFormat/>
    <w:rsid w:val="00240F39"/>
    <w:rPr>
      <w:i/>
      <w:iCs/>
    </w:rPr>
  </w:style>
  <w:style w:type="character" w:styleId="HTML">
    <w:name w:val="HTML Code"/>
    <w:basedOn w:val="a0"/>
    <w:uiPriority w:val="99"/>
    <w:semiHidden/>
    <w:unhideWhenUsed/>
    <w:rsid w:val="00240F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3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87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4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88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57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8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91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7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64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22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00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90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32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1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4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5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23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3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61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85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gomedov-dev/LocalClou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3141</Words>
  <Characters>17905</Characters>
  <Application>Microsoft Office Word</Application>
  <DocSecurity>0</DocSecurity>
  <Lines>149</Lines>
  <Paragraphs>42</Paragraphs>
  <ScaleCrop>false</ScaleCrop>
  <Company/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</dc:creator>
  <cp:keywords/>
  <dc:description/>
  <cp:lastModifiedBy>Lena</cp:lastModifiedBy>
  <cp:revision>1</cp:revision>
  <dcterms:created xsi:type="dcterms:W3CDTF">2026-06-19T20:40:00Z</dcterms:created>
  <dcterms:modified xsi:type="dcterms:W3CDTF">2026-06-19T20:44:00Z</dcterms:modified>
</cp:coreProperties>
</file>