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Guía de Despliegue</w:t>
      </w:r>
    </w:p>
    <w:p>
      <w:pPr>
        <w:pStyle w:val="Heading2"/>
      </w:pPr>
      <w:r>
        <w:t>Requisitos</w:t>
      </w:r>
    </w:p>
    <w:p>
      <w:pPr>
        <w:pStyle w:val="ListBullet"/>
      </w:pPr>
      <w:r>
        <w:t>Docker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Puertos libres 5432, 7000, 8000 y 8501</w:t>
      </w:r>
    </w:p>
    <w:p>
      <w:pPr>
        <w:pStyle w:val="Heading2"/>
      </w:pPr>
      <w:r>
        <w:t>Pasos</w:t>
      </w:r>
    </w:p>
    <w:p>
      <w:pPr>
        <w:pStyle w:val="ListNumber"/>
      </w:pPr>
      <w:r>
        <w:t>Ubicarse en la carpeta raíz del proyecto.</w:t>
      </w:r>
    </w:p>
    <w:p>
      <w:pPr>
        <w:pStyle w:val="ListNumber"/>
      </w:pPr>
      <w:r>
        <w:t>Ejecutar: docker compose down -v</w:t>
      </w:r>
    </w:p>
    <w:p>
      <w:pPr>
        <w:pStyle w:val="ListNumber"/>
      </w:pPr>
      <w:r>
        <w:t>Ejecutar: docker compose up --build</w:t>
      </w:r>
    </w:p>
    <w:p>
      <w:pPr>
        <w:pStyle w:val="ListNumber"/>
      </w:pPr>
      <w:r>
        <w:t>Esperar que todos los contenedores finalicen su inicialización.</w:t>
      </w:r>
    </w:p>
    <w:p>
      <w:pPr>
        <w:pStyle w:val="ListNumber"/>
      </w:pPr>
      <w:r>
        <w:t>Acceder al Dashboard en http://localhost:8501.</w:t>
      </w:r>
    </w:p>
    <w:p>
      <w:pPr>
        <w:pStyle w:val="ListNumber"/>
      </w:pPr>
      <w:r>
        <w:t>Verificar el ML Service en http://localhost:8000.</w:t>
      </w:r>
    </w:p>
    <w:p>
      <w:pPr>
        <w:pStyle w:val="ListNumber"/>
      </w:pPr>
      <w:r>
        <w:t>Verificar la API externa en http://localhost:7000.</w:t>
      </w:r>
    </w:p>
    <w:p>
      <w:pPr>
        <w:pStyle w:val="Heading2"/>
      </w:pPr>
      <w:r>
        <w:t>Detener servicios</w:t>
      </w:r>
    </w:p>
    <w:p>
      <w:r>
        <w:t>docker compose 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