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3F44" w14:textId="1A6E124E" w:rsidR="006C22E7" w:rsidRPr="008D10DC" w:rsidRDefault="004A759C" w:rsidP="004A759C">
      <w:pPr>
        <w:jc w:val="center"/>
        <w:rPr>
          <w:b/>
          <w:bCs/>
          <w:u w:val="single"/>
          <w:lang w:val="es-MX"/>
        </w:rPr>
      </w:pPr>
      <w:r w:rsidRPr="008D10DC">
        <w:rPr>
          <w:b/>
          <w:bCs/>
          <w:u w:val="single"/>
          <w:lang w:val="es-MX"/>
        </w:rPr>
        <w:t>PAGINA PRINCIPAL</w:t>
      </w:r>
    </w:p>
    <w:p w14:paraId="05F11966" w14:textId="77777777" w:rsidR="004A759C" w:rsidRPr="008D10DC" w:rsidRDefault="004A759C" w:rsidP="004A759C">
      <w:pPr>
        <w:jc w:val="center"/>
        <w:rPr>
          <w:b/>
          <w:bCs/>
          <w:lang w:val="es-MX"/>
        </w:rPr>
      </w:pPr>
    </w:p>
    <w:p w14:paraId="7DF95379" w14:textId="0BC0FE86" w:rsidR="004A759C" w:rsidRPr="008D10DC" w:rsidRDefault="004A759C" w:rsidP="004A759C">
      <w:pPr>
        <w:jc w:val="center"/>
        <w:rPr>
          <w:b/>
          <w:bCs/>
          <w:lang w:val="es-MX"/>
        </w:rPr>
      </w:pPr>
      <w:r w:rsidRPr="008D10DC">
        <w:rPr>
          <w:b/>
          <w:bCs/>
          <w:lang w:val="es-MX"/>
        </w:rPr>
        <w:t>(Lema central con logo)</w:t>
      </w:r>
    </w:p>
    <w:p w14:paraId="37B48321" w14:textId="231766E0" w:rsidR="004A759C" w:rsidRPr="008D10DC" w:rsidRDefault="004A759C" w:rsidP="004A759C">
      <w:pPr>
        <w:jc w:val="center"/>
        <w:rPr>
          <w:b/>
          <w:bCs/>
          <w:lang w:val="es-MX"/>
        </w:rPr>
      </w:pPr>
    </w:p>
    <w:p w14:paraId="113D7B33" w14:textId="29601242" w:rsidR="007A38B1" w:rsidRDefault="007A38B1" w:rsidP="007A38B1">
      <w:pPr>
        <w:jc w:val="center"/>
        <w:rPr>
          <w:i/>
          <w:iCs/>
        </w:rPr>
      </w:pPr>
      <w:r>
        <w:rPr>
          <w:i/>
          <w:iCs/>
        </w:rPr>
        <w:t>Mobilizing transformational ideas and building alliances</w:t>
      </w:r>
    </w:p>
    <w:p w14:paraId="27802DC4" w14:textId="77777777" w:rsidR="007A38B1" w:rsidRDefault="007A38B1" w:rsidP="007A38B1">
      <w:pPr>
        <w:jc w:val="center"/>
        <w:rPr>
          <w:rFonts w:cstheme="minorHAnsi"/>
        </w:rPr>
      </w:pPr>
      <w:r>
        <w:rPr>
          <w:i/>
          <w:iCs/>
        </w:rPr>
        <w:t xml:space="preserve">for </w:t>
      </w:r>
      <w:r w:rsidR="00F2677D" w:rsidRPr="009E6A3E">
        <w:rPr>
          <w:rFonts w:cstheme="minorHAnsi"/>
        </w:rPr>
        <w:t>sustainable governance of common goods</w:t>
      </w:r>
    </w:p>
    <w:p w14:paraId="0FF393BD" w14:textId="65A935C2" w:rsidR="007A38B1" w:rsidRPr="007A38B1" w:rsidRDefault="00F2677D" w:rsidP="007A38B1">
      <w:pPr>
        <w:jc w:val="center"/>
        <w:rPr>
          <w:rFonts w:cstheme="minorHAnsi"/>
        </w:rPr>
        <w:sectPr w:rsidR="007A38B1" w:rsidRPr="007A38B1" w:rsidSect="008F01F2">
          <w:headerReference w:type="default" r:id="rId8"/>
          <w:pgSz w:w="12240" w:h="15840"/>
          <w:pgMar w:top="720" w:right="720" w:bottom="720" w:left="720" w:header="402" w:footer="720" w:gutter="0"/>
          <w:cols w:space="720"/>
          <w:docGrid w:linePitch="360"/>
        </w:sectPr>
      </w:pPr>
      <w:r w:rsidRPr="009E6A3E">
        <w:rPr>
          <w:rFonts w:cstheme="minorHAnsi"/>
        </w:rPr>
        <w:t xml:space="preserve"> </w:t>
      </w:r>
    </w:p>
    <w:p w14:paraId="5B010611" w14:textId="5152936A" w:rsidR="00835F34" w:rsidRDefault="00835F34" w:rsidP="00835F34">
      <w:pPr>
        <w:jc w:val="center"/>
        <w:rPr>
          <w:b/>
          <w:bCs/>
          <w:sz w:val="44"/>
          <w:szCs w:val="44"/>
        </w:rPr>
      </w:pPr>
      <w:r>
        <w:rPr>
          <w:b/>
          <w:bCs/>
          <w:sz w:val="44"/>
          <w:szCs w:val="44"/>
        </w:rPr>
        <w:t>SUBPAGINA</w:t>
      </w:r>
    </w:p>
    <w:p w14:paraId="67EE3028" w14:textId="649D3A83" w:rsidR="00835F34" w:rsidRDefault="00835F34" w:rsidP="00835F34">
      <w:pPr>
        <w:jc w:val="center"/>
        <w:rPr>
          <w:b/>
          <w:bCs/>
          <w:sz w:val="44"/>
          <w:szCs w:val="44"/>
        </w:rPr>
      </w:pPr>
      <w:r>
        <w:rPr>
          <w:b/>
          <w:bCs/>
          <w:sz w:val="44"/>
          <w:szCs w:val="44"/>
        </w:rPr>
        <w:t>ABOUT US</w:t>
      </w:r>
    </w:p>
    <w:p w14:paraId="66A0A916" w14:textId="3C83A4D5" w:rsidR="00835F34" w:rsidRDefault="00835F34" w:rsidP="00835F34">
      <w:pPr>
        <w:rPr>
          <w:b/>
          <w:bCs/>
          <w:sz w:val="44"/>
          <w:szCs w:val="44"/>
        </w:rPr>
      </w:pPr>
    </w:p>
    <w:p w14:paraId="2157522D" w14:textId="77777777" w:rsidR="00835F34" w:rsidRPr="00835F34" w:rsidRDefault="00835F34" w:rsidP="00835F34"/>
    <w:p w14:paraId="58E2AF0D" w14:textId="2925B366" w:rsidR="00D97B16" w:rsidRDefault="009572D1" w:rsidP="00D97B16">
      <w:pPr>
        <w:rPr>
          <w:b/>
          <w:bCs/>
          <w:i/>
          <w:iCs/>
        </w:rPr>
      </w:pPr>
      <w:r>
        <w:rPr>
          <w:b/>
          <w:bCs/>
          <w:i/>
          <w:iCs/>
        </w:rPr>
        <w:t>Who we are?</w:t>
      </w:r>
    </w:p>
    <w:p w14:paraId="2660184A" w14:textId="07BFDFCF" w:rsidR="009572D1" w:rsidRDefault="009572D1" w:rsidP="00D97B16">
      <w:pPr>
        <w:rPr>
          <w:b/>
          <w:bCs/>
          <w:i/>
          <w:iCs/>
        </w:rPr>
      </w:pPr>
    </w:p>
    <w:p w14:paraId="2EFC0D30" w14:textId="67986A74" w:rsidR="008D10DC" w:rsidRDefault="009E6A3E" w:rsidP="00B13C24">
      <w:pPr>
        <w:jc w:val="both"/>
      </w:pPr>
      <w:r>
        <w:t>We are a</w:t>
      </w:r>
      <w:r w:rsidR="00C062E8">
        <w:t xml:space="preserve"> community of</w:t>
      </w:r>
      <w:r w:rsidR="00B13C24" w:rsidRPr="00B13C24">
        <w:t xml:space="preserve"> network</w:t>
      </w:r>
      <w:r w:rsidR="00C062E8">
        <w:t>ers</w:t>
      </w:r>
      <w:r w:rsidR="00B13C24" w:rsidRPr="00B13C24">
        <w:t xml:space="preserve"> of experienced professionals (ministers, ambassadors, multilateral negotiators, journalists, scholars and business leaders) from diverse LAC countrie</w:t>
      </w:r>
      <w:r w:rsidR="00C062E8">
        <w:t>s committed to mobilize ideas for transformational processes.</w:t>
      </w:r>
    </w:p>
    <w:p w14:paraId="73EC8416" w14:textId="77777777" w:rsidR="00C062E8" w:rsidRDefault="00C062E8" w:rsidP="00B13C24">
      <w:pPr>
        <w:jc w:val="both"/>
      </w:pPr>
    </w:p>
    <w:p w14:paraId="67306124" w14:textId="696F0C51" w:rsidR="00094393" w:rsidRDefault="008D10DC" w:rsidP="00B13C24">
      <w:pPr>
        <w:jc w:val="both"/>
      </w:pPr>
      <w:r>
        <w:t>We invest our knowledge</w:t>
      </w:r>
      <w:r w:rsidR="0074769E">
        <w:t xml:space="preserve"> and </w:t>
      </w:r>
      <w:r>
        <w:t>skills to</w:t>
      </w:r>
      <w:r w:rsidR="0074769E">
        <w:t xml:space="preserve"> provide inputs and </w:t>
      </w:r>
      <w:r w:rsidR="002A2C54">
        <w:t>strengthen private</w:t>
      </w:r>
      <w:r w:rsidR="0074769E">
        <w:t xml:space="preserve"> and social </w:t>
      </w:r>
      <w:r w:rsidR="00C062E8">
        <w:t xml:space="preserve">associations </w:t>
      </w:r>
      <w:r w:rsidR="0074769E">
        <w:t>oriented to sustainable and green development.</w:t>
      </w:r>
    </w:p>
    <w:p w14:paraId="137ADD6C" w14:textId="77777777" w:rsidR="00C062E8" w:rsidRDefault="00C062E8" w:rsidP="00B13C24">
      <w:pPr>
        <w:jc w:val="both"/>
      </w:pPr>
    </w:p>
    <w:p w14:paraId="71626104" w14:textId="18FDEFE3" w:rsidR="008D10DC" w:rsidRDefault="00094393" w:rsidP="00B13C24">
      <w:pPr>
        <w:jc w:val="both"/>
      </w:pPr>
      <w:r>
        <w:t xml:space="preserve">Our capital of relations and alliances with public, social, private and communitarian leaders, decision makers </w:t>
      </w:r>
      <w:r w:rsidR="0074769E">
        <w:t>and opinion</w:t>
      </w:r>
      <w:r>
        <w:t xml:space="preserve"> mobilizers </w:t>
      </w:r>
      <w:r w:rsidR="002A2C54">
        <w:t>allow</w:t>
      </w:r>
      <w:r>
        <w:t xml:space="preserve"> us </w:t>
      </w:r>
      <w:r w:rsidR="0074769E">
        <w:t>to trigger</w:t>
      </w:r>
      <w:r>
        <w:t xml:space="preserve"> </w:t>
      </w:r>
      <w:r w:rsidR="00EE3548">
        <w:t xml:space="preserve">and foster </w:t>
      </w:r>
      <w:r w:rsidR="0074769E">
        <w:t xml:space="preserve">synergic networks of </w:t>
      </w:r>
      <w:r>
        <w:t xml:space="preserve">green entrepreneurship, public-private </w:t>
      </w:r>
      <w:r w:rsidR="00DB3FF3">
        <w:t>partnerships</w:t>
      </w:r>
      <w:r>
        <w:t xml:space="preserve">, </w:t>
      </w:r>
      <w:r w:rsidR="00EE3548">
        <w:t>visionary startups</w:t>
      </w:r>
      <w:r w:rsidR="0074769E">
        <w:t xml:space="preserve"> entrepreneurs</w:t>
      </w:r>
      <w:r w:rsidR="00EE3548">
        <w:t>, financial sources</w:t>
      </w:r>
      <w:r w:rsidR="0074769E">
        <w:t xml:space="preserve"> and investors.</w:t>
      </w:r>
    </w:p>
    <w:p w14:paraId="36C0CF2D" w14:textId="1DD8D18F" w:rsidR="0074769E" w:rsidRPr="009E6A3E" w:rsidRDefault="0074769E" w:rsidP="00B13C24">
      <w:pPr>
        <w:jc w:val="both"/>
        <w:rPr>
          <w:rFonts w:cstheme="minorHAnsi"/>
        </w:rPr>
      </w:pPr>
    </w:p>
    <w:p w14:paraId="3D21753D" w14:textId="3133DF4A" w:rsidR="002A2C54" w:rsidRPr="009E6A3E" w:rsidRDefault="002A2C54" w:rsidP="00B13C24">
      <w:pPr>
        <w:jc w:val="both"/>
        <w:rPr>
          <w:rFonts w:cstheme="minorHAnsi"/>
        </w:rPr>
      </w:pPr>
      <w:r w:rsidRPr="009E6A3E">
        <w:rPr>
          <w:rFonts w:cstheme="minorHAnsi"/>
        </w:rPr>
        <w:t xml:space="preserve">We are </w:t>
      </w:r>
      <w:r w:rsidR="00270BE7" w:rsidRPr="009E6A3E">
        <w:rPr>
          <w:rFonts w:cstheme="minorHAnsi"/>
        </w:rPr>
        <w:t>influencers</w:t>
      </w:r>
      <w:r w:rsidRPr="009E6A3E">
        <w:rPr>
          <w:rFonts w:cstheme="minorHAnsi"/>
        </w:rPr>
        <w:t xml:space="preserve"> oriented to build transformational environments, generating and supporting drivers of change in public policies through dialogue and </w:t>
      </w:r>
      <w:r w:rsidR="00C062E8" w:rsidRPr="009E6A3E">
        <w:rPr>
          <w:rFonts w:cstheme="minorHAnsi"/>
        </w:rPr>
        <w:t>proposals on</w:t>
      </w:r>
      <w:r w:rsidRPr="009E6A3E">
        <w:rPr>
          <w:rFonts w:cstheme="minorHAnsi"/>
        </w:rPr>
        <w:t xml:space="preserve"> issues of energy transition, intelligent agriculture, intelligent water, SME</w:t>
      </w:r>
      <w:r w:rsidR="00C062E8" w:rsidRPr="009E6A3E">
        <w:rPr>
          <w:rFonts w:cstheme="minorHAnsi"/>
        </w:rPr>
        <w:t xml:space="preserve"> enhancement, Technological innovation, opportunities for migrants, public/private/social sustainable governance of the common goods embodying synergic interaction of </w:t>
      </w:r>
      <w:r w:rsidR="00C062E8" w:rsidRPr="009E6A3E">
        <w:rPr>
          <w:rFonts w:cstheme="minorHAnsi"/>
          <w:shd w:val="clear" w:color="auto" w:fill="FFFFFF"/>
        </w:rPr>
        <w:t>institutions, facilities, nature</w:t>
      </w:r>
      <w:r w:rsidR="00F2677D">
        <w:rPr>
          <w:rFonts w:cstheme="minorHAnsi"/>
          <w:shd w:val="clear" w:color="auto" w:fill="FFFFFF"/>
        </w:rPr>
        <w:t xml:space="preserve"> ecosystems</w:t>
      </w:r>
      <w:r w:rsidR="00C062E8" w:rsidRPr="009E6A3E">
        <w:rPr>
          <w:rFonts w:cstheme="minorHAnsi"/>
          <w:shd w:val="clear" w:color="auto" w:fill="FFFFFF"/>
        </w:rPr>
        <w:t>, cooperative, social and private organizations. </w:t>
      </w:r>
    </w:p>
    <w:p w14:paraId="21EC171E" w14:textId="3169A666" w:rsidR="0074769E" w:rsidRDefault="002A2C54" w:rsidP="00B13C24">
      <w:pPr>
        <w:jc w:val="both"/>
      </w:pPr>
      <w:r>
        <w:t xml:space="preserve"> </w:t>
      </w:r>
    </w:p>
    <w:p w14:paraId="372BF204" w14:textId="16A12AE6" w:rsidR="009572D1" w:rsidRDefault="009572D1" w:rsidP="00D97B16">
      <w:pPr>
        <w:rPr>
          <w:b/>
          <w:bCs/>
          <w:i/>
          <w:iCs/>
        </w:rPr>
      </w:pPr>
      <w:r>
        <w:rPr>
          <w:b/>
          <w:bCs/>
          <w:i/>
          <w:iCs/>
        </w:rPr>
        <w:t>What we do?</w:t>
      </w:r>
    </w:p>
    <w:p w14:paraId="3FF77C51" w14:textId="14690333" w:rsidR="009572D1" w:rsidRDefault="009572D1" w:rsidP="00D97B16">
      <w:pPr>
        <w:rPr>
          <w:b/>
          <w:bCs/>
          <w:i/>
          <w:iCs/>
        </w:rPr>
      </w:pPr>
    </w:p>
    <w:p w14:paraId="58967E23" w14:textId="4406F066" w:rsidR="00DB3FF3" w:rsidRDefault="00DB3FF3" w:rsidP="00B13C24">
      <w:pPr>
        <w:jc w:val="both"/>
        <w:rPr>
          <w:i/>
          <w:iCs/>
        </w:rPr>
      </w:pPr>
      <w:r>
        <w:rPr>
          <w:i/>
          <w:iCs/>
        </w:rPr>
        <w:t>We provide policy and technical advisory</w:t>
      </w:r>
      <w:r w:rsidR="00270BE7">
        <w:rPr>
          <w:i/>
          <w:iCs/>
        </w:rPr>
        <w:t xml:space="preserve">, lobby </w:t>
      </w:r>
      <w:r w:rsidR="00146662">
        <w:rPr>
          <w:i/>
          <w:iCs/>
        </w:rPr>
        <w:t>services, facilitative</w:t>
      </w:r>
      <w:r w:rsidR="00270BE7">
        <w:rPr>
          <w:i/>
          <w:iCs/>
        </w:rPr>
        <w:t xml:space="preserve"> business environment design in the context of public </w:t>
      </w:r>
      <w:r w:rsidR="0061713B">
        <w:rPr>
          <w:i/>
          <w:iCs/>
        </w:rPr>
        <w:t xml:space="preserve">policies at regional, national and subnational </w:t>
      </w:r>
      <w:r w:rsidR="00146662">
        <w:rPr>
          <w:i/>
          <w:iCs/>
        </w:rPr>
        <w:t>scale; public</w:t>
      </w:r>
      <w:r w:rsidR="00270BE7">
        <w:rPr>
          <w:i/>
          <w:iCs/>
        </w:rPr>
        <w:t xml:space="preserve">, private and social </w:t>
      </w:r>
      <w:r w:rsidR="00146662">
        <w:rPr>
          <w:i/>
          <w:iCs/>
        </w:rPr>
        <w:t>stakeholders convergence</w:t>
      </w:r>
      <w:r w:rsidR="00270BE7">
        <w:rPr>
          <w:i/>
          <w:iCs/>
        </w:rPr>
        <w:t>, toolkits</w:t>
      </w:r>
      <w:r w:rsidR="0061713B">
        <w:rPr>
          <w:i/>
          <w:iCs/>
        </w:rPr>
        <w:t xml:space="preserve"> and methodological instruments within the framework of different themes listed above.</w:t>
      </w:r>
    </w:p>
    <w:p w14:paraId="5E02002B" w14:textId="77777777" w:rsidR="00B13C24" w:rsidRDefault="00B13C24" w:rsidP="00B13C24">
      <w:pPr>
        <w:jc w:val="both"/>
        <w:rPr>
          <w:i/>
          <w:iCs/>
        </w:rPr>
      </w:pPr>
    </w:p>
    <w:p w14:paraId="1BAC71DA" w14:textId="5E322EE1" w:rsidR="009572D1" w:rsidRPr="00B13C24" w:rsidRDefault="00B13C24" w:rsidP="00B13C24">
      <w:pPr>
        <w:jc w:val="both"/>
        <w:rPr>
          <w:i/>
          <w:iCs/>
        </w:rPr>
      </w:pPr>
      <w:r w:rsidRPr="00B13C24">
        <w:rPr>
          <w:i/>
          <w:iCs/>
        </w:rPr>
        <w:t>We provide our clients with  networking, cutting edge solutions and comprehensive technical assistance, bringing forth transformative solutions along a range of matters that enable:</w:t>
      </w:r>
      <w:r>
        <w:rPr>
          <w:i/>
          <w:iCs/>
        </w:rPr>
        <w:t xml:space="preserve"> </w:t>
      </w:r>
      <w:r w:rsidRPr="00B13C24">
        <w:rPr>
          <w:i/>
          <w:iCs/>
        </w:rPr>
        <w:t>Improved governance, Sustainable economic development, IPLC outreach, migration and immigration programs, health sector policies, mitigating the impact of climate change, bolstering food assistance, mitigating the impact of the COVID-19 pandemic, strengthened democratic practices, helping with disaster relief, and meeting immediate safety and protection needs</w:t>
      </w:r>
      <w:r>
        <w:rPr>
          <w:i/>
          <w:iCs/>
        </w:rPr>
        <w:t>.</w:t>
      </w:r>
    </w:p>
    <w:p w14:paraId="14F9AB8C" w14:textId="77777777" w:rsidR="00CA0E11" w:rsidRDefault="00CA0E11" w:rsidP="00CA0E11">
      <w:pPr>
        <w:rPr>
          <w:b/>
          <w:bCs/>
          <w:i/>
          <w:iCs/>
        </w:rPr>
      </w:pPr>
    </w:p>
    <w:p w14:paraId="4936E47D" w14:textId="77777777" w:rsidR="00CA0E11" w:rsidRPr="00B13C24" w:rsidRDefault="00CA0E11" w:rsidP="00CA0E11">
      <w:pPr>
        <w:jc w:val="both"/>
        <w:rPr>
          <w:i/>
          <w:iCs/>
        </w:rPr>
      </w:pPr>
      <w:r w:rsidRPr="00B13C24">
        <w:rPr>
          <w:i/>
          <w:iCs/>
        </w:rPr>
        <w:t xml:space="preserve">We pursue constructive processes that facilitate in aiding the integration of societies towards sustainable outcomes and empathy towards nature. By this, we believe that change is achieved only through complementary relations striving towards common goals, integrating decision makers with ambitious goals related to increasingly important global agendas.   </w:t>
      </w:r>
    </w:p>
    <w:p w14:paraId="59E865F3" w14:textId="77777777" w:rsidR="00CA0E11" w:rsidRDefault="00CA0E11" w:rsidP="00CA0E11">
      <w:pPr>
        <w:jc w:val="both"/>
        <w:rPr>
          <w:i/>
          <w:iCs/>
        </w:rPr>
      </w:pPr>
    </w:p>
    <w:p w14:paraId="439C139D" w14:textId="77777777" w:rsidR="00CA0E11" w:rsidRPr="00B13C24" w:rsidRDefault="00CA0E11" w:rsidP="00CA0E11">
      <w:pPr>
        <w:jc w:val="both"/>
        <w:rPr>
          <w:i/>
          <w:iCs/>
        </w:rPr>
      </w:pPr>
      <w:r w:rsidRPr="00B13C24">
        <w:rPr>
          <w:i/>
          <w:iCs/>
        </w:rPr>
        <w:t>We at (Believe &amp; Create), give our best to provide our clients with exceptional networking, cutting edge solutions and comprehensive technical assistance, bringing forth transformative solutions along a range of matters that enable:</w:t>
      </w:r>
      <w:r>
        <w:rPr>
          <w:i/>
          <w:iCs/>
        </w:rPr>
        <w:t xml:space="preserve"> </w:t>
      </w:r>
      <w:r w:rsidRPr="00B13C24">
        <w:rPr>
          <w:i/>
          <w:iCs/>
        </w:rPr>
        <w:t>Improved governance, Sustainable economic development, IPLC outreach, migration and immigration programs, health sector policies, mitigating the impact of climate change, bolstering food assistance, mitigating the impact of the COVID-19 pandemic, strengthened democratic practices, helping with disaster relief, and meeting immediate safety and protection needs</w:t>
      </w:r>
      <w:r>
        <w:rPr>
          <w:i/>
          <w:iCs/>
        </w:rPr>
        <w:t>.</w:t>
      </w:r>
    </w:p>
    <w:p w14:paraId="7B55DDEC" w14:textId="77777777" w:rsidR="00B13C24" w:rsidRDefault="00B13C24" w:rsidP="00B13C24">
      <w:pPr>
        <w:jc w:val="both"/>
        <w:rPr>
          <w:i/>
          <w:iCs/>
        </w:rPr>
      </w:pPr>
    </w:p>
    <w:p w14:paraId="135E2982" w14:textId="38499E97" w:rsidR="009572D1" w:rsidRPr="00B13C24" w:rsidRDefault="009572D1" w:rsidP="00B13C24">
      <w:pPr>
        <w:jc w:val="both"/>
        <w:rPr>
          <w:b/>
          <w:bCs/>
          <w:i/>
          <w:iCs/>
        </w:rPr>
      </w:pPr>
      <w:r w:rsidRPr="00B13C24">
        <w:rPr>
          <w:b/>
          <w:bCs/>
          <w:i/>
          <w:iCs/>
        </w:rPr>
        <w:t>How we work?</w:t>
      </w:r>
    </w:p>
    <w:p w14:paraId="3B94D144" w14:textId="1DED2DC1" w:rsidR="00835F34" w:rsidRDefault="00835F34" w:rsidP="00D97B16">
      <w:pPr>
        <w:rPr>
          <w:b/>
          <w:bCs/>
          <w:i/>
          <w:iCs/>
        </w:rPr>
      </w:pPr>
    </w:p>
    <w:p w14:paraId="5AD68E35" w14:textId="77777777" w:rsidR="00B13C24" w:rsidRPr="00B13C24" w:rsidRDefault="00B13C24" w:rsidP="00B13C24">
      <w:pPr>
        <w:jc w:val="both"/>
        <w:rPr>
          <w:i/>
          <w:iCs/>
        </w:rPr>
      </w:pPr>
      <w:r w:rsidRPr="00B13C24">
        <w:rPr>
          <w:i/>
          <w:iCs/>
        </w:rPr>
        <w:t xml:space="preserve">We enable ideas to become solutions through tailor made mechanisms, promoting green integration and complementary relations, all of which promote governance and a shared vision that seeks to bring forth increased capacities, resilience, and change. All of which permits us to cement a robust network spanning the whole of Latin America and the Caribbean (LAC), allowing us provide our client base a means of expanding their outreach, whilst creating avenues to their vision. </w:t>
      </w:r>
    </w:p>
    <w:p w14:paraId="741A5FF7" w14:textId="77777777" w:rsidR="00B13C24" w:rsidRPr="00B13C24" w:rsidRDefault="00B13C24" w:rsidP="00B13C24">
      <w:pPr>
        <w:rPr>
          <w:i/>
          <w:iCs/>
        </w:rPr>
      </w:pPr>
      <w:r w:rsidRPr="00B13C24">
        <w:rPr>
          <w:i/>
          <w:iCs/>
        </w:rPr>
        <w:t>Thus:</w:t>
      </w:r>
    </w:p>
    <w:p w14:paraId="32E08955" w14:textId="63333530" w:rsidR="00B13C24" w:rsidRPr="00B13C24" w:rsidRDefault="00B13C24" w:rsidP="00B13C24">
      <w:pPr>
        <w:pStyle w:val="Prrafodelista"/>
        <w:numPr>
          <w:ilvl w:val="0"/>
          <w:numId w:val="2"/>
        </w:numPr>
        <w:jc w:val="both"/>
        <w:rPr>
          <w:i/>
          <w:iCs/>
        </w:rPr>
      </w:pPr>
      <w:r w:rsidRPr="00B13C24">
        <w:rPr>
          <w:i/>
          <w:iCs/>
        </w:rPr>
        <w:t>Our consultancy services are wide-ranging, from advice on best practices to further governance, procedures, practices and structures, through to tailored training and workshops, governance-led transformational change progra</w:t>
      </w:r>
      <w:r w:rsidR="00F2677D">
        <w:rPr>
          <w:i/>
          <w:iCs/>
        </w:rPr>
        <w:t>m</w:t>
      </w:r>
      <w:r w:rsidRPr="00B13C24">
        <w:rPr>
          <w:i/>
          <w:iCs/>
        </w:rPr>
        <w:t xml:space="preserve">s. </w:t>
      </w:r>
    </w:p>
    <w:p w14:paraId="6B014C6E" w14:textId="039437D9" w:rsidR="00B13C24" w:rsidRPr="00B13C24" w:rsidRDefault="00B13C24" w:rsidP="00B13C24">
      <w:pPr>
        <w:pStyle w:val="Prrafodelista"/>
        <w:numPr>
          <w:ilvl w:val="0"/>
          <w:numId w:val="2"/>
        </w:numPr>
        <w:jc w:val="both"/>
        <w:rPr>
          <w:i/>
          <w:iCs/>
        </w:rPr>
      </w:pPr>
      <w:r w:rsidRPr="00B13C24">
        <w:rPr>
          <w:i/>
          <w:iCs/>
        </w:rPr>
        <w:t xml:space="preserve">Our consultancy work begins with understanding and building onsite networking capacities, providing an enabling environment for effective decision making and sustainability, revolving around understanding and fostering appropriate local acceptable actions. Furthermore, we then provide follow-up services that seek to design and curtail a right approach to client needs. </w:t>
      </w:r>
    </w:p>
    <w:p w14:paraId="2F010D45" w14:textId="394BB986" w:rsidR="009572D1" w:rsidRDefault="00B13C24" w:rsidP="00B13C24">
      <w:pPr>
        <w:pStyle w:val="Prrafodelista"/>
        <w:numPr>
          <w:ilvl w:val="0"/>
          <w:numId w:val="2"/>
        </w:numPr>
        <w:jc w:val="both"/>
        <w:rPr>
          <w:i/>
          <w:iCs/>
        </w:rPr>
      </w:pPr>
      <w:r w:rsidRPr="00B13C24">
        <w:rPr>
          <w:i/>
          <w:iCs/>
        </w:rPr>
        <w:t>Additionally, if clients require enabling conditions at a national and/or local level. Common</w:t>
      </w:r>
      <w:r>
        <w:rPr>
          <w:i/>
          <w:iCs/>
        </w:rPr>
        <w:t>s</w:t>
      </w:r>
      <w:r w:rsidRPr="00B13C24">
        <w:rPr>
          <w:i/>
          <w:iCs/>
        </w:rPr>
        <w:t>4All, specializes in petitioning key actors and providing ongoing support and advice where and when required to ensure that confidence in the new way of doing things is built upon strong foundations.</w:t>
      </w:r>
    </w:p>
    <w:p w14:paraId="291918E1" w14:textId="560AA120" w:rsidR="006606AD" w:rsidRDefault="006606AD" w:rsidP="006606AD">
      <w:pPr>
        <w:jc w:val="both"/>
        <w:rPr>
          <w:i/>
          <w:iCs/>
        </w:rPr>
      </w:pPr>
    </w:p>
    <w:p w14:paraId="70D42BFA" w14:textId="755C23FF" w:rsidR="006606AD" w:rsidRPr="002505E5" w:rsidRDefault="006606AD" w:rsidP="006606AD">
      <w:pPr>
        <w:jc w:val="both"/>
        <w:rPr>
          <w:b/>
          <w:bCs/>
          <w:i/>
          <w:iCs/>
        </w:rPr>
      </w:pPr>
      <w:r w:rsidRPr="002505E5">
        <w:rPr>
          <w:b/>
          <w:bCs/>
          <w:i/>
          <w:iCs/>
        </w:rPr>
        <w:t>The Services we offer</w:t>
      </w:r>
    </w:p>
    <w:p w14:paraId="6ADDF687" w14:textId="604793D9" w:rsidR="006606AD" w:rsidRDefault="006606AD" w:rsidP="006606AD">
      <w:pPr>
        <w:jc w:val="both"/>
        <w:rPr>
          <w:i/>
          <w:iCs/>
        </w:rPr>
      </w:pPr>
    </w:p>
    <w:p w14:paraId="34FFE0F2" w14:textId="3102F21C" w:rsidR="006606AD" w:rsidRPr="002505E5" w:rsidRDefault="006606AD" w:rsidP="002505E5">
      <w:pPr>
        <w:pStyle w:val="Prrafodelista"/>
        <w:numPr>
          <w:ilvl w:val="0"/>
          <w:numId w:val="3"/>
        </w:numPr>
        <w:ind w:left="360"/>
        <w:jc w:val="both"/>
        <w:rPr>
          <w:i/>
          <w:iCs/>
        </w:rPr>
      </w:pPr>
      <w:r w:rsidRPr="002505E5">
        <w:rPr>
          <w:i/>
          <w:iCs/>
        </w:rPr>
        <w:t>We organize workshops, webinars, encounters, meetings, conferences</w:t>
      </w:r>
      <w:r w:rsidR="003B6225" w:rsidRPr="002505E5">
        <w:rPr>
          <w:i/>
          <w:iCs/>
        </w:rPr>
        <w:t xml:space="preserve"> facilitating common grounds of convergence and effective agreements of different and divergent stakeholders.</w:t>
      </w:r>
    </w:p>
    <w:p w14:paraId="590ED6EA" w14:textId="2957B86F" w:rsidR="002F1C88" w:rsidRDefault="002F1C88" w:rsidP="002505E5">
      <w:pPr>
        <w:jc w:val="both"/>
        <w:rPr>
          <w:i/>
          <w:iCs/>
        </w:rPr>
      </w:pPr>
    </w:p>
    <w:p w14:paraId="254B439B" w14:textId="0B0FF287" w:rsidR="002F1C88" w:rsidRPr="002505E5" w:rsidRDefault="002F1C88" w:rsidP="002505E5">
      <w:pPr>
        <w:pStyle w:val="Prrafodelista"/>
        <w:numPr>
          <w:ilvl w:val="0"/>
          <w:numId w:val="3"/>
        </w:numPr>
        <w:ind w:left="360"/>
        <w:jc w:val="both"/>
        <w:rPr>
          <w:i/>
          <w:iCs/>
        </w:rPr>
      </w:pPr>
      <w:r w:rsidRPr="002505E5">
        <w:rPr>
          <w:i/>
          <w:iCs/>
        </w:rPr>
        <w:t xml:space="preserve">We contact stakeholders, build and manage networks and </w:t>
      </w:r>
      <w:r w:rsidR="002505E5" w:rsidRPr="002505E5">
        <w:rPr>
          <w:i/>
          <w:iCs/>
        </w:rPr>
        <w:t>engage ourselves within them influencing for the benefit of the commons, and mobilizing convergent ideas and synergic wills.</w:t>
      </w:r>
    </w:p>
    <w:p w14:paraId="0A350633" w14:textId="02B7AE0D" w:rsidR="002505E5" w:rsidRDefault="002505E5" w:rsidP="002505E5">
      <w:pPr>
        <w:jc w:val="both"/>
        <w:rPr>
          <w:i/>
          <w:iCs/>
        </w:rPr>
      </w:pPr>
    </w:p>
    <w:p w14:paraId="5B9CEB55" w14:textId="117B8E36" w:rsidR="002505E5" w:rsidRPr="002505E5" w:rsidRDefault="002505E5" w:rsidP="002505E5">
      <w:pPr>
        <w:pStyle w:val="Prrafodelista"/>
        <w:numPr>
          <w:ilvl w:val="0"/>
          <w:numId w:val="3"/>
        </w:numPr>
        <w:ind w:left="360"/>
        <w:jc w:val="both"/>
        <w:rPr>
          <w:i/>
          <w:iCs/>
        </w:rPr>
      </w:pPr>
      <w:r w:rsidRPr="002505E5">
        <w:rPr>
          <w:i/>
          <w:iCs/>
        </w:rPr>
        <w:t>We manage, orient and reorient emotions to turn them into enablers of positive transformation.</w:t>
      </w:r>
    </w:p>
    <w:p w14:paraId="19378A0C" w14:textId="77777777" w:rsidR="002505E5" w:rsidRDefault="002505E5" w:rsidP="002505E5">
      <w:pPr>
        <w:jc w:val="both"/>
        <w:rPr>
          <w:i/>
          <w:iCs/>
        </w:rPr>
      </w:pPr>
    </w:p>
    <w:p w14:paraId="2C1DF558" w14:textId="3D8E8ABE" w:rsidR="003B6225" w:rsidRPr="002505E5" w:rsidRDefault="003B6225" w:rsidP="002505E5">
      <w:pPr>
        <w:pStyle w:val="Prrafodelista"/>
        <w:numPr>
          <w:ilvl w:val="0"/>
          <w:numId w:val="3"/>
        </w:numPr>
        <w:ind w:left="360"/>
        <w:jc w:val="both"/>
        <w:rPr>
          <w:i/>
          <w:iCs/>
        </w:rPr>
      </w:pPr>
      <w:r w:rsidRPr="002505E5">
        <w:rPr>
          <w:i/>
          <w:iCs/>
        </w:rPr>
        <w:t>We provide technical, legal and policy advice on international, regional and national issues.</w:t>
      </w:r>
    </w:p>
    <w:p w14:paraId="206D76AA" w14:textId="15399695" w:rsidR="003B6225" w:rsidRDefault="003B6225" w:rsidP="002505E5">
      <w:pPr>
        <w:jc w:val="both"/>
        <w:rPr>
          <w:i/>
          <w:iCs/>
        </w:rPr>
      </w:pPr>
    </w:p>
    <w:p w14:paraId="49C69BFF" w14:textId="4EC6DA3E" w:rsidR="003B6225" w:rsidRPr="002505E5" w:rsidRDefault="003B6225" w:rsidP="002505E5">
      <w:pPr>
        <w:pStyle w:val="Prrafodelista"/>
        <w:numPr>
          <w:ilvl w:val="0"/>
          <w:numId w:val="3"/>
        </w:numPr>
        <w:ind w:left="360"/>
        <w:jc w:val="both"/>
        <w:rPr>
          <w:i/>
          <w:iCs/>
        </w:rPr>
      </w:pPr>
      <w:r w:rsidRPr="002505E5">
        <w:rPr>
          <w:i/>
          <w:iCs/>
        </w:rPr>
        <w:t xml:space="preserve">We design practical tools for public policies implementation enhancing private </w:t>
      </w:r>
      <w:r w:rsidR="002505E5" w:rsidRPr="002505E5">
        <w:rPr>
          <w:i/>
          <w:iCs/>
        </w:rPr>
        <w:t>a</w:t>
      </w:r>
      <w:r w:rsidRPr="002505E5">
        <w:rPr>
          <w:i/>
          <w:iCs/>
        </w:rPr>
        <w:t xml:space="preserve"> social </w:t>
      </w:r>
      <w:r w:rsidR="002F1C88" w:rsidRPr="002505E5">
        <w:rPr>
          <w:i/>
          <w:iCs/>
        </w:rPr>
        <w:t>investment</w:t>
      </w:r>
      <w:r w:rsidRPr="002505E5">
        <w:rPr>
          <w:i/>
          <w:iCs/>
        </w:rPr>
        <w:t>, technological and productive initiatives.</w:t>
      </w:r>
    </w:p>
    <w:p w14:paraId="2CBD7A18" w14:textId="77777777" w:rsidR="002505E5" w:rsidRDefault="002505E5" w:rsidP="002505E5">
      <w:pPr>
        <w:jc w:val="both"/>
        <w:rPr>
          <w:i/>
          <w:iCs/>
        </w:rPr>
      </w:pPr>
    </w:p>
    <w:p w14:paraId="6F6CDB4A" w14:textId="2D663E82" w:rsidR="002505E5" w:rsidRPr="002505E5" w:rsidRDefault="002505E5" w:rsidP="002505E5">
      <w:pPr>
        <w:pStyle w:val="Prrafodelista"/>
        <w:numPr>
          <w:ilvl w:val="0"/>
          <w:numId w:val="3"/>
        </w:numPr>
        <w:ind w:left="360"/>
        <w:jc w:val="both"/>
        <w:rPr>
          <w:i/>
          <w:iCs/>
        </w:rPr>
      </w:pPr>
      <w:r w:rsidRPr="002505E5">
        <w:rPr>
          <w:i/>
          <w:iCs/>
        </w:rPr>
        <w:t>We identify, join and assemble different qualified and expert actors to provide tailor-made capacity building packages.</w:t>
      </w:r>
    </w:p>
    <w:p w14:paraId="3E856158" w14:textId="6B5E6782" w:rsidR="003B6225" w:rsidRDefault="003B6225" w:rsidP="002505E5">
      <w:pPr>
        <w:jc w:val="both"/>
        <w:rPr>
          <w:i/>
          <w:iCs/>
        </w:rPr>
      </w:pPr>
    </w:p>
    <w:p w14:paraId="1FB5CBD5" w14:textId="003DE9F3" w:rsidR="003B6225" w:rsidRPr="002505E5" w:rsidRDefault="003B6225" w:rsidP="002505E5">
      <w:pPr>
        <w:pStyle w:val="Prrafodelista"/>
        <w:numPr>
          <w:ilvl w:val="0"/>
          <w:numId w:val="3"/>
        </w:numPr>
        <w:ind w:left="360"/>
        <w:jc w:val="both"/>
        <w:rPr>
          <w:i/>
          <w:iCs/>
        </w:rPr>
      </w:pPr>
      <w:r w:rsidRPr="002505E5">
        <w:rPr>
          <w:i/>
          <w:iCs/>
        </w:rPr>
        <w:t>We</w:t>
      </w:r>
      <w:r w:rsidR="002F1C88" w:rsidRPr="002505E5">
        <w:rPr>
          <w:i/>
          <w:iCs/>
        </w:rPr>
        <w:t xml:space="preserve"> prepare assessments, plans and documents action oriented.</w:t>
      </w:r>
    </w:p>
    <w:p w14:paraId="6244D21D" w14:textId="77777777" w:rsidR="002F1C88" w:rsidRDefault="002F1C88" w:rsidP="002505E5">
      <w:pPr>
        <w:jc w:val="both"/>
        <w:rPr>
          <w:i/>
          <w:iCs/>
        </w:rPr>
      </w:pPr>
    </w:p>
    <w:p w14:paraId="4B1ADEBE" w14:textId="77777777" w:rsidR="002505E5" w:rsidRDefault="002F1C88" w:rsidP="002505E5">
      <w:pPr>
        <w:pStyle w:val="Prrafodelista"/>
        <w:numPr>
          <w:ilvl w:val="0"/>
          <w:numId w:val="3"/>
        </w:numPr>
        <w:ind w:left="360"/>
        <w:jc w:val="both"/>
        <w:rPr>
          <w:i/>
          <w:iCs/>
        </w:rPr>
      </w:pPr>
      <w:r w:rsidRPr="002505E5">
        <w:rPr>
          <w:i/>
          <w:iCs/>
        </w:rPr>
        <w:t xml:space="preserve">We </w:t>
      </w:r>
      <w:r w:rsidR="002505E5" w:rsidRPr="002505E5">
        <w:rPr>
          <w:i/>
          <w:iCs/>
        </w:rPr>
        <w:t>provide</w:t>
      </w:r>
      <w:r w:rsidRPr="002505E5">
        <w:rPr>
          <w:i/>
          <w:iCs/>
        </w:rPr>
        <w:t xml:space="preserve"> training and Capacity building processes.</w:t>
      </w:r>
    </w:p>
    <w:p w14:paraId="60DFF08B" w14:textId="77777777" w:rsidR="002505E5" w:rsidRPr="002505E5" w:rsidRDefault="002505E5" w:rsidP="002505E5">
      <w:pPr>
        <w:pStyle w:val="Prrafodelista"/>
        <w:rPr>
          <w:i/>
          <w:iCs/>
        </w:rPr>
      </w:pPr>
    </w:p>
    <w:p w14:paraId="2304D781" w14:textId="16C5DCC8" w:rsidR="003B6225" w:rsidRDefault="003B6225" w:rsidP="002505E5">
      <w:pPr>
        <w:pStyle w:val="Prrafodelista"/>
        <w:numPr>
          <w:ilvl w:val="0"/>
          <w:numId w:val="3"/>
        </w:numPr>
        <w:ind w:left="360"/>
        <w:jc w:val="both"/>
        <w:rPr>
          <w:i/>
          <w:iCs/>
        </w:rPr>
      </w:pPr>
      <w:r w:rsidRPr="002505E5">
        <w:rPr>
          <w:i/>
          <w:iCs/>
        </w:rPr>
        <w:t xml:space="preserve">We enable creative and facilitative ecosystems for alliances, business and political associations, agreements on policy transformations </w:t>
      </w:r>
    </w:p>
    <w:p w14:paraId="696FB00B" w14:textId="77777777" w:rsidR="00463FC3" w:rsidRPr="00463FC3" w:rsidRDefault="00463FC3" w:rsidP="00463FC3">
      <w:pPr>
        <w:pStyle w:val="Prrafodelista"/>
        <w:rPr>
          <w:i/>
          <w:iCs/>
        </w:rPr>
      </w:pPr>
    </w:p>
    <w:sectPr w:rsidR="00463FC3" w:rsidRPr="00463FC3" w:rsidSect="008F01F2">
      <w:type w:val="continuous"/>
      <w:pgSz w:w="12240" w:h="15840"/>
      <w:pgMar w:top="1440" w:right="1440" w:bottom="1440" w:left="1440" w:header="40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9B10" w14:textId="77777777" w:rsidR="002E52B9" w:rsidRDefault="002E52B9" w:rsidP="008F01F2">
      <w:r>
        <w:separator/>
      </w:r>
    </w:p>
  </w:endnote>
  <w:endnote w:type="continuationSeparator" w:id="0">
    <w:p w14:paraId="3B88E15A" w14:textId="77777777" w:rsidR="002E52B9" w:rsidRDefault="002E52B9" w:rsidP="008F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49D3" w14:textId="77777777" w:rsidR="002E52B9" w:rsidRDefault="002E52B9" w:rsidP="008F01F2">
      <w:r>
        <w:separator/>
      </w:r>
    </w:p>
  </w:footnote>
  <w:footnote w:type="continuationSeparator" w:id="0">
    <w:p w14:paraId="3A906062" w14:textId="77777777" w:rsidR="002E52B9" w:rsidRDefault="002E52B9" w:rsidP="008F0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56A8" w14:textId="135AC5BD" w:rsidR="008F01F2" w:rsidRPr="004A759C" w:rsidRDefault="008F01F2" w:rsidP="008F01F2">
    <w:pPr>
      <w:jc w:val="center"/>
      <w:rPr>
        <w:b/>
        <w:bCs/>
      </w:rPr>
    </w:pPr>
    <w:r w:rsidRPr="008F01F2">
      <w:rPr>
        <w:b/>
        <w:bCs/>
        <w:noProof/>
      </w:rPr>
      <w:drawing>
        <wp:anchor distT="0" distB="0" distL="114300" distR="114300" simplePos="0" relativeHeight="251658240" behindDoc="0" locked="0" layoutInCell="1" allowOverlap="1" wp14:anchorId="46CDA21D" wp14:editId="6BCAFA37">
          <wp:simplePos x="0" y="0"/>
          <wp:positionH relativeFrom="column">
            <wp:posOffset>344191</wp:posOffset>
          </wp:positionH>
          <wp:positionV relativeFrom="paragraph">
            <wp:posOffset>-141836</wp:posOffset>
          </wp:positionV>
          <wp:extent cx="598810" cy="466605"/>
          <wp:effectExtent l="0" t="0" r="0" b="381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8810" cy="466605"/>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r>
    <w:r>
      <w:rPr>
        <w:b/>
        <w:bCs/>
      </w:rPr>
      <w:tab/>
    </w:r>
    <w:r>
      <w:rPr>
        <w:b/>
        <w:bCs/>
      </w:rPr>
      <w:tab/>
    </w:r>
    <w:r>
      <w:rPr>
        <w:b/>
        <w:bCs/>
      </w:rPr>
      <w:tab/>
    </w:r>
    <w:r>
      <w:rPr>
        <w:b/>
        <w:bCs/>
      </w:rPr>
      <w:tab/>
    </w:r>
    <w:r>
      <w:rPr>
        <w:b/>
        <w:bCs/>
      </w:rPr>
      <w:tab/>
    </w:r>
    <w:r>
      <w:rPr>
        <w:b/>
        <w:bCs/>
      </w:rPr>
      <w:tab/>
    </w:r>
    <w:r>
      <w:rPr>
        <w:b/>
        <w:bCs/>
      </w:rPr>
      <w:tab/>
    </w:r>
    <w:r w:rsidRPr="004A759C">
      <w:rPr>
        <w:b/>
        <w:bCs/>
      </w:rPr>
      <w:t>https://commons4all.org</w:t>
    </w:r>
  </w:p>
  <w:p w14:paraId="485F96DB" w14:textId="77777777" w:rsidR="008F01F2" w:rsidRDefault="008F0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C85"/>
    <w:multiLevelType w:val="hybridMultilevel"/>
    <w:tmpl w:val="651C77A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B85123"/>
    <w:multiLevelType w:val="hybridMultilevel"/>
    <w:tmpl w:val="F506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F602E"/>
    <w:multiLevelType w:val="hybridMultilevel"/>
    <w:tmpl w:val="3124B2FE"/>
    <w:lvl w:ilvl="0" w:tplc="036ED66A">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2505">
    <w:abstractNumId w:val="1"/>
  </w:num>
  <w:num w:numId="2" w16cid:durableId="1933124683">
    <w:abstractNumId w:val="2"/>
  </w:num>
  <w:num w:numId="3" w16cid:durableId="35272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9C"/>
    <w:rsid w:val="00030576"/>
    <w:rsid w:val="00094393"/>
    <w:rsid w:val="00146662"/>
    <w:rsid w:val="002505E5"/>
    <w:rsid w:val="00270BE7"/>
    <w:rsid w:val="002A2C54"/>
    <w:rsid w:val="002E52B9"/>
    <w:rsid w:val="002F1C88"/>
    <w:rsid w:val="003B6225"/>
    <w:rsid w:val="00463FC3"/>
    <w:rsid w:val="004A759C"/>
    <w:rsid w:val="004D2627"/>
    <w:rsid w:val="00517C47"/>
    <w:rsid w:val="00530CE5"/>
    <w:rsid w:val="005B53F0"/>
    <w:rsid w:val="005E419D"/>
    <w:rsid w:val="005F0664"/>
    <w:rsid w:val="0061713B"/>
    <w:rsid w:val="006606AD"/>
    <w:rsid w:val="00660BE6"/>
    <w:rsid w:val="006C22E7"/>
    <w:rsid w:val="0070275F"/>
    <w:rsid w:val="0074769E"/>
    <w:rsid w:val="007A38B1"/>
    <w:rsid w:val="00835F34"/>
    <w:rsid w:val="008D10DC"/>
    <w:rsid w:val="008F01F2"/>
    <w:rsid w:val="009572D1"/>
    <w:rsid w:val="009E6A3E"/>
    <w:rsid w:val="00A8520D"/>
    <w:rsid w:val="00B13C24"/>
    <w:rsid w:val="00C062E8"/>
    <w:rsid w:val="00C4688C"/>
    <w:rsid w:val="00CA0E11"/>
    <w:rsid w:val="00D56E56"/>
    <w:rsid w:val="00D97B16"/>
    <w:rsid w:val="00DB3FF3"/>
    <w:rsid w:val="00DD1FC6"/>
    <w:rsid w:val="00EE3548"/>
    <w:rsid w:val="00F2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E1630"/>
  <w15:chartTrackingRefBased/>
  <w15:docId w15:val="{7F4363F4-EC04-8149-B2FD-6F519B33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F01F2"/>
    <w:pPr>
      <w:tabs>
        <w:tab w:val="center" w:pos="4680"/>
        <w:tab w:val="right" w:pos="9360"/>
      </w:tabs>
    </w:pPr>
  </w:style>
  <w:style w:type="character" w:customStyle="1" w:styleId="EncabezadoCar">
    <w:name w:val="Encabezado Car"/>
    <w:basedOn w:val="Fuentedeprrafopredeter"/>
    <w:link w:val="Encabezado"/>
    <w:uiPriority w:val="99"/>
    <w:rsid w:val="008F01F2"/>
  </w:style>
  <w:style w:type="paragraph" w:styleId="Piedepgina">
    <w:name w:val="footer"/>
    <w:basedOn w:val="Normal"/>
    <w:link w:val="PiedepginaCar"/>
    <w:uiPriority w:val="99"/>
    <w:unhideWhenUsed/>
    <w:rsid w:val="008F01F2"/>
    <w:pPr>
      <w:tabs>
        <w:tab w:val="center" w:pos="4680"/>
        <w:tab w:val="right" w:pos="9360"/>
      </w:tabs>
    </w:pPr>
  </w:style>
  <w:style w:type="character" w:customStyle="1" w:styleId="PiedepginaCar">
    <w:name w:val="Pie de página Car"/>
    <w:basedOn w:val="Fuentedeprrafopredeter"/>
    <w:link w:val="Piedepgina"/>
    <w:uiPriority w:val="99"/>
    <w:rsid w:val="008F01F2"/>
  </w:style>
  <w:style w:type="character" w:styleId="nfasis">
    <w:name w:val="Emphasis"/>
    <w:basedOn w:val="Fuentedeprrafopredeter"/>
    <w:uiPriority w:val="20"/>
    <w:qFormat/>
    <w:rsid w:val="008F01F2"/>
    <w:rPr>
      <w:i/>
      <w:iCs/>
    </w:rPr>
  </w:style>
  <w:style w:type="paragraph" w:styleId="Prrafodelista">
    <w:name w:val="List Paragraph"/>
    <w:basedOn w:val="Normal"/>
    <w:uiPriority w:val="34"/>
    <w:qFormat/>
    <w:rsid w:val="00B1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7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D0F5-E31B-3F44-AE76-3AED6818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4829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Marcelo</dc:creator>
  <cp:keywords/>
  <dc:description/>
  <cp:lastModifiedBy>René Orellana</cp:lastModifiedBy>
  <cp:revision>2</cp:revision>
  <dcterms:created xsi:type="dcterms:W3CDTF">2022-12-05T06:17:00Z</dcterms:created>
  <dcterms:modified xsi:type="dcterms:W3CDTF">2022-12-05T06:17:00Z</dcterms:modified>
</cp:coreProperties>
</file>