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CF0" w:rsidRPr="004955CF" w:rsidRDefault="00A70CF0" w:rsidP="008B201D">
      <w:pPr>
        <w:jc w:val="both"/>
        <w:rPr>
          <w:sz w:val="36"/>
          <w:u w:val="single"/>
        </w:rPr>
      </w:pPr>
      <w:r w:rsidRPr="004955CF">
        <w:rPr>
          <w:sz w:val="36"/>
          <w:u w:val="single"/>
        </w:rPr>
        <w:t>BRAINSTORM</w:t>
      </w:r>
      <w:r w:rsidR="004955CF" w:rsidRPr="004955CF">
        <w:rPr>
          <w:sz w:val="36"/>
          <w:u w:val="single"/>
        </w:rPr>
        <w:t>: W</w:t>
      </w:r>
      <w:r w:rsidRPr="004955CF">
        <w:rPr>
          <w:sz w:val="36"/>
          <w:u w:val="single"/>
        </w:rPr>
        <w:t>ASHINGTON D.C. INITIATIVE</w:t>
      </w:r>
    </w:p>
    <w:p w:rsidR="00EB1477" w:rsidRDefault="00A70CF0" w:rsidP="008B201D">
      <w:pPr>
        <w:pStyle w:val="Ttulo1"/>
        <w:jc w:val="both"/>
      </w:pPr>
      <w:r w:rsidRPr="004955CF">
        <w:t>Institutional Profile</w:t>
      </w:r>
    </w:p>
    <w:p w:rsidR="009B7EA7" w:rsidRDefault="006A4654" w:rsidP="009A0F19">
      <w:pPr>
        <w:jc w:val="both"/>
      </w:pPr>
      <w:r w:rsidRPr="009A0F19">
        <w:rPr>
          <w:b/>
          <w:highlight w:val="yellow"/>
        </w:rPr>
        <w:t>One to two sentences describing the specific purpose of the institution</w:t>
      </w:r>
      <w:r w:rsidR="009A0F19" w:rsidRPr="009A0F19">
        <w:rPr>
          <w:b/>
          <w:highlight w:val="yellow"/>
        </w:rPr>
        <w:t>:</w:t>
      </w:r>
      <w:r w:rsidR="009A0F19">
        <w:t xml:space="preserve"> </w:t>
      </w:r>
      <w:r w:rsidR="009B7EA7">
        <w:t>refer to “Who We Are?”</w:t>
      </w:r>
    </w:p>
    <w:p w:rsidR="009A0F19" w:rsidRDefault="009A0F19" w:rsidP="009A0F19">
      <w:pPr>
        <w:jc w:val="both"/>
      </w:pPr>
      <w:r w:rsidRPr="009A0F19">
        <w:rPr>
          <w:b/>
          <w:highlight w:val="yellow"/>
        </w:rPr>
        <w:t>Company Slogan:</w:t>
      </w:r>
      <w:r w:rsidRPr="009A0F19">
        <w:rPr>
          <w:highlight w:val="yellow"/>
        </w:rPr>
        <w:t xml:space="preserve"> “Change is achieved through </w:t>
      </w:r>
      <w:r w:rsidRPr="009A0F19">
        <w:rPr>
          <w:b/>
          <w:highlight w:val="yellow"/>
        </w:rPr>
        <w:t>complementary</w:t>
      </w:r>
      <w:r w:rsidRPr="009A0F19">
        <w:rPr>
          <w:highlight w:val="yellow"/>
        </w:rPr>
        <w:t xml:space="preserve"> relations striving towards common goals”</w:t>
      </w:r>
    </w:p>
    <w:p w:rsidR="006453E8" w:rsidRPr="00531575" w:rsidRDefault="00531575" w:rsidP="008B201D">
      <w:pPr>
        <w:jc w:val="both"/>
        <w:rPr>
          <w:b/>
        </w:rPr>
      </w:pPr>
      <w:r w:rsidRPr="00531575">
        <w:rPr>
          <w:b/>
        </w:rPr>
        <w:t>WHO WE ARE?</w:t>
      </w:r>
    </w:p>
    <w:p w:rsidR="008B201D" w:rsidRDefault="006A4654" w:rsidP="008B201D">
      <w:pPr>
        <w:jc w:val="both"/>
      </w:pPr>
      <w:r>
        <w:t xml:space="preserve">A </w:t>
      </w:r>
      <w:r w:rsidRPr="00531575">
        <w:t>network of experienced professionals</w:t>
      </w:r>
      <w:r w:rsidR="008B201D">
        <w:t xml:space="preserve">, from diverse backgrounds, covering </w:t>
      </w:r>
      <w:r>
        <w:t xml:space="preserve">a vast </w:t>
      </w:r>
      <w:r w:rsidR="008B201D">
        <w:t>range of subjects</w:t>
      </w:r>
      <w:r w:rsidR="009A0F19">
        <w:t xml:space="preserve"> pursuing to </w:t>
      </w:r>
      <w:r w:rsidR="008B201D">
        <w:t>bridg</w:t>
      </w:r>
      <w:r w:rsidR="009A0F19">
        <w:t>e</w:t>
      </w:r>
      <w:r>
        <w:t xml:space="preserve"> the gaps between the global south and the global </w:t>
      </w:r>
      <w:r w:rsidR="008B201D">
        <w:t xml:space="preserve">north, whilst </w:t>
      </w:r>
      <w:r w:rsidR="00A816AC">
        <w:t>striving to build enduring relationships</w:t>
      </w:r>
      <w:r w:rsidR="008B201D">
        <w:t xml:space="preserve"> that give way to enabling environments and greater dialogue.  </w:t>
      </w:r>
    </w:p>
    <w:p w:rsidR="006453E8" w:rsidRPr="00531575" w:rsidRDefault="00531575" w:rsidP="008B201D">
      <w:pPr>
        <w:jc w:val="both"/>
        <w:rPr>
          <w:b/>
        </w:rPr>
      </w:pPr>
      <w:r w:rsidRPr="00531575">
        <w:rPr>
          <w:b/>
        </w:rPr>
        <w:t>WHAT WE DO?</w:t>
      </w:r>
    </w:p>
    <w:p w:rsidR="008B201D" w:rsidRDefault="008B201D" w:rsidP="008B201D">
      <w:pPr>
        <w:jc w:val="both"/>
      </w:pPr>
      <w:r>
        <w:t xml:space="preserve">We </w:t>
      </w:r>
      <w:r w:rsidR="009A0F19">
        <w:t xml:space="preserve">pursue </w:t>
      </w:r>
      <w:r>
        <w:t>constructive processes</w:t>
      </w:r>
      <w:r w:rsidR="009A0F19">
        <w:t xml:space="preserve"> that facilitate in </w:t>
      </w:r>
      <w:r>
        <w:t xml:space="preserve">aiding the integration of </w:t>
      </w:r>
      <w:r>
        <w:t>societies</w:t>
      </w:r>
      <w:r>
        <w:t xml:space="preserve"> towards sustainable outcomes</w:t>
      </w:r>
      <w:r w:rsidR="009B7EA7">
        <w:t xml:space="preserve"> and empathy towards nature</w:t>
      </w:r>
      <w:r>
        <w:t xml:space="preserve">. By this, we believe that </w:t>
      </w:r>
      <w:r w:rsidR="003E72BE">
        <w:t>c</w:t>
      </w:r>
      <w:r w:rsidRPr="00531575">
        <w:rPr>
          <w:highlight w:val="yellow"/>
        </w:rPr>
        <w:t xml:space="preserve">hange is achieved </w:t>
      </w:r>
      <w:r>
        <w:rPr>
          <w:highlight w:val="yellow"/>
        </w:rPr>
        <w:t xml:space="preserve">only </w:t>
      </w:r>
      <w:r w:rsidRPr="00531575">
        <w:rPr>
          <w:highlight w:val="yellow"/>
        </w:rPr>
        <w:t xml:space="preserve">through </w:t>
      </w:r>
      <w:r w:rsidRPr="00531575">
        <w:rPr>
          <w:b/>
          <w:highlight w:val="yellow"/>
        </w:rPr>
        <w:t>complementary</w:t>
      </w:r>
      <w:r w:rsidRPr="00531575">
        <w:rPr>
          <w:highlight w:val="yellow"/>
        </w:rPr>
        <w:t xml:space="preserve"> relations striving towards common goals</w:t>
      </w:r>
      <w:r w:rsidR="003E72BE">
        <w:rPr>
          <w:highlight w:val="yellow"/>
        </w:rPr>
        <w:t xml:space="preserve">, </w:t>
      </w:r>
      <w:r>
        <w:t>integrating decision makers</w:t>
      </w:r>
      <w:r w:rsidR="003E72BE">
        <w:t xml:space="preserve"> </w:t>
      </w:r>
      <w:r w:rsidR="009B7EA7">
        <w:t xml:space="preserve">with ambitious </w:t>
      </w:r>
      <w:r>
        <w:t xml:space="preserve">goals related </w:t>
      </w:r>
      <w:r w:rsidR="009B7EA7">
        <w:t xml:space="preserve">to </w:t>
      </w:r>
      <w:r w:rsidR="003E72BE">
        <w:t xml:space="preserve">increasingly important </w:t>
      </w:r>
      <w:r w:rsidR="009B7EA7">
        <w:t xml:space="preserve">global </w:t>
      </w:r>
      <w:r w:rsidR="003E72BE">
        <w:t>agendas.</w:t>
      </w:r>
      <w:r>
        <w:t xml:space="preserve">   </w:t>
      </w:r>
    </w:p>
    <w:p w:rsidR="009A0F19" w:rsidRDefault="009A0F19" w:rsidP="009A0F19">
      <w:pPr>
        <w:pStyle w:val="Prrafodelista"/>
        <w:numPr>
          <w:ilvl w:val="0"/>
          <w:numId w:val="2"/>
        </w:numPr>
        <w:jc w:val="both"/>
      </w:pPr>
      <w:r w:rsidRPr="00B938A3">
        <w:t xml:space="preserve">We </w:t>
      </w:r>
      <w:r>
        <w:t xml:space="preserve">at </w:t>
      </w:r>
      <w:r w:rsidRPr="004955CF">
        <w:rPr>
          <w:highlight w:val="yellow"/>
        </w:rPr>
        <w:t xml:space="preserve">(CREATIVE SOLUTIONS/ </w:t>
      </w:r>
      <w:r>
        <w:rPr>
          <w:highlight w:val="yellow"/>
        </w:rPr>
        <w:t>Believe &amp; Create</w:t>
      </w:r>
      <w:r w:rsidRPr="004955CF">
        <w:rPr>
          <w:highlight w:val="yellow"/>
        </w:rPr>
        <w:t>),</w:t>
      </w:r>
      <w:r>
        <w:t xml:space="preserve"> give our best </w:t>
      </w:r>
      <w:r w:rsidRPr="00B938A3">
        <w:t xml:space="preserve">to provide </w:t>
      </w:r>
      <w:r>
        <w:t xml:space="preserve">our clients with exceptional networking, cutting edge solutions and comprehensive </w:t>
      </w:r>
      <w:r w:rsidRPr="00B938A3">
        <w:t>technical assistance</w:t>
      </w:r>
      <w:r>
        <w:t xml:space="preserve">, bringing </w:t>
      </w:r>
      <w:r w:rsidRPr="00B938A3">
        <w:t>forth</w:t>
      </w:r>
      <w:r>
        <w:t xml:space="preserve"> transformative solutions along a range of matters that enable:</w:t>
      </w:r>
    </w:p>
    <w:p w:rsidR="009A0F19" w:rsidRDefault="009A0F19" w:rsidP="009A0F19">
      <w:pPr>
        <w:pStyle w:val="Prrafodelista"/>
        <w:numPr>
          <w:ilvl w:val="1"/>
          <w:numId w:val="2"/>
        </w:numPr>
        <w:jc w:val="both"/>
      </w:pPr>
      <w:r>
        <w:t>Improved governance,</w:t>
      </w:r>
      <w:r w:rsidRPr="00197F9E">
        <w:t xml:space="preserve"> </w:t>
      </w:r>
      <w:r>
        <w:t xml:space="preserve">Sustainable economic development, IPLC outreach, migration and </w:t>
      </w:r>
      <w:r w:rsidRPr="00197F9E">
        <w:rPr>
          <w:bCs/>
        </w:rPr>
        <w:t xml:space="preserve">immigration </w:t>
      </w:r>
      <w:r w:rsidR="009B7EA7" w:rsidRPr="00197F9E">
        <w:rPr>
          <w:bCs/>
        </w:rPr>
        <w:t>programs</w:t>
      </w:r>
      <w:r w:rsidRPr="00197F9E">
        <w:rPr>
          <w:bCs/>
        </w:rPr>
        <w:t>, h</w:t>
      </w:r>
      <w:r>
        <w:t>ealth sector policies, mitigating the impact of climate change, bolstering food assistance, mitigating the impact of the COVID-19 pandemic, strengthened democratic practices, helping with disaster relief, and meeting immediate safety and protection needs.</w:t>
      </w:r>
      <w:r>
        <w:rPr>
          <w:rStyle w:val="Refdenotaalpie"/>
        </w:rPr>
        <w:footnoteReference w:id="1"/>
      </w:r>
      <w:r>
        <w:t xml:space="preserve"> </w:t>
      </w:r>
      <w:r w:rsidRPr="004955CF">
        <w:rPr>
          <w:highlight w:val="yellow"/>
        </w:rPr>
        <w:t>(</w:t>
      </w:r>
      <w:proofErr w:type="spellStart"/>
      <w:r w:rsidRPr="004955CF">
        <w:rPr>
          <w:highlight w:val="yellow"/>
        </w:rPr>
        <w:t>Estos</w:t>
      </w:r>
      <w:proofErr w:type="spellEnd"/>
      <w:r w:rsidRPr="004955CF">
        <w:rPr>
          <w:highlight w:val="yellow"/>
        </w:rPr>
        <w:t xml:space="preserve"> son </w:t>
      </w:r>
      <w:proofErr w:type="spellStart"/>
      <w:r w:rsidRPr="004955CF">
        <w:rPr>
          <w:highlight w:val="yellow"/>
        </w:rPr>
        <w:t>algunos</w:t>
      </w:r>
      <w:proofErr w:type="spellEnd"/>
      <w:r w:rsidRPr="004955CF">
        <w:rPr>
          <w:highlight w:val="yellow"/>
        </w:rPr>
        <w:t xml:space="preserve"> </w:t>
      </w:r>
      <w:proofErr w:type="spellStart"/>
      <w:r w:rsidRPr="004955CF">
        <w:rPr>
          <w:highlight w:val="yellow"/>
        </w:rPr>
        <w:t>temas</w:t>
      </w:r>
      <w:proofErr w:type="spellEnd"/>
      <w:r w:rsidRPr="004955CF">
        <w:rPr>
          <w:highlight w:val="yellow"/>
        </w:rPr>
        <w:t xml:space="preserve"> que </w:t>
      </w:r>
      <w:proofErr w:type="spellStart"/>
      <w:r w:rsidRPr="004955CF">
        <w:rPr>
          <w:highlight w:val="yellow"/>
        </w:rPr>
        <w:t>están</w:t>
      </w:r>
      <w:proofErr w:type="spellEnd"/>
      <w:r w:rsidRPr="004955CF">
        <w:rPr>
          <w:highlight w:val="yellow"/>
        </w:rPr>
        <w:t xml:space="preserve"> </w:t>
      </w:r>
      <w:proofErr w:type="spellStart"/>
      <w:r w:rsidRPr="004955CF">
        <w:rPr>
          <w:highlight w:val="yellow"/>
        </w:rPr>
        <w:t>en</w:t>
      </w:r>
      <w:proofErr w:type="spellEnd"/>
      <w:r w:rsidRPr="004955CF">
        <w:rPr>
          <w:highlight w:val="yellow"/>
        </w:rPr>
        <w:t xml:space="preserve"> </w:t>
      </w:r>
      <w:proofErr w:type="spellStart"/>
      <w:r w:rsidRPr="004955CF">
        <w:rPr>
          <w:highlight w:val="yellow"/>
        </w:rPr>
        <w:t>boga</w:t>
      </w:r>
      <w:proofErr w:type="spellEnd"/>
      <w:r w:rsidRPr="004955CF">
        <w:rPr>
          <w:highlight w:val="yellow"/>
        </w:rPr>
        <w:t>)</w:t>
      </w:r>
    </w:p>
    <w:p w:rsidR="003E72BE" w:rsidRDefault="003E72BE" w:rsidP="003E72BE">
      <w:pPr>
        <w:jc w:val="both"/>
        <w:rPr>
          <w:b/>
        </w:rPr>
      </w:pPr>
      <w:r w:rsidRPr="00B73759">
        <w:rPr>
          <w:b/>
        </w:rPr>
        <w:t>HOW WE WORK?</w:t>
      </w:r>
    </w:p>
    <w:p w:rsidR="00B73759" w:rsidRDefault="003E72BE" w:rsidP="009B7EA7">
      <w:pPr>
        <w:jc w:val="both"/>
        <w:rPr>
          <w:b/>
        </w:rPr>
      </w:pPr>
      <w:r w:rsidRPr="003E72BE">
        <w:t>We enable ideas to become solutions through tailor made mechanisms, promoting g</w:t>
      </w:r>
      <w:r w:rsidR="008B201D" w:rsidRPr="003E72BE">
        <w:t xml:space="preserve">reen integration </w:t>
      </w:r>
      <w:r w:rsidRPr="003E72BE">
        <w:t xml:space="preserve">and </w:t>
      </w:r>
      <w:r w:rsidR="008B201D" w:rsidRPr="003E72BE">
        <w:t xml:space="preserve">complementary </w:t>
      </w:r>
      <w:r w:rsidRPr="003E72BE">
        <w:t xml:space="preserve">relations, all of which promote governance and a shared vision that seeks </w:t>
      </w:r>
      <w:r w:rsidR="008B201D" w:rsidRPr="003E72BE">
        <w:t xml:space="preserve">to bring forth increased capacities, resilience, </w:t>
      </w:r>
      <w:r w:rsidR="009A0F19">
        <w:t xml:space="preserve">and change. </w:t>
      </w:r>
      <w:r w:rsidR="00B542E7">
        <w:t xml:space="preserve">All of which permits us </w:t>
      </w:r>
      <w:r w:rsidR="009A0F19">
        <w:t xml:space="preserve">to </w:t>
      </w:r>
      <w:r w:rsidR="009A0F19" w:rsidRPr="009A0F19">
        <w:t>c</w:t>
      </w:r>
      <w:r w:rsidR="009A0F19">
        <w:t>ement</w:t>
      </w:r>
      <w:r w:rsidR="009A0F19" w:rsidRPr="009A0F19">
        <w:t xml:space="preserve"> </w:t>
      </w:r>
      <w:r w:rsidR="00531575" w:rsidRPr="009A0F19">
        <w:t>a robust network spanning the whole of L</w:t>
      </w:r>
      <w:r w:rsidR="009A0F19" w:rsidRPr="009A0F19">
        <w:t>atin America and the Caribbean (LAC)</w:t>
      </w:r>
      <w:r w:rsidR="009A0F19">
        <w:t xml:space="preserve">, </w:t>
      </w:r>
      <w:r w:rsidR="009A0F19" w:rsidRPr="009A0F19">
        <w:t>allowing</w:t>
      </w:r>
      <w:r w:rsidR="009A0F19">
        <w:t xml:space="preserve"> us provide our client bas</w:t>
      </w:r>
      <w:r w:rsidR="00B542E7">
        <w:t>e</w:t>
      </w:r>
      <w:r w:rsidR="009A0F19">
        <w:t xml:space="preserve"> a means of expanding their outreach, whilst </w:t>
      </w:r>
      <w:r w:rsidR="009A0F19" w:rsidRPr="009A0F19">
        <w:t xml:space="preserve">creating </w:t>
      </w:r>
      <w:r w:rsidRPr="009A0F19">
        <w:t xml:space="preserve">avenues to </w:t>
      </w:r>
      <w:r w:rsidR="009A0F19" w:rsidRPr="009A0F19">
        <w:t xml:space="preserve">their </w:t>
      </w:r>
      <w:r w:rsidRPr="009A0F19">
        <w:t>vision</w:t>
      </w:r>
      <w:r w:rsidR="009A0F19" w:rsidRPr="009A0F19">
        <w:t>.</w:t>
      </w:r>
      <w:r>
        <w:rPr>
          <w:b/>
        </w:rPr>
        <w:t xml:space="preserve"> </w:t>
      </w:r>
    </w:p>
    <w:p w:rsidR="00B542E7" w:rsidRDefault="00B542E7" w:rsidP="009B7EA7">
      <w:pPr>
        <w:jc w:val="both"/>
        <w:rPr>
          <w:b/>
        </w:rPr>
      </w:pPr>
      <w:r>
        <w:rPr>
          <w:b/>
        </w:rPr>
        <w:lastRenderedPageBreak/>
        <w:t>Thus:</w:t>
      </w:r>
    </w:p>
    <w:p w:rsidR="009A0F19" w:rsidRDefault="009A0F19" w:rsidP="009B7EA7">
      <w:pPr>
        <w:pStyle w:val="Prrafodelista"/>
        <w:numPr>
          <w:ilvl w:val="0"/>
          <w:numId w:val="2"/>
        </w:numPr>
        <w:jc w:val="both"/>
      </w:pPr>
      <w:r>
        <w:t xml:space="preserve">Our consultancy services are wide-ranging, from advice on best practices to further governance, procedures, practices and structures, through to tailored training and workshops, governance-led transformational change </w:t>
      </w:r>
      <w:proofErr w:type="spellStart"/>
      <w:r>
        <w:t>programmes</w:t>
      </w:r>
      <w:proofErr w:type="spellEnd"/>
      <w:r>
        <w:t xml:space="preserve">. </w:t>
      </w:r>
    </w:p>
    <w:p w:rsidR="009A0F19" w:rsidRDefault="009A0F19" w:rsidP="009B7EA7">
      <w:pPr>
        <w:pStyle w:val="Prrafodelista"/>
        <w:numPr>
          <w:ilvl w:val="0"/>
          <w:numId w:val="2"/>
        </w:numPr>
        <w:jc w:val="both"/>
      </w:pPr>
      <w:r>
        <w:t xml:space="preserve">Our consultancy work begins with understanding and building onsite networking capacities, providing an enabling environment for effective decision making and sustainability, revolving around understanding and fostering appropriate local acceptable actions. Furthermore, we then provide follow-up services that seek to design and curtail a right approach to client needs. </w:t>
      </w:r>
    </w:p>
    <w:p w:rsidR="009A0F19" w:rsidRDefault="009A0F19" w:rsidP="009B7EA7">
      <w:pPr>
        <w:pStyle w:val="Prrafodelista"/>
        <w:numPr>
          <w:ilvl w:val="0"/>
          <w:numId w:val="2"/>
        </w:numPr>
        <w:jc w:val="both"/>
      </w:pPr>
      <w:r>
        <w:t xml:space="preserve">Additionally, if clients require enabling conditions at a national and/or local level. </w:t>
      </w:r>
      <w:r w:rsidRPr="00B542E7">
        <w:rPr>
          <w:highlight w:val="yellow"/>
        </w:rPr>
        <w:t>NOMBRE</w:t>
      </w:r>
      <w:r>
        <w:t>, specializes in petitioning key actors and providing ongoing support and advice where and when required to ensure that confidence in the new way of doing things is built upon strong foundations.</w:t>
      </w:r>
      <w:bookmarkStart w:id="0" w:name="_GoBack"/>
      <w:bookmarkEnd w:id="0"/>
    </w:p>
    <w:p w:rsidR="009B7EA7" w:rsidRPr="004955CF" w:rsidRDefault="009B7EA7" w:rsidP="009B7EA7">
      <w:pPr>
        <w:pStyle w:val="Ttulo1"/>
        <w:jc w:val="both"/>
      </w:pPr>
      <w:r w:rsidRPr="004955CF">
        <w:t>The services we offer:</w:t>
      </w:r>
    </w:p>
    <w:p w:rsidR="009B7EA7" w:rsidRDefault="009B7EA7" w:rsidP="009B7EA7">
      <w:pPr>
        <w:pStyle w:val="Prrafodelista"/>
        <w:numPr>
          <w:ilvl w:val="3"/>
          <w:numId w:val="2"/>
        </w:numPr>
        <w:jc w:val="both"/>
      </w:pPr>
      <w:r w:rsidRPr="006D629A">
        <w:t>We recognize the importance of inclusion and full participation to guarantee transparency and foster a sense of ownership.</w:t>
      </w:r>
    </w:p>
    <w:p w:rsidR="009B7EA7" w:rsidRDefault="009B7EA7" w:rsidP="009B7EA7">
      <w:pPr>
        <w:pStyle w:val="Prrafodelista"/>
        <w:numPr>
          <w:ilvl w:val="4"/>
          <w:numId w:val="2"/>
        </w:numPr>
        <w:jc w:val="both"/>
      </w:pPr>
      <w:r w:rsidRPr="0059058D">
        <w:t>Understanding the importance of building strong and trusting relationships between multilateral agencies, governments, civil society, and networks of indigenous peoples and local communities is key to creating change that is impactful and long-lasting.</w:t>
      </w:r>
    </w:p>
    <w:p w:rsidR="009B7EA7" w:rsidRPr="006453E8" w:rsidRDefault="009B7EA7" w:rsidP="009B7EA7">
      <w:pPr>
        <w:pStyle w:val="Prrafodelista"/>
        <w:numPr>
          <w:ilvl w:val="4"/>
          <w:numId w:val="2"/>
        </w:numPr>
        <w:jc w:val="both"/>
        <w:rPr>
          <w:b/>
        </w:rPr>
      </w:pPr>
      <w:r w:rsidRPr="006453E8">
        <w:rPr>
          <w:b/>
        </w:rPr>
        <w:t>Services:</w:t>
      </w:r>
    </w:p>
    <w:p w:rsidR="009B7EA7" w:rsidRDefault="009B7EA7" w:rsidP="009B7EA7">
      <w:pPr>
        <w:pStyle w:val="Prrafodelista"/>
        <w:numPr>
          <w:ilvl w:val="5"/>
          <w:numId w:val="2"/>
        </w:numPr>
        <w:jc w:val="both"/>
      </w:pPr>
      <w:r>
        <w:t>Democracy/ Governance</w:t>
      </w:r>
    </w:p>
    <w:p w:rsidR="009B7EA7" w:rsidRDefault="009B7EA7" w:rsidP="009B7EA7">
      <w:pPr>
        <w:pStyle w:val="Prrafodelista"/>
        <w:numPr>
          <w:ilvl w:val="6"/>
          <w:numId w:val="2"/>
        </w:numPr>
        <w:jc w:val="both"/>
      </w:pPr>
      <w:r>
        <w:t>Workshops</w:t>
      </w:r>
    </w:p>
    <w:p w:rsidR="009B7EA7" w:rsidRDefault="009B7EA7" w:rsidP="009B7EA7">
      <w:pPr>
        <w:pStyle w:val="Prrafodelista"/>
        <w:numPr>
          <w:ilvl w:val="6"/>
          <w:numId w:val="2"/>
        </w:numPr>
        <w:jc w:val="both"/>
      </w:pPr>
      <w:r>
        <w:t>Institutional diagnostics</w:t>
      </w:r>
    </w:p>
    <w:p w:rsidR="009B7EA7" w:rsidRDefault="009B7EA7" w:rsidP="009B7EA7">
      <w:pPr>
        <w:pStyle w:val="Prrafodelista"/>
        <w:numPr>
          <w:ilvl w:val="6"/>
          <w:numId w:val="2"/>
        </w:numPr>
        <w:jc w:val="both"/>
      </w:pPr>
      <w:r>
        <w:t>Policy Gaps</w:t>
      </w:r>
    </w:p>
    <w:p w:rsidR="009B7EA7" w:rsidRDefault="009B7EA7" w:rsidP="009B7EA7">
      <w:pPr>
        <w:pStyle w:val="Prrafodelista"/>
        <w:numPr>
          <w:ilvl w:val="6"/>
          <w:numId w:val="2"/>
        </w:numPr>
        <w:jc w:val="both"/>
      </w:pPr>
      <w:r>
        <w:t>Establishment of Institutional bodies</w:t>
      </w:r>
    </w:p>
    <w:p w:rsidR="009B7EA7" w:rsidRDefault="009B7EA7" w:rsidP="009B7EA7">
      <w:pPr>
        <w:pStyle w:val="Prrafodelista"/>
        <w:numPr>
          <w:ilvl w:val="6"/>
          <w:numId w:val="2"/>
        </w:numPr>
        <w:jc w:val="both"/>
      </w:pPr>
      <w:r>
        <w:t xml:space="preserve">Capacity Building </w:t>
      </w:r>
    </w:p>
    <w:p w:rsidR="009B7EA7" w:rsidRDefault="009B7EA7" w:rsidP="009B7EA7">
      <w:pPr>
        <w:pStyle w:val="Prrafodelista"/>
        <w:numPr>
          <w:ilvl w:val="6"/>
          <w:numId w:val="2"/>
        </w:numPr>
        <w:jc w:val="both"/>
      </w:pPr>
      <w:r>
        <w:t>Facilitation</w:t>
      </w:r>
    </w:p>
    <w:p w:rsidR="009B7EA7" w:rsidRDefault="009B7EA7" w:rsidP="009B7EA7">
      <w:pPr>
        <w:pStyle w:val="Prrafodelista"/>
        <w:numPr>
          <w:ilvl w:val="6"/>
          <w:numId w:val="2"/>
        </w:numPr>
        <w:jc w:val="both"/>
      </w:pPr>
      <w:r>
        <w:t>Consultations</w:t>
      </w:r>
    </w:p>
    <w:p w:rsidR="009B7EA7" w:rsidRDefault="009B7EA7" w:rsidP="009B7EA7">
      <w:pPr>
        <w:pStyle w:val="Prrafodelista"/>
        <w:numPr>
          <w:ilvl w:val="6"/>
          <w:numId w:val="2"/>
        </w:numPr>
        <w:jc w:val="both"/>
      </w:pPr>
      <w:r>
        <w:t>Free, Prior and Informed Consent (FPIC) processes</w:t>
      </w:r>
    </w:p>
    <w:p w:rsidR="009B7EA7" w:rsidRDefault="009B7EA7" w:rsidP="009B7EA7">
      <w:pPr>
        <w:pStyle w:val="Prrafodelista"/>
        <w:numPr>
          <w:ilvl w:val="6"/>
          <w:numId w:val="2"/>
        </w:numPr>
        <w:jc w:val="both"/>
      </w:pPr>
      <w:r>
        <w:t>Multi-stakeholder platforms</w:t>
      </w:r>
    </w:p>
    <w:p w:rsidR="009B7EA7" w:rsidRDefault="009B7EA7" w:rsidP="009B7EA7">
      <w:pPr>
        <w:pStyle w:val="Prrafodelista"/>
        <w:numPr>
          <w:ilvl w:val="6"/>
          <w:numId w:val="2"/>
        </w:numPr>
        <w:jc w:val="both"/>
      </w:pPr>
      <w:r>
        <w:t>Policy and law analysis and proposals</w:t>
      </w:r>
    </w:p>
    <w:p w:rsidR="009B7EA7" w:rsidRDefault="009B7EA7" w:rsidP="009B7EA7">
      <w:pPr>
        <w:pStyle w:val="Prrafodelista"/>
        <w:numPr>
          <w:ilvl w:val="6"/>
          <w:numId w:val="2"/>
        </w:numPr>
        <w:jc w:val="both"/>
      </w:pPr>
      <w:r>
        <w:t>Co-creation initiatives</w:t>
      </w:r>
    </w:p>
    <w:p w:rsidR="009B7EA7" w:rsidRDefault="009B7EA7" w:rsidP="009B7EA7">
      <w:pPr>
        <w:pStyle w:val="Prrafodelista"/>
        <w:numPr>
          <w:ilvl w:val="5"/>
          <w:numId w:val="2"/>
        </w:numPr>
        <w:jc w:val="both"/>
      </w:pPr>
      <w:r>
        <w:t>Law &amp; Policy</w:t>
      </w:r>
    </w:p>
    <w:p w:rsidR="009B7EA7" w:rsidRDefault="009B7EA7" w:rsidP="009B7EA7">
      <w:pPr>
        <w:pStyle w:val="Prrafodelista"/>
        <w:numPr>
          <w:ilvl w:val="6"/>
          <w:numId w:val="2"/>
        </w:numPr>
        <w:jc w:val="both"/>
      </w:pPr>
      <w:r>
        <w:t>Legal Analysis</w:t>
      </w:r>
    </w:p>
    <w:p w:rsidR="009B7EA7" w:rsidRDefault="009B7EA7" w:rsidP="009B7EA7">
      <w:pPr>
        <w:pStyle w:val="Prrafodelista"/>
        <w:numPr>
          <w:ilvl w:val="6"/>
          <w:numId w:val="2"/>
        </w:numPr>
        <w:jc w:val="both"/>
      </w:pPr>
      <w:r>
        <w:t>Drafting</w:t>
      </w:r>
    </w:p>
    <w:p w:rsidR="009B7EA7" w:rsidRDefault="009B7EA7" w:rsidP="009B7EA7">
      <w:pPr>
        <w:pStyle w:val="Prrafodelista"/>
        <w:numPr>
          <w:ilvl w:val="6"/>
          <w:numId w:val="2"/>
        </w:numPr>
        <w:jc w:val="both"/>
      </w:pPr>
      <w:r>
        <w:t>National Legal Frameworks</w:t>
      </w:r>
    </w:p>
    <w:p w:rsidR="009B7EA7" w:rsidRDefault="009B7EA7" w:rsidP="009B7EA7">
      <w:pPr>
        <w:pStyle w:val="Prrafodelista"/>
        <w:numPr>
          <w:ilvl w:val="6"/>
          <w:numId w:val="2"/>
        </w:numPr>
        <w:jc w:val="both"/>
      </w:pPr>
      <w:r>
        <w:lastRenderedPageBreak/>
        <w:t>International Law</w:t>
      </w:r>
    </w:p>
    <w:p w:rsidR="009B7EA7" w:rsidRDefault="009B7EA7" w:rsidP="009B7EA7">
      <w:pPr>
        <w:pStyle w:val="Prrafodelista"/>
        <w:numPr>
          <w:ilvl w:val="6"/>
          <w:numId w:val="2"/>
        </w:numPr>
        <w:jc w:val="both"/>
      </w:pPr>
      <w:r>
        <w:t>tools</w:t>
      </w:r>
    </w:p>
    <w:p w:rsidR="009B7EA7" w:rsidRDefault="009B7EA7" w:rsidP="009B7EA7">
      <w:pPr>
        <w:pStyle w:val="Prrafodelista"/>
        <w:numPr>
          <w:ilvl w:val="6"/>
          <w:numId w:val="2"/>
        </w:numPr>
        <w:jc w:val="both"/>
      </w:pPr>
      <w:r>
        <w:t>UN processes</w:t>
      </w:r>
    </w:p>
    <w:p w:rsidR="009A0F19" w:rsidRPr="003E72BE" w:rsidRDefault="009A0F19" w:rsidP="009B7EA7">
      <w:pPr>
        <w:jc w:val="both"/>
        <w:rPr>
          <w:b/>
        </w:rPr>
      </w:pPr>
    </w:p>
    <w:p w:rsidR="00EB1477" w:rsidRDefault="00EB1477" w:rsidP="009B7EA7">
      <w:pPr>
        <w:pStyle w:val="Ttulo1"/>
        <w:rPr>
          <w:lang w:val="es-ES"/>
        </w:rPr>
      </w:pPr>
      <w:proofErr w:type="spellStart"/>
      <w:r w:rsidRPr="00A70CF0">
        <w:rPr>
          <w:lang w:val="es-ES"/>
        </w:rPr>
        <w:t>Brochure</w:t>
      </w:r>
      <w:proofErr w:type="spellEnd"/>
      <w:r w:rsidRPr="00A70CF0">
        <w:rPr>
          <w:lang w:val="es-ES"/>
        </w:rPr>
        <w:t xml:space="preserve"> y marca institucional </w:t>
      </w:r>
    </w:p>
    <w:p w:rsidR="00EB1477" w:rsidRPr="00EB1477" w:rsidRDefault="00EB1477" w:rsidP="008B201D">
      <w:pPr>
        <w:jc w:val="both"/>
        <w:rPr>
          <w:lang w:val="es-ES"/>
        </w:rPr>
      </w:pPr>
    </w:p>
    <w:sectPr w:rsidR="00EB1477" w:rsidRPr="00EB14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137" w:rsidRDefault="00FB0137" w:rsidP="00E8623D">
      <w:pPr>
        <w:spacing w:after="0" w:line="240" w:lineRule="auto"/>
      </w:pPr>
      <w:r>
        <w:separator/>
      </w:r>
    </w:p>
  </w:endnote>
  <w:endnote w:type="continuationSeparator" w:id="0">
    <w:p w:rsidR="00FB0137" w:rsidRDefault="00FB0137" w:rsidP="00E8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137" w:rsidRDefault="00FB0137" w:rsidP="00E8623D">
      <w:pPr>
        <w:spacing w:after="0" w:line="240" w:lineRule="auto"/>
      </w:pPr>
      <w:r>
        <w:separator/>
      </w:r>
    </w:p>
  </w:footnote>
  <w:footnote w:type="continuationSeparator" w:id="0">
    <w:p w:rsidR="00FB0137" w:rsidRDefault="00FB0137" w:rsidP="00E8623D">
      <w:pPr>
        <w:spacing w:after="0" w:line="240" w:lineRule="auto"/>
      </w:pPr>
      <w:r>
        <w:continuationSeparator/>
      </w:r>
    </w:p>
  </w:footnote>
  <w:footnote w:id="1">
    <w:p w:rsidR="009A0F19" w:rsidRPr="00E8623D" w:rsidRDefault="009A0F19" w:rsidP="009A0F19">
      <w:pPr>
        <w:pStyle w:val="Textonotapie"/>
      </w:pPr>
      <w:r>
        <w:rPr>
          <w:rStyle w:val="Refdenotaalpie"/>
        </w:rPr>
        <w:footnoteRef/>
      </w:r>
      <w:r>
        <w:t xml:space="preserve"> </w:t>
      </w:r>
      <w:proofErr w:type="spellStart"/>
      <w:r>
        <w:t>Shareamerica</w:t>
      </w:r>
      <w:proofErr w:type="spellEnd"/>
      <w:r>
        <w:t xml:space="preserve">. </w:t>
      </w:r>
      <w:r w:rsidRPr="00E8623D">
        <w:t xml:space="preserve">U.S. supports prosperity in the Western </w:t>
      </w:r>
      <w:proofErr w:type="spellStart"/>
      <w:r w:rsidRPr="00E8623D">
        <w:t>Hemisphere</w:t>
      </w:r>
      <w:r>
        <w:t>.</w:t>
      </w:r>
      <w:hyperlink r:id="rId1" w:history="1">
        <w:r>
          <w:rPr>
            <w:rStyle w:val="Hipervnculo"/>
          </w:rPr>
          <w:t>U.S</w:t>
        </w:r>
        <w:proofErr w:type="spellEnd"/>
        <w:r>
          <w:rPr>
            <w:rStyle w:val="Hipervnculo"/>
          </w:rPr>
          <w:t xml:space="preserve">. supports prosperity in the Western Hemisphere | </w:t>
        </w:r>
        <w:proofErr w:type="spellStart"/>
        <w:r>
          <w:rPr>
            <w:rStyle w:val="Hipervnculo"/>
          </w:rPr>
          <w:t>ShareAmerica</w:t>
        </w:r>
        <w:proofErr w:type="spellEnd"/>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F05"/>
    <w:multiLevelType w:val="hybridMultilevel"/>
    <w:tmpl w:val="76F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C6ABA"/>
    <w:multiLevelType w:val="hybridMultilevel"/>
    <w:tmpl w:val="72A0C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A295E"/>
    <w:multiLevelType w:val="hybridMultilevel"/>
    <w:tmpl w:val="0EEE1BBA"/>
    <w:lvl w:ilvl="0" w:tplc="21307340">
      <w:start w:val="1"/>
      <w:numFmt w:val="bullet"/>
      <w:lvlText w:val=""/>
      <w:lvlJc w:val="left"/>
      <w:pPr>
        <w:ind w:left="720" w:hanging="360"/>
      </w:pPr>
      <w:rPr>
        <w:rFonts w:ascii="Symbol" w:hAnsi="Symbol" w:hint="default"/>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46AF6"/>
    <w:multiLevelType w:val="hybridMultilevel"/>
    <w:tmpl w:val="7A24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3A"/>
    <w:rsid w:val="00053C3D"/>
    <w:rsid w:val="001551AD"/>
    <w:rsid w:val="00161B61"/>
    <w:rsid w:val="00197F9E"/>
    <w:rsid w:val="00287BC2"/>
    <w:rsid w:val="003E72BE"/>
    <w:rsid w:val="004271CA"/>
    <w:rsid w:val="004955CF"/>
    <w:rsid w:val="004C3F17"/>
    <w:rsid w:val="004E140F"/>
    <w:rsid w:val="00531575"/>
    <w:rsid w:val="0059058D"/>
    <w:rsid w:val="005B1114"/>
    <w:rsid w:val="005D7A31"/>
    <w:rsid w:val="006453E8"/>
    <w:rsid w:val="006A0C4E"/>
    <w:rsid w:val="006A4654"/>
    <w:rsid w:val="006D629A"/>
    <w:rsid w:val="007264A6"/>
    <w:rsid w:val="00745EF8"/>
    <w:rsid w:val="007717FE"/>
    <w:rsid w:val="00771B5B"/>
    <w:rsid w:val="008B201D"/>
    <w:rsid w:val="009711E8"/>
    <w:rsid w:val="00995479"/>
    <w:rsid w:val="009A0F19"/>
    <w:rsid w:val="009B7EA7"/>
    <w:rsid w:val="00A61B77"/>
    <w:rsid w:val="00A70CF0"/>
    <w:rsid w:val="00A816AC"/>
    <w:rsid w:val="00B542E7"/>
    <w:rsid w:val="00B73759"/>
    <w:rsid w:val="00B938A3"/>
    <w:rsid w:val="00C371DC"/>
    <w:rsid w:val="00CC2412"/>
    <w:rsid w:val="00E7493A"/>
    <w:rsid w:val="00E8623D"/>
    <w:rsid w:val="00EA1047"/>
    <w:rsid w:val="00EB1477"/>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A401"/>
  <w15:chartTrackingRefBased/>
  <w15:docId w15:val="{289FD720-B4A2-44B7-9D25-E53556D6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fornian FB" w:eastAsiaTheme="minorHAnsi" w:hAnsi="Californian FB" w:cstheme="minorBidi"/>
        <w:color w:val="000000" w:themeColor="text1"/>
        <w:szCs w:val="22"/>
        <w:u w:val="single"/>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F19"/>
    <w:rPr>
      <w:sz w:val="24"/>
      <w:u w:val="none"/>
    </w:rPr>
  </w:style>
  <w:style w:type="paragraph" w:styleId="Ttulo1">
    <w:name w:val="heading 1"/>
    <w:basedOn w:val="Normal"/>
    <w:next w:val="Normal"/>
    <w:link w:val="Ttulo1Car"/>
    <w:uiPriority w:val="9"/>
    <w:qFormat/>
    <w:rsid w:val="004955CF"/>
    <w:pPr>
      <w:keepNext/>
      <w:keepLines/>
      <w:spacing w:before="240" w:after="0"/>
      <w:outlineLvl w:val="0"/>
    </w:pPr>
    <w:rPr>
      <w:rFonts w:ascii="Century Gothic" w:eastAsiaTheme="majorEastAsia" w:hAnsi="Century Gothic" w:cstheme="majorBidi"/>
      <w:color w:val="2E74B5" w:themeColor="accent1" w:themeShade="BF"/>
      <w:sz w:val="32"/>
      <w:szCs w:val="32"/>
    </w:rPr>
  </w:style>
  <w:style w:type="paragraph" w:styleId="Ttulo5">
    <w:name w:val="heading 5"/>
    <w:basedOn w:val="Normal"/>
    <w:next w:val="Normal"/>
    <w:link w:val="Ttulo5Car"/>
    <w:uiPriority w:val="9"/>
    <w:semiHidden/>
    <w:unhideWhenUsed/>
    <w:qFormat/>
    <w:rsid w:val="006D62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477"/>
    <w:pPr>
      <w:ind w:left="720"/>
      <w:contextualSpacing/>
    </w:pPr>
  </w:style>
  <w:style w:type="paragraph" w:styleId="Textonotapie">
    <w:name w:val="footnote text"/>
    <w:basedOn w:val="Normal"/>
    <w:link w:val="TextonotapieCar"/>
    <w:uiPriority w:val="99"/>
    <w:semiHidden/>
    <w:unhideWhenUsed/>
    <w:rsid w:val="00E862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623D"/>
    <w:rPr>
      <w:szCs w:val="20"/>
      <w:u w:val="none"/>
    </w:rPr>
  </w:style>
  <w:style w:type="character" w:styleId="Refdenotaalpie">
    <w:name w:val="footnote reference"/>
    <w:basedOn w:val="Fuentedeprrafopredeter"/>
    <w:uiPriority w:val="99"/>
    <w:semiHidden/>
    <w:unhideWhenUsed/>
    <w:rsid w:val="00E8623D"/>
    <w:rPr>
      <w:vertAlign w:val="superscript"/>
    </w:rPr>
  </w:style>
  <w:style w:type="character" w:styleId="Hipervnculo">
    <w:name w:val="Hyperlink"/>
    <w:basedOn w:val="Fuentedeprrafopredeter"/>
    <w:uiPriority w:val="99"/>
    <w:semiHidden/>
    <w:unhideWhenUsed/>
    <w:rsid w:val="00E8623D"/>
    <w:rPr>
      <w:color w:val="0000FF"/>
      <w:u w:val="single"/>
    </w:rPr>
  </w:style>
  <w:style w:type="character" w:customStyle="1" w:styleId="Ttulo1Car">
    <w:name w:val="Título 1 Car"/>
    <w:basedOn w:val="Fuentedeprrafopredeter"/>
    <w:link w:val="Ttulo1"/>
    <w:uiPriority w:val="9"/>
    <w:rsid w:val="004955CF"/>
    <w:rPr>
      <w:rFonts w:ascii="Century Gothic" w:eastAsiaTheme="majorEastAsia" w:hAnsi="Century Gothic" w:cstheme="majorBidi"/>
      <w:color w:val="2E74B5" w:themeColor="accent1" w:themeShade="BF"/>
      <w:sz w:val="32"/>
      <w:szCs w:val="32"/>
      <w:u w:val="none"/>
    </w:rPr>
  </w:style>
  <w:style w:type="character" w:customStyle="1" w:styleId="Ttulo5Car">
    <w:name w:val="Título 5 Car"/>
    <w:basedOn w:val="Fuentedeprrafopredeter"/>
    <w:link w:val="Ttulo5"/>
    <w:uiPriority w:val="9"/>
    <w:semiHidden/>
    <w:rsid w:val="006D629A"/>
    <w:rPr>
      <w:rFonts w:asciiTheme="majorHAnsi" w:eastAsiaTheme="majorEastAsia" w:hAnsiTheme="majorHAnsi" w:cstheme="majorBidi"/>
      <w:color w:val="2E74B5" w:themeColor="accent1" w:themeShade="BF"/>
      <w:sz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4499">
      <w:bodyDiv w:val="1"/>
      <w:marLeft w:val="0"/>
      <w:marRight w:val="0"/>
      <w:marTop w:val="0"/>
      <w:marBottom w:val="0"/>
      <w:divBdr>
        <w:top w:val="none" w:sz="0" w:space="0" w:color="auto"/>
        <w:left w:val="none" w:sz="0" w:space="0" w:color="auto"/>
        <w:bottom w:val="none" w:sz="0" w:space="0" w:color="auto"/>
        <w:right w:val="none" w:sz="0" w:space="0" w:color="auto"/>
      </w:divBdr>
    </w:div>
    <w:div w:id="348139309">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554848563">
      <w:bodyDiv w:val="1"/>
      <w:marLeft w:val="0"/>
      <w:marRight w:val="0"/>
      <w:marTop w:val="0"/>
      <w:marBottom w:val="0"/>
      <w:divBdr>
        <w:top w:val="none" w:sz="0" w:space="0" w:color="auto"/>
        <w:left w:val="none" w:sz="0" w:space="0" w:color="auto"/>
        <w:bottom w:val="none" w:sz="0" w:space="0" w:color="auto"/>
        <w:right w:val="none" w:sz="0" w:space="0" w:color="auto"/>
      </w:divBdr>
    </w:div>
    <w:div w:id="1585602711">
      <w:bodyDiv w:val="1"/>
      <w:marLeft w:val="0"/>
      <w:marRight w:val="0"/>
      <w:marTop w:val="0"/>
      <w:marBottom w:val="0"/>
      <w:divBdr>
        <w:top w:val="none" w:sz="0" w:space="0" w:color="auto"/>
        <w:left w:val="none" w:sz="0" w:space="0" w:color="auto"/>
        <w:bottom w:val="none" w:sz="0" w:space="0" w:color="auto"/>
        <w:right w:val="none" w:sz="0" w:space="0" w:color="auto"/>
      </w:divBdr>
    </w:div>
    <w:div w:id="1839493894">
      <w:bodyDiv w:val="1"/>
      <w:marLeft w:val="0"/>
      <w:marRight w:val="0"/>
      <w:marTop w:val="0"/>
      <w:marBottom w:val="0"/>
      <w:divBdr>
        <w:top w:val="none" w:sz="0" w:space="0" w:color="auto"/>
        <w:left w:val="none" w:sz="0" w:space="0" w:color="auto"/>
        <w:bottom w:val="none" w:sz="0" w:space="0" w:color="auto"/>
        <w:right w:val="none" w:sz="0" w:space="0" w:color="auto"/>
      </w:divBdr>
      <w:divsChild>
        <w:div w:id="1040592609">
          <w:marLeft w:val="0"/>
          <w:marRight w:val="0"/>
          <w:marTop w:val="0"/>
          <w:marBottom w:val="0"/>
          <w:divBdr>
            <w:top w:val="none" w:sz="0" w:space="0" w:color="auto"/>
            <w:left w:val="none" w:sz="0" w:space="0" w:color="auto"/>
            <w:bottom w:val="none" w:sz="0" w:space="0" w:color="auto"/>
            <w:right w:val="none" w:sz="0" w:space="0" w:color="auto"/>
          </w:divBdr>
          <w:divsChild>
            <w:div w:id="313333673">
              <w:marLeft w:val="0"/>
              <w:marRight w:val="0"/>
              <w:marTop w:val="0"/>
              <w:marBottom w:val="0"/>
              <w:divBdr>
                <w:top w:val="none" w:sz="0" w:space="0" w:color="auto"/>
                <w:left w:val="none" w:sz="0" w:space="0" w:color="auto"/>
                <w:bottom w:val="none" w:sz="0" w:space="0" w:color="auto"/>
                <w:right w:val="none" w:sz="0" w:space="0" w:color="auto"/>
              </w:divBdr>
              <w:divsChild>
                <w:div w:id="1242373629">
                  <w:marLeft w:val="0"/>
                  <w:marRight w:val="0"/>
                  <w:marTop w:val="0"/>
                  <w:marBottom w:val="0"/>
                  <w:divBdr>
                    <w:top w:val="none" w:sz="0" w:space="0" w:color="auto"/>
                    <w:left w:val="none" w:sz="0" w:space="0" w:color="auto"/>
                    <w:bottom w:val="none" w:sz="0" w:space="0" w:color="auto"/>
                    <w:right w:val="none" w:sz="0" w:space="0" w:color="auto"/>
                  </w:divBdr>
                  <w:divsChild>
                    <w:div w:id="1193222849">
                      <w:marLeft w:val="0"/>
                      <w:marRight w:val="0"/>
                      <w:marTop w:val="0"/>
                      <w:marBottom w:val="0"/>
                      <w:divBdr>
                        <w:top w:val="none" w:sz="0" w:space="0" w:color="auto"/>
                        <w:left w:val="none" w:sz="0" w:space="0" w:color="auto"/>
                        <w:bottom w:val="none" w:sz="0" w:space="0" w:color="auto"/>
                        <w:right w:val="none" w:sz="0" w:space="0" w:color="auto"/>
                      </w:divBdr>
                      <w:divsChild>
                        <w:div w:id="534731114">
                          <w:marLeft w:val="0"/>
                          <w:marRight w:val="0"/>
                          <w:marTop w:val="0"/>
                          <w:marBottom w:val="0"/>
                          <w:divBdr>
                            <w:top w:val="none" w:sz="0" w:space="0" w:color="auto"/>
                            <w:left w:val="none" w:sz="0" w:space="0" w:color="auto"/>
                            <w:bottom w:val="none" w:sz="0" w:space="0" w:color="auto"/>
                            <w:right w:val="none" w:sz="0" w:space="0" w:color="auto"/>
                          </w:divBdr>
                          <w:divsChild>
                            <w:div w:id="1618025031">
                              <w:marLeft w:val="0"/>
                              <w:marRight w:val="0"/>
                              <w:marTop w:val="0"/>
                              <w:marBottom w:val="0"/>
                              <w:divBdr>
                                <w:top w:val="none" w:sz="0" w:space="0" w:color="auto"/>
                                <w:left w:val="none" w:sz="0" w:space="0" w:color="auto"/>
                                <w:bottom w:val="none" w:sz="0" w:space="0" w:color="auto"/>
                                <w:right w:val="none" w:sz="0" w:space="0" w:color="auto"/>
                              </w:divBdr>
                              <w:divsChild>
                                <w:div w:id="767238349">
                                  <w:marLeft w:val="0"/>
                                  <w:marRight w:val="0"/>
                                  <w:marTop w:val="0"/>
                                  <w:marBottom w:val="0"/>
                                  <w:divBdr>
                                    <w:top w:val="none" w:sz="0" w:space="0" w:color="auto"/>
                                    <w:left w:val="none" w:sz="0" w:space="0" w:color="auto"/>
                                    <w:bottom w:val="none" w:sz="0" w:space="0" w:color="auto"/>
                                    <w:right w:val="none" w:sz="0" w:space="0" w:color="auto"/>
                                  </w:divBdr>
                                  <w:divsChild>
                                    <w:div w:id="12530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289883">
          <w:marLeft w:val="0"/>
          <w:marRight w:val="0"/>
          <w:marTop w:val="0"/>
          <w:marBottom w:val="0"/>
          <w:divBdr>
            <w:top w:val="none" w:sz="0" w:space="0" w:color="auto"/>
            <w:left w:val="none" w:sz="0" w:space="0" w:color="auto"/>
            <w:bottom w:val="none" w:sz="0" w:space="0" w:color="auto"/>
            <w:right w:val="none" w:sz="0" w:space="0" w:color="auto"/>
          </w:divBdr>
          <w:divsChild>
            <w:div w:id="1750032380">
              <w:marLeft w:val="0"/>
              <w:marRight w:val="0"/>
              <w:marTop w:val="0"/>
              <w:marBottom w:val="0"/>
              <w:divBdr>
                <w:top w:val="none" w:sz="0" w:space="0" w:color="auto"/>
                <w:left w:val="none" w:sz="0" w:space="0" w:color="auto"/>
                <w:bottom w:val="none" w:sz="0" w:space="0" w:color="auto"/>
                <w:right w:val="none" w:sz="0" w:space="0" w:color="auto"/>
              </w:divBdr>
              <w:divsChild>
                <w:div w:id="52892552">
                  <w:marLeft w:val="0"/>
                  <w:marRight w:val="0"/>
                  <w:marTop w:val="0"/>
                  <w:marBottom w:val="0"/>
                  <w:divBdr>
                    <w:top w:val="none" w:sz="0" w:space="0" w:color="auto"/>
                    <w:left w:val="none" w:sz="0" w:space="0" w:color="auto"/>
                    <w:bottom w:val="none" w:sz="0" w:space="0" w:color="auto"/>
                    <w:right w:val="none" w:sz="0" w:space="0" w:color="auto"/>
                  </w:divBdr>
                  <w:divsChild>
                    <w:div w:id="461387883">
                      <w:marLeft w:val="0"/>
                      <w:marRight w:val="0"/>
                      <w:marTop w:val="0"/>
                      <w:marBottom w:val="0"/>
                      <w:divBdr>
                        <w:top w:val="none" w:sz="0" w:space="0" w:color="auto"/>
                        <w:left w:val="none" w:sz="0" w:space="0" w:color="auto"/>
                        <w:bottom w:val="none" w:sz="0" w:space="0" w:color="auto"/>
                        <w:right w:val="none" w:sz="0" w:space="0" w:color="auto"/>
                      </w:divBdr>
                      <w:divsChild>
                        <w:div w:id="1362970323">
                          <w:marLeft w:val="0"/>
                          <w:marRight w:val="0"/>
                          <w:marTop w:val="0"/>
                          <w:marBottom w:val="0"/>
                          <w:divBdr>
                            <w:top w:val="none" w:sz="0" w:space="0" w:color="auto"/>
                            <w:left w:val="none" w:sz="0" w:space="0" w:color="auto"/>
                            <w:bottom w:val="none" w:sz="0" w:space="0" w:color="auto"/>
                            <w:right w:val="none" w:sz="0" w:space="0" w:color="auto"/>
                          </w:divBdr>
                          <w:divsChild>
                            <w:div w:id="1962302392">
                              <w:marLeft w:val="0"/>
                              <w:marRight w:val="0"/>
                              <w:marTop w:val="0"/>
                              <w:marBottom w:val="0"/>
                              <w:divBdr>
                                <w:top w:val="none" w:sz="0" w:space="0" w:color="auto"/>
                                <w:left w:val="none" w:sz="0" w:space="0" w:color="auto"/>
                                <w:bottom w:val="none" w:sz="0" w:space="0" w:color="auto"/>
                                <w:right w:val="none" w:sz="0" w:space="0" w:color="auto"/>
                              </w:divBdr>
                              <w:divsChild>
                                <w:div w:id="812064673">
                                  <w:marLeft w:val="0"/>
                                  <w:marRight w:val="0"/>
                                  <w:marTop w:val="0"/>
                                  <w:marBottom w:val="0"/>
                                  <w:divBdr>
                                    <w:top w:val="none" w:sz="0" w:space="0" w:color="auto"/>
                                    <w:left w:val="none" w:sz="0" w:space="0" w:color="auto"/>
                                    <w:bottom w:val="none" w:sz="0" w:space="0" w:color="auto"/>
                                    <w:right w:val="none" w:sz="0" w:space="0" w:color="auto"/>
                                  </w:divBdr>
                                  <w:divsChild>
                                    <w:div w:id="1567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hare.america.gov/us-supports-prosperity-western-hemisphe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ECDD3-7CBB-46E8-A395-933AF587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568</Words>
  <Characters>3241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Escritorio</dc:creator>
  <cp:keywords/>
  <dc:description/>
  <cp:lastModifiedBy>Escritorio</cp:lastModifiedBy>
  <cp:revision>3</cp:revision>
  <dcterms:created xsi:type="dcterms:W3CDTF">2022-08-03T02:20:00Z</dcterms:created>
  <dcterms:modified xsi:type="dcterms:W3CDTF">2022-08-07T22:53:00Z</dcterms:modified>
</cp:coreProperties>
</file>