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7C578D" w14:textId="77777777" w:rsidR="008F015C" w:rsidRDefault="00000000">
      <w:pPr>
        <w:spacing w:after="80"/>
      </w:pPr>
      <w:r>
        <w:rPr>
          <w:b/>
          <w:bCs/>
          <w:color w:val="1F3864"/>
          <w:sz w:val="26"/>
          <w:szCs w:val="26"/>
        </w:rPr>
        <w:t>SUPPLEMENTARY MATERIALS</w:t>
      </w:r>
    </w:p>
    <w:p w14:paraId="6B39807E" w14:textId="3EA355D5" w:rsidR="008F015C" w:rsidRDefault="008464B4">
      <w:pPr>
        <w:pBdr>
          <w:bottom w:val="single" w:sz="4" w:space="1" w:color="1F3864"/>
        </w:pBdr>
        <w:spacing w:before="160" w:after="160"/>
        <w:rPr>
          <w:color w:val="555555"/>
          <w:sz w:val="20"/>
          <w:szCs w:val="20"/>
        </w:rPr>
      </w:pPr>
      <w:r w:rsidRPr="008464B4">
        <w:rPr>
          <w:color w:val="555555"/>
          <w:sz w:val="20"/>
          <w:szCs w:val="20"/>
        </w:rPr>
        <w:t xml:space="preserve">Supplemental material for the article Magoulick, P. 2026. "Infrastructure Reliability Assessment Under Nonstationary Hazard Conditions: A Variance-Based Decision Support Framework." ASCE-ASME J. Risk Uncertainty Eng. Syst., Part A: Civ. Eng. </w:t>
      </w:r>
      <w:proofErr w:type="gramStart"/>
      <w:r w:rsidRPr="008464B4">
        <w:rPr>
          <w:color w:val="555555"/>
          <w:sz w:val="20"/>
          <w:szCs w:val="20"/>
        </w:rPr>
        <w:t>doi:10.1061/AJRUA6.RUENG</w:t>
      </w:r>
      <w:proofErr w:type="gramEnd"/>
      <w:r w:rsidRPr="008464B4">
        <w:rPr>
          <w:color w:val="555555"/>
          <w:sz w:val="20"/>
          <w:szCs w:val="20"/>
        </w:rPr>
        <w:t>-2013.</w:t>
      </w:r>
    </w:p>
    <w:p w14:paraId="4A3FE40B" w14:textId="77777777" w:rsidR="008464B4" w:rsidRDefault="008464B4">
      <w:pPr>
        <w:pBdr>
          <w:bottom w:val="single" w:sz="4" w:space="1" w:color="1F3864"/>
        </w:pBdr>
        <w:spacing w:before="160" w:after="160"/>
      </w:pPr>
    </w:p>
    <w:p w14:paraId="1803401C" w14:textId="77777777" w:rsidR="008F015C" w:rsidRDefault="00000000">
      <w:pPr>
        <w:spacing w:before="160" w:after="60"/>
      </w:pPr>
      <w:r>
        <w:rPr>
          <w:b/>
          <w:bCs/>
          <w:color w:val="000000"/>
        </w:rPr>
        <w:t>Table S1.</w:t>
      </w:r>
    </w:p>
    <w:p w14:paraId="4FBF4006" w14:textId="77777777" w:rsidR="008F015C" w:rsidRDefault="00000000">
      <w:pPr>
        <w:spacing w:after="140"/>
      </w:pPr>
      <w:r>
        <w:rPr>
          <w:color w:val="333333"/>
          <w:sz w:val="20"/>
          <w:szCs w:val="20"/>
        </w:rPr>
        <w:t xml:space="preserve">Location-specific hazard intensity weights for eight representative naval installations. Weights represent the relative contribution of each hazard category to the site-specific </w:t>
      </w:r>
      <w:proofErr w:type="spellStart"/>
      <w:r>
        <w:rPr>
          <w:color w:val="333333"/>
          <w:sz w:val="20"/>
          <w:szCs w:val="20"/>
        </w:rPr>
        <w:t>location_adjustment</w:t>
      </w:r>
      <w:proofErr w:type="spellEnd"/>
      <w:r>
        <w:rPr>
          <w:color w:val="333333"/>
          <w:sz w:val="20"/>
          <w:szCs w:val="20"/>
        </w:rPr>
        <w:t xml:space="preserve"> vector in Equation (2) of the main manuscript. Values are informed by regional multi-hazard literature and NHERI hazard databases. Seismic weights reflect subduction zone exposure for Pacific sites (Cascadia Subduction Zone; Hawaii subduction) and intraplate seismicity for Atlantic sites. Storm intensity and sea-level rise (SLR) weights are elevated at Gulf Coast and Atlantic subtropical sites, reflecting tropical cyclone climatology and high subsidence rates. All weights are applied to the aleatory scaling factor </w:t>
      </w:r>
      <w:proofErr w:type="spellStart"/>
      <w:r>
        <w:rPr>
          <w:color w:val="333333"/>
          <w:sz w:val="20"/>
          <w:szCs w:val="20"/>
        </w:rPr>
        <w:t>x_al</w:t>
      </w:r>
      <w:proofErr w:type="spellEnd"/>
      <w:r>
        <w:rPr>
          <w:color w:val="333333"/>
          <w:sz w:val="20"/>
          <w:szCs w:val="20"/>
        </w:rPr>
        <w:t xml:space="preserve"> in the Sobol’ variance decomposition; the corrosion weight receives an additional ±0.05 salinity adjustment not shown here. Site Complexity classification: Low = one dominant hazard category; Moderate = two significant hazard categories; High = three or more significant hazard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6"/>
        <w:gridCol w:w="799"/>
        <w:gridCol w:w="796"/>
        <w:gridCol w:w="899"/>
        <w:gridCol w:w="899"/>
        <w:gridCol w:w="960"/>
        <w:gridCol w:w="1486"/>
        <w:gridCol w:w="1585"/>
      </w:tblGrid>
      <w:tr w:rsidR="008F015C" w14:paraId="36BE2E3B" w14:textId="77777777">
        <w:tblPrEx>
          <w:tblCellMar>
            <w:top w:w="0" w:type="dxa"/>
            <w:bottom w:w="0" w:type="dxa"/>
          </w:tblCellMar>
        </w:tblPrEx>
        <w:trPr>
          <w:tblHeader/>
        </w:trPr>
        <w:tc>
          <w:tcPr>
            <w:tcW w:w="196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7707F573" w14:textId="77777777" w:rsidR="008F015C" w:rsidRDefault="00000000">
            <w:pPr>
              <w:jc w:val="center"/>
            </w:pPr>
            <w:r>
              <w:rPr>
                <w:b/>
                <w:bCs/>
                <w:color w:val="FFFFFF"/>
                <w:sz w:val="18"/>
                <w:szCs w:val="18"/>
              </w:rPr>
              <w:t>Installation</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076043BA" w14:textId="77777777" w:rsidR="008F015C" w:rsidRDefault="00000000">
            <w:pPr>
              <w:jc w:val="center"/>
            </w:pPr>
            <w:r>
              <w:rPr>
                <w:b/>
                <w:bCs/>
                <w:color w:val="FFFFFF"/>
                <w:sz w:val="18"/>
                <w:szCs w:val="18"/>
              </w:rPr>
              <w:t>Seismic</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1312EF4B" w14:textId="77777777" w:rsidR="008F015C" w:rsidRDefault="00000000">
            <w:pPr>
              <w:jc w:val="center"/>
            </w:pPr>
            <w:r>
              <w:rPr>
                <w:b/>
                <w:bCs/>
                <w:color w:val="FFFFFF"/>
                <w:sz w:val="18"/>
                <w:szCs w:val="18"/>
              </w:rPr>
              <w:t>Sea-Level Rise (SLR)</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5872D6FA" w14:textId="77777777" w:rsidR="008F015C" w:rsidRDefault="00000000">
            <w:pPr>
              <w:jc w:val="center"/>
            </w:pPr>
            <w:r>
              <w:rPr>
                <w:b/>
                <w:bCs/>
                <w:color w:val="FFFFFF"/>
                <w:sz w:val="18"/>
                <w:szCs w:val="18"/>
              </w:rPr>
              <w:t>Storm Intensity</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48AE20A4" w14:textId="77777777" w:rsidR="008F015C" w:rsidRDefault="00000000">
            <w:pPr>
              <w:jc w:val="center"/>
            </w:pPr>
            <w:r>
              <w:rPr>
                <w:b/>
                <w:bCs/>
                <w:color w:val="FFFFFF"/>
                <w:sz w:val="18"/>
                <w:szCs w:val="18"/>
              </w:rPr>
              <w:t>Tsunami</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5B271C07" w14:textId="77777777" w:rsidR="008F015C" w:rsidRDefault="00000000">
            <w:pPr>
              <w:jc w:val="center"/>
            </w:pPr>
            <w:r>
              <w:rPr>
                <w:b/>
                <w:bCs/>
                <w:color w:val="FFFFFF"/>
                <w:sz w:val="18"/>
                <w:szCs w:val="18"/>
              </w:rPr>
              <w:t>Corrosion</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066B1A54" w14:textId="77777777" w:rsidR="008F015C" w:rsidRDefault="00000000">
            <w:pPr>
              <w:jc w:val="center"/>
            </w:pPr>
            <w:r>
              <w:rPr>
                <w:b/>
                <w:bCs/>
                <w:color w:val="FFFFFF"/>
                <w:sz w:val="18"/>
                <w:szCs w:val="18"/>
              </w:rPr>
              <w:t>Region / Climate Zone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90" w:type="dxa"/>
              <w:bottom w:w="60" w:type="dxa"/>
              <w:right w:w="90" w:type="dxa"/>
            </w:tcMar>
            <w:vAlign w:val="center"/>
          </w:tcPr>
          <w:p w14:paraId="55DDBD90" w14:textId="77777777" w:rsidR="008F015C" w:rsidRDefault="00000000">
            <w:pPr>
              <w:jc w:val="center"/>
            </w:pPr>
            <w:r>
              <w:rPr>
                <w:b/>
                <w:bCs/>
                <w:color w:val="FFFFFF"/>
                <w:sz w:val="18"/>
                <w:szCs w:val="18"/>
              </w:rPr>
              <w:t>Site Complexity</w:t>
            </w:r>
          </w:p>
        </w:tc>
      </w:tr>
      <w:tr w:rsidR="008F015C" w14:paraId="760DCD24"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39005D02" w14:textId="77777777" w:rsidR="008F015C" w:rsidRDefault="00000000">
            <w:r>
              <w:rPr>
                <w:b/>
                <w:bCs/>
                <w:sz w:val="18"/>
                <w:szCs w:val="18"/>
              </w:rPr>
              <w:t>Pearl Harbor, HI</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5DFCEBD1" w14:textId="77777777" w:rsidR="008F015C" w:rsidRDefault="00000000">
            <w:pPr>
              <w:jc w:val="center"/>
            </w:pPr>
            <w:r>
              <w:rPr>
                <w:sz w:val="18"/>
                <w:szCs w:val="18"/>
              </w:rPr>
              <w:t>0.35</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4AEFA5D0" w14:textId="77777777" w:rsidR="008F015C" w:rsidRDefault="00000000">
            <w:pPr>
              <w:jc w:val="center"/>
            </w:pPr>
            <w:r>
              <w:rPr>
                <w:sz w:val="18"/>
                <w:szCs w:val="18"/>
              </w:rPr>
              <w:t>0.20</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66B90430" w14:textId="77777777" w:rsidR="008F015C" w:rsidRDefault="00000000">
            <w:pPr>
              <w:jc w:val="center"/>
            </w:pPr>
            <w:r>
              <w:rPr>
                <w:sz w:val="18"/>
                <w:szCs w:val="18"/>
              </w:rPr>
              <w:t>0.25</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62E2874B" w14:textId="77777777" w:rsidR="008F015C" w:rsidRDefault="00000000">
            <w:pPr>
              <w:jc w:val="center"/>
            </w:pPr>
            <w:r>
              <w:rPr>
                <w:sz w:val="18"/>
                <w:szCs w:val="18"/>
              </w:rPr>
              <w:t>0.30</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276D2AA1" w14:textId="77777777" w:rsidR="008F015C" w:rsidRDefault="00000000">
            <w:pPr>
              <w:jc w:val="center"/>
            </w:pPr>
            <w:r>
              <w:rPr>
                <w:sz w:val="18"/>
                <w:szCs w:val="18"/>
              </w:rPr>
              <w:t>0.15</w:t>
            </w:r>
          </w:p>
        </w:tc>
        <w:tc>
          <w:tcPr>
            <w:tcW w:w="15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220928EC" w14:textId="77777777" w:rsidR="008F015C" w:rsidRDefault="00000000">
            <w:r>
              <w:rPr>
                <w:sz w:val="18"/>
                <w:szCs w:val="18"/>
              </w:rPr>
              <w:t>Pacific / Tropical</w:t>
            </w:r>
          </w:p>
        </w:tc>
        <w:tc>
          <w:tcPr>
            <w:tcW w:w="1600" w:type="dxa"/>
            <w:tcBorders>
              <w:top w:val="single" w:sz="2" w:space="0" w:color="AAAAAA"/>
              <w:left w:val="single" w:sz="2" w:space="0" w:color="AAAAAA"/>
              <w:bottom w:val="single" w:sz="2" w:space="0" w:color="AAAAAA"/>
              <w:right w:val="single" w:sz="2" w:space="0" w:color="AAAAAA"/>
            </w:tcBorders>
            <w:shd w:val="clear" w:color="auto" w:fill="FADBD8"/>
            <w:tcMar>
              <w:top w:w="55" w:type="dxa"/>
              <w:left w:w="90" w:type="dxa"/>
              <w:bottom w:w="55" w:type="dxa"/>
              <w:right w:w="90" w:type="dxa"/>
            </w:tcMar>
            <w:vAlign w:val="center"/>
          </w:tcPr>
          <w:p w14:paraId="5473B5AF" w14:textId="77777777" w:rsidR="008F015C" w:rsidRDefault="00000000">
            <w:pPr>
              <w:jc w:val="center"/>
            </w:pPr>
            <w:r>
              <w:rPr>
                <w:b/>
                <w:bCs/>
                <w:sz w:val="18"/>
                <w:szCs w:val="18"/>
              </w:rPr>
              <w:t>High</w:t>
            </w:r>
          </w:p>
        </w:tc>
      </w:tr>
      <w:tr w:rsidR="008F015C" w14:paraId="3DF3E6B3"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0A83E4BA" w14:textId="77777777" w:rsidR="008F015C" w:rsidRDefault="00000000">
            <w:r>
              <w:rPr>
                <w:b/>
                <w:bCs/>
                <w:sz w:val="18"/>
                <w:szCs w:val="18"/>
              </w:rPr>
              <w:t>Puget Sound, WA</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00EA76C9" w14:textId="77777777" w:rsidR="008F015C" w:rsidRDefault="00000000">
            <w:pPr>
              <w:jc w:val="center"/>
            </w:pPr>
            <w:r>
              <w:rPr>
                <w:sz w:val="18"/>
                <w:szCs w:val="18"/>
              </w:rPr>
              <w:t>0.35</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3DDBADE0" w14:textId="77777777" w:rsidR="008F015C" w:rsidRDefault="00000000">
            <w:pPr>
              <w:jc w:val="center"/>
            </w:pPr>
            <w:r>
              <w:rPr>
                <w:sz w:val="18"/>
                <w:szCs w:val="18"/>
              </w:rPr>
              <w:t>0.15</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2FAA2E56" w14:textId="77777777" w:rsidR="008F015C" w:rsidRDefault="00000000">
            <w:pPr>
              <w:jc w:val="center"/>
            </w:pPr>
            <w:r>
              <w:rPr>
                <w:sz w:val="18"/>
                <w:szCs w:val="18"/>
              </w:rPr>
              <w:t>0.15</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2EC074E2" w14:textId="77777777" w:rsidR="008F015C" w:rsidRDefault="00000000">
            <w:pPr>
              <w:jc w:val="center"/>
            </w:pPr>
            <w:r>
              <w:rPr>
                <w:sz w:val="18"/>
                <w:szCs w:val="18"/>
              </w:rPr>
              <w:t>0.25</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2850BB33" w14:textId="77777777" w:rsidR="008F015C" w:rsidRDefault="00000000">
            <w:pPr>
              <w:jc w:val="center"/>
            </w:pPr>
            <w:r>
              <w:rPr>
                <w:sz w:val="18"/>
                <w:szCs w:val="18"/>
              </w:rPr>
              <w:t>0.15</w:t>
            </w:r>
          </w:p>
        </w:tc>
        <w:tc>
          <w:tcPr>
            <w:tcW w:w="15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3C2A56BD" w14:textId="77777777" w:rsidR="008F015C" w:rsidRDefault="00000000">
            <w:r>
              <w:rPr>
                <w:sz w:val="18"/>
                <w:szCs w:val="18"/>
              </w:rPr>
              <w:t>Pacific / Temperate</w:t>
            </w:r>
          </w:p>
        </w:tc>
        <w:tc>
          <w:tcPr>
            <w:tcW w:w="1600" w:type="dxa"/>
            <w:tcBorders>
              <w:top w:val="single" w:sz="2" w:space="0" w:color="AAAAAA"/>
              <w:left w:val="single" w:sz="2" w:space="0" w:color="AAAAAA"/>
              <w:bottom w:val="single" w:sz="2" w:space="0" w:color="AAAAAA"/>
              <w:right w:val="single" w:sz="2" w:space="0" w:color="AAAAAA"/>
            </w:tcBorders>
            <w:shd w:val="clear" w:color="auto" w:fill="FADBD8"/>
            <w:tcMar>
              <w:top w:w="55" w:type="dxa"/>
              <w:left w:w="90" w:type="dxa"/>
              <w:bottom w:w="55" w:type="dxa"/>
              <w:right w:w="90" w:type="dxa"/>
            </w:tcMar>
            <w:vAlign w:val="center"/>
          </w:tcPr>
          <w:p w14:paraId="3F4E67E1" w14:textId="77777777" w:rsidR="008F015C" w:rsidRDefault="00000000">
            <w:pPr>
              <w:jc w:val="center"/>
            </w:pPr>
            <w:r>
              <w:rPr>
                <w:b/>
                <w:bCs/>
                <w:sz w:val="18"/>
                <w:szCs w:val="18"/>
              </w:rPr>
              <w:t>High</w:t>
            </w:r>
          </w:p>
        </w:tc>
      </w:tr>
      <w:tr w:rsidR="008F015C" w14:paraId="22DF4E20"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50E63133" w14:textId="77777777" w:rsidR="008F015C" w:rsidRDefault="00000000">
            <w:r>
              <w:rPr>
                <w:b/>
                <w:bCs/>
                <w:sz w:val="18"/>
                <w:szCs w:val="18"/>
              </w:rPr>
              <w:t>Bremerton, WA</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29FA5901" w14:textId="77777777" w:rsidR="008F015C" w:rsidRDefault="00000000">
            <w:pPr>
              <w:jc w:val="center"/>
            </w:pPr>
            <w:r>
              <w:rPr>
                <w:sz w:val="18"/>
                <w:szCs w:val="18"/>
              </w:rPr>
              <w:t>0.30</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04354F49" w14:textId="77777777" w:rsidR="008F015C" w:rsidRDefault="00000000">
            <w:pPr>
              <w:jc w:val="center"/>
            </w:pPr>
            <w:r>
              <w:rPr>
                <w:sz w:val="18"/>
                <w:szCs w:val="18"/>
              </w:rPr>
              <w:t>0.15</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0C2F67C8" w14:textId="77777777" w:rsidR="008F015C" w:rsidRDefault="00000000">
            <w:pPr>
              <w:jc w:val="center"/>
            </w:pPr>
            <w:r>
              <w:rPr>
                <w:sz w:val="18"/>
                <w:szCs w:val="18"/>
              </w:rPr>
              <w:t>0.10</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11AD2958" w14:textId="77777777" w:rsidR="008F015C" w:rsidRDefault="00000000">
            <w:pPr>
              <w:jc w:val="center"/>
            </w:pPr>
            <w:r>
              <w:rPr>
                <w:sz w:val="18"/>
                <w:szCs w:val="18"/>
              </w:rPr>
              <w:t>0.20</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3B17C599" w14:textId="77777777" w:rsidR="008F015C" w:rsidRDefault="00000000">
            <w:pPr>
              <w:jc w:val="center"/>
            </w:pPr>
            <w:r>
              <w:rPr>
                <w:sz w:val="18"/>
                <w:szCs w:val="18"/>
              </w:rPr>
              <w:t>0.15</w:t>
            </w:r>
          </w:p>
        </w:tc>
        <w:tc>
          <w:tcPr>
            <w:tcW w:w="15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1A045401" w14:textId="77777777" w:rsidR="008F015C" w:rsidRDefault="00000000">
            <w:r>
              <w:rPr>
                <w:sz w:val="18"/>
                <w:szCs w:val="18"/>
              </w:rPr>
              <w:t>Pacific / Temperate</w:t>
            </w:r>
          </w:p>
        </w:tc>
        <w:tc>
          <w:tcPr>
            <w:tcW w:w="1600" w:type="dxa"/>
            <w:tcBorders>
              <w:top w:val="single" w:sz="2" w:space="0" w:color="AAAAAA"/>
              <w:left w:val="single" w:sz="2" w:space="0" w:color="AAAAAA"/>
              <w:bottom w:val="single" w:sz="2" w:space="0" w:color="AAAAAA"/>
              <w:right w:val="single" w:sz="2" w:space="0" w:color="AAAAAA"/>
            </w:tcBorders>
            <w:shd w:val="clear" w:color="auto" w:fill="FADBD8"/>
            <w:tcMar>
              <w:top w:w="55" w:type="dxa"/>
              <w:left w:w="90" w:type="dxa"/>
              <w:bottom w:w="55" w:type="dxa"/>
              <w:right w:w="90" w:type="dxa"/>
            </w:tcMar>
            <w:vAlign w:val="center"/>
          </w:tcPr>
          <w:p w14:paraId="3317608A" w14:textId="77777777" w:rsidR="008F015C" w:rsidRDefault="00000000">
            <w:pPr>
              <w:jc w:val="center"/>
            </w:pPr>
            <w:r>
              <w:rPr>
                <w:b/>
                <w:bCs/>
                <w:sz w:val="18"/>
                <w:szCs w:val="18"/>
              </w:rPr>
              <w:t>High</w:t>
            </w:r>
          </w:p>
        </w:tc>
      </w:tr>
      <w:tr w:rsidR="008F015C" w14:paraId="3A337B84"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6BC4D9BE" w14:textId="77777777" w:rsidR="008F015C" w:rsidRDefault="00000000">
            <w:r>
              <w:rPr>
                <w:b/>
                <w:bCs/>
                <w:sz w:val="18"/>
                <w:szCs w:val="18"/>
              </w:rPr>
              <w:t>Norfolk, VA</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79E25019" w14:textId="77777777" w:rsidR="008F015C" w:rsidRDefault="00000000">
            <w:pPr>
              <w:jc w:val="center"/>
            </w:pPr>
            <w:r>
              <w:rPr>
                <w:sz w:val="18"/>
                <w:szCs w:val="18"/>
              </w:rPr>
              <w:t>0.10</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7A27B581" w14:textId="77777777" w:rsidR="008F015C" w:rsidRDefault="00000000">
            <w:pPr>
              <w:jc w:val="center"/>
            </w:pPr>
            <w:r>
              <w:rPr>
                <w:sz w:val="18"/>
                <w:szCs w:val="18"/>
              </w:rPr>
              <w:t>0.25</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606B21C1" w14:textId="77777777" w:rsidR="008F015C" w:rsidRDefault="00000000">
            <w:pPr>
              <w:jc w:val="center"/>
            </w:pPr>
            <w:r>
              <w:rPr>
                <w:sz w:val="18"/>
                <w:szCs w:val="18"/>
              </w:rPr>
              <w:t>0.20</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08FAC7C0" w14:textId="77777777" w:rsidR="008F015C" w:rsidRDefault="00000000">
            <w:pPr>
              <w:jc w:val="center"/>
            </w:pPr>
            <w:r>
              <w:rPr>
                <w:sz w:val="18"/>
                <w:szCs w:val="18"/>
              </w:rPr>
              <w:t>0.03</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17CDD40A" w14:textId="77777777" w:rsidR="008F015C" w:rsidRDefault="00000000">
            <w:pPr>
              <w:jc w:val="center"/>
            </w:pPr>
            <w:r>
              <w:rPr>
                <w:sz w:val="18"/>
                <w:szCs w:val="18"/>
              </w:rPr>
              <w:t>0.18</w:t>
            </w:r>
          </w:p>
        </w:tc>
        <w:tc>
          <w:tcPr>
            <w:tcW w:w="15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4E4C3B74" w14:textId="77777777" w:rsidR="008F015C" w:rsidRDefault="00000000">
            <w:r>
              <w:rPr>
                <w:sz w:val="18"/>
                <w:szCs w:val="18"/>
              </w:rPr>
              <w:t>Atlantic / Mid-Latitude</w:t>
            </w:r>
          </w:p>
        </w:tc>
        <w:tc>
          <w:tcPr>
            <w:tcW w:w="1600" w:type="dxa"/>
            <w:tcBorders>
              <w:top w:val="single" w:sz="2" w:space="0" w:color="AAAAAA"/>
              <w:left w:val="single" w:sz="2" w:space="0" w:color="AAAAAA"/>
              <w:bottom w:val="single" w:sz="2" w:space="0" w:color="AAAAAA"/>
              <w:right w:val="single" w:sz="2" w:space="0" w:color="AAAAAA"/>
            </w:tcBorders>
            <w:shd w:val="clear" w:color="auto" w:fill="FDEBD0"/>
            <w:tcMar>
              <w:top w:w="55" w:type="dxa"/>
              <w:left w:w="90" w:type="dxa"/>
              <w:bottom w:w="55" w:type="dxa"/>
              <w:right w:w="90" w:type="dxa"/>
            </w:tcMar>
            <w:vAlign w:val="center"/>
          </w:tcPr>
          <w:p w14:paraId="5D91B757" w14:textId="77777777" w:rsidR="008F015C" w:rsidRDefault="00000000">
            <w:pPr>
              <w:jc w:val="center"/>
            </w:pPr>
            <w:r>
              <w:rPr>
                <w:b/>
                <w:bCs/>
                <w:sz w:val="18"/>
                <w:szCs w:val="18"/>
              </w:rPr>
              <w:t>Moderate</w:t>
            </w:r>
          </w:p>
        </w:tc>
      </w:tr>
      <w:tr w:rsidR="008F015C" w14:paraId="38CF0ACD"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64165AE8" w14:textId="77777777" w:rsidR="008F015C" w:rsidRDefault="00000000">
            <w:r>
              <w:rPr>
                <w:b/>
                <w:bCs/>
                <w:sz w:val="18"/>
                <w:szCs w:val="18"/>
              </w:rPr>
              <w:t>Corpus Christi, TX</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48AA5BF5" w14:textId="77777777" w:rsidR="008F015C" w:rsidRDefault="00000000">
            <w:pPr>
              <w:jc w:val="center"/>
            </w:pPr>
            <w:r>
              <w:rPr>
                <w:sz w:val="18"/>
                <w:szCs w:val="18"/>
              </w:rPr>
              <w:t>0.08</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4A96B280" w14:textId="77777777" w:rsidR="008F015C" w:rsidRDefault="00000000">
            <w:pPr>
              <w:jc w:val="center"/>
            </w:pPr>
            <w:r>
              <w:rPr>
                <w:sz w:val="18"/>
                <w:szCs w:val="18"/>
              </w:rPr>
              <w:t>0.28</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124AB2F1" w14:textId="77777777" w:rsidR="008F015C" w:rsidRDefault="00000000">
            <w:pPr>
              <w:jc w:val="center"/>
            </w:pPr>
            <w:r>
              <w:rPr>
                <w:sz w:val="18"/>
                <w:szCs w:val="18"/>
              </w:rPr>
              <w:t>0.30</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56BF843E" w14:textId="77777777" w:rsidR="008F015C" w:rsidRDefault="00000000">
            <w:pPr>
              <w:jc w:val="center"/>
            </w:pPr>
            <w:r>
              <w:rPr>
                <w:sz w:val="18"/>
                <w:szCs w:val="18"/>
              </w:rPr>
              <w:t>0.02</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0C411D50" w14:textId="77777777" w:rsidR="008F015C" w:rsidRDefault="00000000">
            <w:pPr>
              <w:jc w:val="center"/>
            </w:pPr>
            <w:r>
              <w:rPr>
                <w:sz w:val="18"/>
                <w:szCs w:val="18"/>
              </w:rPr>
              <w:t>0.20</w:t>
            </w:r>
          </w:p>
        </w:tc>
        <w:tc>
          <w:tcPr>
            <w:tcW w:w="15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390E30EC" w14:textId="77777777" w:rsidR="008F015C" w:rsidRDefault="00000000">
            <w:r>
              <w:rPr>
                <w:sz w:val="18"/>
                <w:szCs w:val="18"/>
              </w:rPr>
              <w:t>Gulf Coast</w:t>
            </w:r>
          </w:p>
        </w:tc>
        <w:tc>
          <w:tcPr>
            <w:tcW w:w="1600" w:type="dxa"/>
            <w:tcBorders>
              <w:top w:val="single" w:sz="2" w:space="0" w:color="AAAAAA"/>
              <w:left w:val="single" w:sz="2" w:space="0" w:color="AAAAAA"/>
              <w:bottom w:val="single" w:sz="2" w:space="0" w:color="AAAAAA"/>
              <w:right w:val="single" w:sz="2" w:space="0" w:color="AAAAAA"/>
            </w:tcBorders>
            <w:shd w:val="clear" w:color="auto" w:fill="FDEBD0"/>
            <w:tcMar>
              <w:top w:w="55" w:type="dxa"/>
              <w:left w:w="90" w:type="dxa"/>
              <w:bottom w:w="55" w:type="dxa"/>
              <w:right w:w="90" w:type="dxa"/>
            </w:tcMar>
            <w:vAlign w:val="center"/>
          </w:tcPr>
          <w:p w14:paraId="7077A3AD" w14:textId="77777777" w:rsidR="008F015C" w:rsidRDefault="00000000">
            <w:pPr>
              <w:jc w:val="center"/>
            </w:pPr>
            <w:r>
              <w:rPr>
                <w:b/>
                <w:bCs/>
                <w:sz w:val="18"/>
                <w:szCs w:val="18"/>
              </w:rPr>
              <w:t>Moderate</w:t>
            </w:r>
          </w:p>
        </w:tc>
      </w:tr>
      <w:tr w:rsidR="008F015C" w14:paraId="5684C6B7"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79DE2420" w14:textId="77777777" w:rsidR="008F015C" w:rsidRDefault="00000000">
            <w:r>
              <w:rPr>
                <w:b/>
                <w:bCs/>
                <w:sz w:val="18"/>
                <w:szCs w:val="18"/>
              </w:rPr>
              <w:t>Mayport, FL</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5A1CCEAB" w14:textId="77777777" w:rsidR="008F015C" w:rsidRDefault="00000000">
            <w:pPr>
              <w:jc w:val="center"/>
            </w:pPr>
            <w:r>
              <w:rPr>
                <w:sz w:val="18"/>
                <w:szCs w:val="18"/>
              </w:rPr>
              <w:t>0.10</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1E315775" w14:textId="77777777" w:rsidR="008F015C" w:rsidRDefault="00000000">
            <w:pPr>
              <w:jc w:val="center"/>
            </w:pPr>
            <w:r>
              <w:rPr>
                <w:sz w:val="18"/>
                <w:szCs w:val="18"/>
              </w:rPr>
              <w:t>0.25</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65F4D51B" w14:textId="77777777" w:rsidR="008F015C" w:rsidRDefault="00000000">
            <w:pPr>
              <w:jc w:val="center"/>
            </w:pPr>
            <w:r>
              <w:rPr>
                <w:sz w:val="18"/>
                <w:szCs w:val="18"/>
              </w:rPr>
              <w:t>0.28</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7CA05016" w14:textId="77777777" w:rsidR="008F015C" w:rsidRDefault="00000000">
            <w:pPr>
              <w:jc w:val="center"/>
            </w:pPr>
            <w:r>
              <w:rPr>
                <w:sz w:val="18"/>
                <w:szCs w:val="18"/>
              </w:rPr>
              <w:t>0.02</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2D2D4FAF" w14:textId="77777777" w:rsidR="008F015C" w:rsidRDefault="00000000">
            <w:pPr>
              <w:jc w:val="center"/>
            </w:pPr>
            <w:r>
              <w:rPr>
                <w:sz w:val="18"/>
                <w:szCs w:val="18"/>
              </w:rPr>
              <w:t>0.18</w:t>
            </w:r>
          </w:p>
        </w:tc>
        <w:tc>
          <w:tcPr>
            <w:tcW w:w="15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3E56B16F" w14:textId="77777777" w:rsidR="008F015C" w:rsidRDefault="00000000">
            <w:r>
              <w:rPr>
                <w:sz w:val="18"/>
                <w:szCs w:val="18"/>
              </w:rPr>
              <w:t>Atlantic / Subtropical</w:t>
            </w:r>
          </w:p>
        </w:tc>
        <w:tc>
          <w:tcPr>
            <w:tcW w:w="1600" w:type="dxa"/>
            <w:tcBorders>
              <w:top w:val="single" w:sz="2" w:space="0" w:color="AAAAAA"/>
              <w:left w:val="single" w:sz="2" w:space="0" w:color="AAAAAA"/>
              <w:bottom w:val="single" w:sz="2" w:space="0" w:color="AAAAAA"/>
              <w:right w:val="single" w:sz="2" w:space="0" w:color="AAAAAA"/>
            </w:tcBorders>
            <w:shd w:val="clear" w:color="auto" w:fill="FDEBD0"/>
            <w:tcMar>
              <w:top w:w="55" w:type="dxa"/>
              <w:left w:w="90" w:type="dxa"/>
              <w:bottom w:w="55" w:type="dxa"/>
              <w:right w:w="90" w:type="dxa"/>
            </w:tcMar>
            <w:vAlign w:val="center"/>
          </w:tcPr>
          <w:p w14:paraId="1EE1C665" w14:textId="77777777" w:rsidR="008F015C" w:rsidRDefault="00000000">
            <w:pPr>
              <w:jc w:val="center"/>
            </w:pPr>
            <w:r>
              <w:rPr>
                <w:b/>
                <w:bCs/>
                <w:sz w:val="18"/>
                <w:szCs w:val="18"/>
              </w:rPr>
              <w:t>Moderate</w:t>
            </w:r>
          </w:p>
        </w:tc>
      </w:tr>
      <w:tr w:rsidR="008F015C" w14:paraId="25B5CDD6"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3EC832E5" w14:textId="77777777" w:rsidR="008F015C" w:rsidRDefault="00000000">
            <w:r>
              <w:rPr>
                <w:b/>
                <w:bCs/>
                <w:sz w:val="18"/>
                <w:szCs w:val="18"/>
              </w:rPr>
              <w:t>Portsmouth, NH</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215561EC" w14:textId="77777777" w:rsidR="008F015C" w:rsidRDefault="00000000">
            <w:pPr>
              <w:jc w:val="center"/>
            </w:pPr>
            <w:r>
              <w:rPr>
                <w:sz w:val="18"/>
                <w:szCs w:val="18"/>
              </w:rPr>
              <w:t>0.10</w:t>
            </w:r>
          </w:p>
        </w:tc>
        <w:tc>
          <w:tcPr>
            <w:tcW w:w="8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639A4F55" w14:textId="77777777" w:rsidR="008F015C" w:rsidRDefault="00000000">
            <w:pPr>
              <w:jc w:val="center"/>
            </w:pPr>
            <w:r>
              <w:rPr>
                <w:sz w:val="18"/>
                <w:szCs w:val="18"/>
              </w:rPr>
              <w:t>0.18</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31E25D5A" w14:textId="77777777" w:rsidR="008F015C" w:rsidRDefault="00000000">
            <w:pPr>
              <w:jc w:val="center"/>
            </w:pPr>
            <w:r>
              <w:rPr>
                <w:sz w:val="18"/>
                <w:szCs w:val="18"/>
              </w:rPr>
              <w:t>0.15</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542407A2" w14:textId="77777777" w:rsidR="008F015C" w:rsidRDefault="00000000">
            <w:pPr>
              <w:jc w:val="center"/>
            </w:pPr>
            <w:r>
              <w:rPr>
                <w:sz w:val="18"/>
                <w:szCs w:val="18"/>
              </w:rPr>
              <w:t>0.02</w:t>
            </w:r>
          </w:p>
        </w:tc>
        <w:tc>
          <w:tcPr>
            <w:tcW w:w="9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0545A5B3" w14:textId="77777777" w:rsidR="008F015C" w:rsidRDefault="00000000">
            <w:pPr>
              <w:jc w:val="center"/>
            </w:pPr>
            <w:r>
              <w:rPr>
                <w:sz w:val="18"/>
                <w:szCs w:val="18"/>
              </w:rPr>
              <w:t>0.15</w:t>
            </w:r>
          </w:p>
        </w:tc>
        <w:tc>
          <w:tcPr>
            <w:tcW w:w="1500" w:type="dxa"/>
            <w:tcBorders>
              <w:top w:val="single" w:sz="2" w:space="0" w:color="AAAAAA"/>
              <w:left w:val="single" w:sz="2" w:space="0" w:color="AAAAAA"/>
              <w:bottom w:val="single" w:sz="2" w:space="0" w:color="AAAAAA"/>
              <w:right w:val="single" w:sz="2" w:space="0" w:color="AAAAAA"/>
            </w:tcBorders>
            <w:shd w:val="clear" w:color="auto" w:fill="F2F3F4"/>
            <w:tcMar>
              <w:top w:w="55" w:type="dxa"/>
              <w:left w:w="90" w:type="dxa"/>
              <w:bottom w:w="55" w:type="dxa"/>
              <w:right w:w="90" w:type="dxa"/>
            </w:tcMar>
            <w:vAlign w:val="center"/>
          </w:tcPr>
          <w:p w14:paraId="5BF28151" w14:textId="77777777" w:rsidR="008F015C" w:rsidRDefault="00000000">
            <w:r>
              <w:rPr>
                <w:sz w:val="18"/>
                <w:szCs w:val="18"/>
              </w:rPr>
              <w:t>Atlantic / Temperate</w:t>
            </w:r>
          </w:p>
        </w:tc>
        <w:tc>
          <w:tcPr>
            <w:tcW w:w="1600" w:type="dxa"/>
            <w:tcBorders>
              <w:top w:val="single" w:sz="2" w:space="0" w:color="AAAAAA"/>
              <w:left w:val="single" w:sz="2" w:space="0" w:color="AAAAAA"/>
              <w:bottom w:val="single" w:sz="2" w:space="0" w:color="AAAAAA"/>
              <w:right w:val="single" w:sz="2" w:space="0" w:color="AAAAAA"/>
            </w:tcBorders>
            <w:shd w:val="clear" w:color="auto" w:fill="D5F5E3"/>
            <w:tcMar>
              <w:top w:w="55" w:type="dxa"/>
              <w:left w:w="90" w:type="dxa"/>
              <w:bottom w:w="55" w:type="dxa"/>
              <w:right w:w="90" w:type="dxa"/>
            </w:tcMar>
            <w:vAlign w:val="center"/>
          </w:tcPr>
          <w:p w14:paraId="0157F099" w14:textId="77777777" w:rsidR="008F015C" w:rsidRDefault="00000000">
            <w:pPr>
              <w:jc w:val="center"/>
            </w:pPr>
            <w:r>
              <w:rPr>
                <w:b/>
                <w:bCs/>
                <w:sz w:val="18"/>
                <w:szCs w:val="18"/>
              </w:rPr>
              <w:t>Low</w:t>
            </w:r>
          </w:p>
        </w:tc>
      </w:tr>
      <w:tr w:rsidR="008F015C" w14:paraId="285BC82E"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4AA663AF" w14:textId="77777777" w:rsidR="008F015C" w:rsidRDefault="00000000">
            <w:r>
              <w:rPr>
                <w:b/>
                <w:bCs/>
                <w:sz w:val="18"/>
                <w:szCs w:val="18"/>
              </w:rPr>
              <w:t>Bath, ME</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6C4B06DA" w14:textId="77777777" w:rsidR="008F015C" w:rsidRDefault="00000000">
            <w:pPr>
              <w:jc w:val="center"/>
            </w:pPr>
            <w:r>
              <w:rPr>
                <w:sz w:val="18"/>
                <w:szCs w:val="18"/>
              </w:rPr>
              <w:t>0.08</w:t>
            </w:r>
          </w:p>
        </w:tc>
        <w:tc>
          <w:tcPr>
            <w:tcW w:w="8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1552CC4A" w14:textId="77777777" w:rsidR="008F015C" w:rsidRDefault="00000000">
            <w:pPr>
              <w:jc w:val="center"/>
            </w:pPr>
            <w:r>
              <w:rPr>
                <w:sz w:val="18"/>
                <w:szCs w:val="18"/>
              </w:rPr>
              <w:t>0.15</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2473E65C" w14:textId="77777777" w:rsidR="008F015C" w:rsidRDefault="00000000">
            <w:pPr>
              <w:jc w:val="center"/>
            </w:pPr>
            <w:r>
              <w:rPr>
                <w:sz w:val="18"/>
                <w:szCs w:val="18"/>
              </w:rPr>
              <w:t>0.10</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0D592919" w14:textId="77777777" w:rsidR="008F015C" w:rsidRDefault="00000000">
            <w:pPr>
              <w:jc w:val="center"/>
            </w:pPr>
            <w:r>
              <w:rPr>
                <w:sz w:val="18"/>
                <w:szCs w:val="18"/>
              </w:rPr>
              <w:t>0.01</w:t>
            </w:r>
          </w:p>
        </w:tc>
        <w:tc>
          <w:tcPr>
            <w:tcW w:w="9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308A571C" w14:textId="77777777" w:rsidR="008F015C" w:rsidRDefault="00000000">
            <w:pPr>
              <w:jc w:val="center"/>
            </w:pPr>
            <w:r>
              <w:rPr>
                <w:sz w:val="18"/>
                <w:szCs w:val="18"/>
              </w:rPr>
              <w:t>0.12</w:t>
            </w:r>
          </w:p>
        </w:tc>
        <w:tc>
          <w:tcPr>
            <w:tcW w:w="1500" w:type="dxa"/>
            <w:tcBorders>
              <w:top w:val="single" w:sz="2" w:space="0" w:color="AAAAAA"/>
              <w:left w:val="single" w:sz="2" w:space="0" w:color="AAAAAA"/>
              <w:bottom w:val="single" w:sz="2" w:space="0" w:color="AAAAAA"/>
              <w:right w:val="single" w:sz="2" w:space="0" w:color="AAAAAA"/>
            </w:tcBorders>
            <w:tcMar>
              <w:top w:w="55" w:type="dxa"/>
              <w:left w:w="90" w:type="dxa"/>
              <w:bottom w:w="55" w:type="dxa"/>
              <w:right w:w="90" w:type="dxa"/>
            </w:tcMar>
            <w:vAlign w:val="center"/>
          </w:tcPr>
          <w:p w14:paraId="463C9B66" w14:textId="77777777" w:rsidR="008F015C" w:rsidRDefault="00000000">
            <w:r>
              <w:rPr>
                <w:sz w:val="18"/>
                <w:szCs w:val="18"/>
              </w:rPr>
              <w:t>Atlantic / Northern</w:t>
            </w:r>
          </w:p>
        </w:tc>
        <w:tc>
          <w:tcPr>
            <w:tcW w:w="1600" w:type="dxa"/>
            <w:tcBorders>
              <w:top w:val="single" w:sz="2" w:space="0" w:color="AAAAAA"/>
              <w:left w:val="single" w:sz="2" w:space="0" w:color="AAAAAA"/>
              <w:bottom w:val="single" w:sz="2" w:space="0" w:color="AAAAAA"/>
              <w:right w:val="single" w:sz="2" w:space="0" w:color="AAAAAA"/>
            </w:tcBorders>
            <w:shd w:val="clear" w:color="auto" w:fill="D5F5E3"/>
            <w:tcMar>
              <w:top w:w="55" w:type="dxa"/>
              <w:left w:w="90" w:type="dxa"/>
              <w:bottom w:w="55" w:type="dxa"/>
              <w:right w:w="90" w:type="dxa"/>
            </w:tcMar>
            <w:vAlign w:val="center"/>
          </w:tcPr>
          <w:p w14:paraId="1E2263CF" w14:textId="77777777" w:rsidR="008F015C" w:rsidRDefault="00000000">
            <w:pPr>
              <w:jc w:val="center"/>
            </w:pPr>
            <w:r>
              <w:rPr>
                <w:b/>
                <w:bCs/>
                <w:sz w:val="18"/>
                <w:szCs w:val="18"/>
              </w:rPr>
              <w:t>Low</w:t>
            </w:r>
          </w:p>
        </w:tc>
      </w:tr>
      <w:tr w:rsidR="008F015C" w14:paraId="776F53CF" w14:textId="77777777">
        <w:tblPrEx>
          <w:tblCellMar>
            <w:top w:w="0" w:type="dxa"/>
            <w:bottom w:w="0" w:type="dxa"/>
          </w:tblCellMar>
        </w:tblPrEx>
        <w:tc>
          <w:tcPr>
            <w:tcW w:w="196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641B473A" w14:textId="77777777" w:rsidR="008F015C" w:rsidRDefault="00000000">
            <w:pPr>
              <w:jc w:val="center"/>
            </w:pPr>
            <w:r>
              <w:rPr>
                <w:b/>
                <w:bCs/>
                <w:color w:val="1F3864"/>
                <w:sz w:val="18"/>
                <w:szCs w:val="18"/>
              </w:rPr>
              <w:t>Weight Range</w:t>
            </w:r>
          </w:p>
        </w:tc>
        <w:tc>
          <w:tcPr>
            <w:tcW w:w="80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058876F5" w14:textId="77777777" w:rsidR="008F015C" w:rsidRDefault="00000000">
            <w:pPr>
              <w:jc w:val="center"/>
            </w:pPr>
            <w:r>
              <w:rPr>
                <w:b/>
                <w:bCs/>
                <w:color w:val="1F3864"/>
                <w:sz w:val="18"/>
                <w:szCs w:val="18"/>
              </w:rPr>
              <w:t>0.08 – 0.35</w:t>
            </w:r>
          </w:p>
        </w:tc>
        <w:tc>
          <w:tcPr>
            <w:tcW w:w="80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5F484448" w14:textId="77777777" w:rsidR="008F015C" w:rsidRDefault="00000000">
            <w:pPr>
              <w:jc w:val="center"/>
            </w:pPr>
            <w:r>
              <w:rPr>
                <w:b/>
                <w:bCs/>
                <w:color w:val="1F3864"/>
                <w:sz w:val="18"/>
                <w:szCs w:val="18"/>
              </w:rPr>
              <w:t>0.15 – 0.28</w:t>
            </w:r>
          </w:p>
        </w:tc>
        <w:tc>
          <w:tcPr>
            <w:tcW w:w="90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72706F98" w14:textId="77777777" w:rsidR="008F015C" w:rsidRDefault="00000000">
            <w:pPr>
              <w:jc w:val="center"/>
            </w:pPr>
            <w:r>
              <w:rPr>
                <w:b/>
                <w:bCs/>
                <w:color w:val="1F3864"/>
                <w:sz w:val="18"/>
                <w:szCs w:val="18"/>
              </w:rPr>
              <w:t>0.10 – 0.30</w:t>
            </w:r>
          </w:p>
        </w:tc>
        <w:tc>
          <w:tcPr>
            <w:tcW w:w="90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5E761A92" w14:textId="77777777" w:rsidR="008F015C" w:rsidRDefault="00000000">
            <w:pPr>
              <w:jc w:val="center"/>
            </w:pPr>
            <w:r>
              <w:rPr>
                <w:b/>
                <w:bCs/>
                <w:color w:val="1F3864"/>
                <w:sz w:val="18"/>
                <w:szCs w:val="18"/>
              </w:rPr>
              <w:t>0.01 – 0.30</w:t>
            </w:r>
          </w:p>
        </w:tc>
        <w:tc>
          <w:tcPr>
            <w:tcW w:w="90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73E632B8" w14:textId="77777777" w:rsidR="008F015C" w:rsidRDefault="00000000">
            <w:pPr>
              <w:jc w:val="center"/>
            </w:pPr>
            <w:r>
              <w:rPr>
                <w:b/>
                <w:bCs/>
                <w:color w:val="1F3864"/>
                <w:sz w:val="18"/>
                <w:szCs w:val="18"/>
              </w:rPr>
              <w:t>0.12 – 0.20</w:t>
            </w:r>
          </w:p>
        </w:tc>
        <w:tc>
          <w:tcPr>
            <w:tcW w:w="150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6134BB52" w14:textId="77777777" w:rsidR="008F015C" w:rsidRDefault="00000000">
            <w:pPr>
              <w:jc w:val="center"/>
            </w:pPr>
            <w:r>
              <w:rPr>
                <w:b/>
                <w:bCs/>
                <w:color w:val="1F3864"/>
                <w:sz w:val="18"/>
                <w:szCs w:val="18"/>
              </w:rPr>
              <w:t>—</w:t>
            </w:r>
          </w:p>
        </w:tc>
        <w:tc>
          <w:tcPr>
            <w:tcW w:w="1600" w:type="dxa"/>
            <w:tcBorders>
              <w:top w:val="single" w:sz="2" w:space="0" w:color="AAAAAA"/>
              <w:left w:val="single" w:sz="2" w:space="0" w:color="AAAAAA"/>
              <w:bottom w:val="single" w:sz="2" w:space="0" w:color="AAAAAA"/>
              <w:right w:val="single" w:sz="2" w:space="0" w:color="AAAAAA"/>
            </w:tcBorders>
            <w:shd w:val="clear" w:color="auto" w:fill="D6E4F0"/>
            <w:tcMar>
              <w:top w:w="55" w:type="dxa"/>
              <w:left w:w="90" w:type="dxa"/>
              <w:bottom w:w="55" w:type="dxa"/>
              <w:right w:w="90" w:type="dxa"/>
            </w:tcMar>
            <w:vAlign w:val="center"/>
          </w:tcPr>
          <w:p w14:paraId="3F032A02" w14:textId="77777777" w:rsidR="008F015C" w:rsidRDefault="00000000">
            <w:pPr>
              <w:jc w:val="center"/>
            </w:pPr>
            <w:r>
              <w:rPr>
                <w:b/>
                <w:bCs/>
                <w:color w:val="1F3864"/>
                <w:sz w:val="18"/>
                <w:szCs w:val="18"/>
              </w:rPr>
              <w:t>—</w:t>
            </w:r>
          </w:p>
        </w:tc>
      </w:tr>
    </w:tbl>
    <w:p w14:paraId="04EF182D" w14:textId="77777777" w:rsidR="008F015C" w:rsidRDefault="008F015C">
      <w:pPr>
        <w:spacing w:after="80"/>
      </w:pPr>
    </w:p>
    <w:p w14:paraId="637F2015" w14:textId="77777777" w:rsidR="008F015C" w:rsidRDefault="00000000">
      <w:pPr>
        <w:spacing w:after="200"/>
      </w:pPr>
      <w:r>
        <w:rPr>
          <w:b/>
          <w:bCs/>
          <w:color w:val="1F3864"/>
          <w:sz w:val="20"/>
          <w:szCs w:val="20"/>
        </w:rPr>
        <w:t xml:space="preserve">Notes: </w:t>
      </w:r>
      <w:r>
        <w:rPr>
          <w:color w:val="333333"/>
          <w:sz w:val="20"/>
          <w:szCs w:val="20"/>
        </w:rPr>
        <w:t xml:space="preserve">Weights represent relative hazard intensity contributions within the </w:t>
      </w:r>
      <w:proofErr w:type="spellStart"/>
      <w:r>
        <w:rPr>
          <w:color w:val="333333"/>
          <w:sz w:val="20"/>
          <w:szCs w:val="20"/>
        </w:rPr>
        <w:t>location_adjustment</w:t>
      </w:r>
      <w:proofErr w:type="spellEnd"/>
      <w:r>
        <w:rPr>
          <w:color w:val="333333"/>
          <w:sz w:val="20"/>
          <w:szCs w:val="20"/>
        </w:rPr>
        <w:t xml:space="preserve"> parameter of Equation (2), not exceedance probabilities or return-period-based intensities. Weights within each row do not sum to 1.00 because individual hazard contributions are additive offsets to a baseline parameter, not mutually exclusive probability allocations. Weight ranges across all eight sites are shown in the bottom summary row. All parameter values and the complete algorithmic generation procedure are documented in the publicly available code repository at </w:t>
      </w:r>
      <w:r>
        <w:rPr>
          <w:color w:val="0000EE"/>
          <w:sz w:val="20"/>
          <w:szCs w:val="20"/>
        </w:rPr>
        <w:t>https://github.com/magoulick/Dry_Dock_Reliability</w:t>
      </w:r>
      <w:r>
        <w:rPr>
          <w:color w:val="333333"/>
          <w:sz w:val="20"/>
          <w:szCs w:val="20"/>
        </w:rPr>
        <w:t xml:space="preserve"> (MIT License). No classified, controlled, or facility-specific naval data were used in generating these weights.</w:t>
      </w:r>
    </w:p>
    <w:p w14:paraId="1EFEA624" w14:textId="77777777" w:rsidR="008F015C" w:rsidRDefault="00000000">
      <w:pPr>
        <w:spacing w:after="80"/>
      </w:pPr>
      <w:r>
        <w:rPr>
          <w:b/>
          <w:bCs/>
          <w:color w:val="1F3864"/>
          <w:sz w:val="20"/>
          <w:szCs w:val="20"/>
        </w:rPr>
        <w:t>Site Complexity Color Key:</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tblGrid>
      <w:tr w:rsidR="008F015C" w14:paraId="132BFAFE"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shd w:val="clear" w:color="auto" w:fill="FADBD8"/>
            <w:tcMar>
              <w:top w:w="50" w:type="dxa"/>
              <w:left w:w="90" w:type="dxa"/>
              <w:bottom w:w="50" w:type="dxa"/>
              <w:right w:w="90" w:type="dxa"/>
            </w:tcMar>
          </w:tcPr>
          <w:p w14:paraId="2A3864C2" w14:textId="77777777" w:rsidR="008F015C" w:rsidRDefault="00000000">
            <w:pPr>
              <w:jc w:val="center"/>
            </w:pPr>
            <w:r>
              <w:rPr>
                <w:b/>
                <w:bCs/>
                <w:sz w:val="18"/>
                <w:szCs w:val="18"/>
              </w:rPr>
              <w:t>High</w:t>
            </w:r>
          </w:p>
        </w:tc>
        <w:tc>
          <w:tcPr>
            <w:tcW w:w="4000" w:type="dxa"/>
            <w:tcBorders>
              <w:top w:val="single" w:sz="2" w:space="0" w:color="AAAAAA"/>
              <w:left w:val="single" w:sz="2" w:space="0" w:color="AAAAAA"/>
              <w:bottom w:val="single" w:sz="2" w:space="0" w:color="AAAAAA"/>
              <w:right w:val="single" w:sz="2" w:space="0" w:color="AAAAAA"/>
            </w:tcBorders>
            <w:tcMar>
              <w:top w:w="50" w:type="dxa"/>
              <w:left w:w="90" w:type="dxa"/>
              <w:bottom w:w="50" w:type="dxa"/>
              <w:right w:w="90" w:type="dxa"/>
            </w:tcMar>
          </w:tcPr>
          <w:p w14:paraId="507E2A5C" w14:textId="77777777" w:rsidR="008F015C" w:rsidRDefault="00000000">
            <w:r>
              <w:rPr>
                <w:sz w:val="18"/>
                <w:szCs w:val="18"/>
              </w:rPr>
              <w:t>Three or more significant hazard categories (Pacific sites)</w:t>
            </w:r>
          </w:p>
        </w:tc>
      </w:tr>
      <w:tr w:rsidR="008F015C" w14:paraId="57D0E8B6"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shd w:val="clear" w:color="auto" w:fill="FDEBD0"/>
            <w:tcMar>
              <w:top w:w="50" w:type="dxa"/>
              <w:left w:w="90" w:type="dxa"/>
              <w:bottom w:w="50" w:type="dxa"/>
              <w:right w:w="90" w:type="dxa"/>
            </w:tcMar>
          </w:tcPr>
          <w:p w14:paraId="1948A783" w14:textId="77777777" w:rsidR="008F015C" w:rsidRDefault="00000000">
            <w:pPr>
              <w:jc w:val="center"/>
            </w:pPr>
            <w:r>
              <w:rPr>
                <w:b/>
                <w:bCs/>
                <w:sz w:val="18"/>
                <w:szCs w:val="18"/>
              </w:rPr>
              <w:t>Moderate</w:t>
            </w:r>
          </w:p>
        </w:tc>
        <w:tc>
          <w:tcPr>
            <w:tcW w:w="4000" w:type="dxa"/>
            <w:tcBorders>
              <w:top w:val="single" w:sz="2" w:space="0" w:color="AAAAAA"/>
              <w:left w:val="single" w:sz="2" w:space="0" w:color="AAAAAA"/>
              <w:bottom w:val="single" w:sz="2" w:space="0" w:color="AAAAAA"/>
              <w:right w:val="single" w:sz="2" w:space="0" w:color="AAAAAA"/>
            </w:tcBorders>
            <w:tcMar>
              <w:top w:w="50" w:type="dxa"/>
              <w:left w:w="90" w:type="dxa"/>
              <w:bottom w:w="50" w:type="dxa"/>
              <w:right w:w="90" w:type="dxa"/>
            </w:tcMar>
          </w:tcPr>
          <w:p w14:paraId="134EF9C6" w14:textId="77777777" w:rsidR="008F015C" w:rsidRDefault="00000000">
            <w:r>
              <w:rPr>
                <w:sz w:val="18"/>
                <w:szCs w:val="18"/>
              </w:rPr>
              <w:t>Two significant hazard categories (Atlantic/Gulf Coast sites)</w:t>
            </w:r>
          </w:p>
        </w:tc>
      </w:tr>
      <w:tr w:rsidR="008F015C" w14:paraId="22B38895" w14:textId="77777777">
        <w:tblPrEx>
          <w:tblCellMar>
            <w:top w:w="0" w:type="dxa"/>
            <w:bottom w:w="0" w:type="dxa"/>
          </w:tblCellMar>
        </w:tblPrEx>
        <w:tc>
          <w:tcPr>
            <w:tcW w:w="1200" w:type="dxa"/>
            <w:tcBorders>
              <w:top w:val="single" w:sz="2" w:space="0" w:color="AAAAAA"/>
              <w:left w:val="single" w:sz="2" w:space="0" w:color="AAAAAA"/>
              <w:bottom w:val="single" w:sz="2" w:space="0" w:color="AAAAAA"/>
              <w:right w:val="single" w:sz="2" w:space="0" w:color="AAAAAA"/>
            </w:tcBorders>
            <w:shd w:val="clear" w:color="auto" w:fill="D5F5E3"/>
            <w:tcMar>
              <w:top w:w="50" w:type="dxa"/>
              <w:left w:w="90" w:type="dxa"/>
              <w:bottom w:w="50" w:type="dxa"/>
              <w:right w:w="90" w:type="dxa"/>
            </w:tcMar>
          </w:tcPr>
          <w:p w14:paraId="047C6869" w14:textId="77777777" w:rsidR="008F015C" w:rsidRDefault="00000000">
            <w:pPr>
              <w:jc w:val="center"/>
            </w:pPr>
            <w:r>
              <w:rPr>
                <w:b/>
                <w:bCs/>
                <w:sz w:val="18"/>
                <w:szCs w:val="18"/>
              </w:rPr>
              <w:t>Low</w:t>
            </w:r>
          </w:p>
        </w:tc>
        <w:tc>
          <w:tcPr>
            <w:tcW w:w="4000" w:type="dxa"/>
            <w:tcBorders>
              <w:top w:val="single" w:sz="2" w:space="0" w:color="AAAAAA"/>
              <w:left w:val="single" w:sz="2" w:space="0" w:color="AAAAAA"/>
              <w:bottom w:val="single" w:sz="2" w:space="0" w:color="AAAAAA"/>
              <w:right w:val="single" w:sz="2" w:space="0" w:color="AAAAAA"/>
            </w:tcBorders>
            <w:tcMar>
              <w:top w:w="50" w:type="dxa"/>
              <w:left w:w="90" w:type="dxa"/>
              <w:bottom w:w="50" w:type="dxa"/>
              <w:right w:w="90" w:type="dxa"/>
            </w:tcMar>
          </w:tcPr>
          <w:p w14:paraId="33BE32E7" w14:textId="77777777" w:rsidR="008F015C" w:rsidRDefault="00000000">
            <w:r>
              <w:rPr>
                <w:sz w:val="18"/>
                <w:szCs w:val="18"/>
              </w:rPr>
              <w:t>One dominant hazard category (Northern Atlantic sites)</w:t>
            </w:r>
          </w:p>
        </w:tc>
      </w:tr>
    </w:tbl>
    <w:p w14:paraId="5C8B8C9A" w14:textId="77777777" w:rsidR="008F015C" w:rsidRDefault="008F015C">
      <w:pPr>
        <w:spacing w:after="80"/>
      </w:pPr>
    </w:p>
    <w:p w14:paraId="709DCCEE" w14:textId="77777777" w:rsidR="008F015C" w:rsidRDefault="008F015C">
      <w:pPr>
        <w:pBdr>
          <w:bottom w:val="single" w:sz="4" w:space="1" w:color="1F3864"/>
        </w:pBdr>
        <w:spacing w:before="160" w:after="160"/>
      </w:pPr>
    </w:p>
    <w:p w14:paraId="70CBB042" w14:textId="77777777" w:rsidR="008F015C" w:rsidRDefault="00000000">
      <w:pPr>
        <w:spacing w:after="80"/>
      </w:pPr>
      <w:r>
        <w:rPr>
          <w:b/>
          <w:bCs/>
          <w:color w:val="1F3864"/>
          <w:sz w:val="20"/>
          <w:szCs w:val="20"/>
        </w:rPr>
        <w:t xml:space="preserve">ASCE Supplementary Materials Note: </w:t>
      </w:r>
      <w:r>
        <w:rPr>
          <w:color w:val="333333"/>
          <w:sz w:val="20"/>
          <w:szCs w:val="20"/>
        </w:rPr>
        <w:t xml:space="preserve">This table is referenced in the main manuscript as “Supplementary Table S1” and is available online in the ASCE Library (ascelibrary.org) as supplementary material accompanying Manuscript No. RUENG-2013. Submit this file separately in Editorial Manager under the file type “Supplementary Material.” Suggested filename: </w:t>
      </w:r>
      <w:r>
        <w:rPr>
          <w:b/>
          <w:bCs/>
          <w:color w:val="1F3864"/>
          <w:sz w:val="20"/>
          <w:szCs w:val="20"/>
        </w:rPr>
        <w:t>RUENG-2013_TableS1.docx</w:t>
      </w:r>
      <w:r>
        <w:rPr>
          <w:color w:val="333333"/>
          <w:sz w:val="20"/>
          <w:szCs w:val="20"/>
        </w:rPr>
        <w:t>.</w:t>
      </w:r>
    </w:p>
    <w:sectPr w:rsidR="008F015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6C02F1"/>
    <w:multiLevelType w:val="hybridMultilevel"/>
    <w:tmpl w:val="02887552"/>
    <w:lvl w:ilvl="0" w:tplc="345AB9E4">
      <w:start w:val="1"/>
      <w:numFmt w:val="bullet"/>
      <w:lvlText w:val="●"/>
      <w:lvlJc w:val="left"/>
      <w:pPr>
        <w:ind w:left="720" w:hanging="360"/>
      </w:pPr>
    </w:lvl>
    <w:lvl w:ilvl="1" w:tplc="E9C0FB78">
      <w:start w:val="1"/>
      <w:numFmt w:val="bullet"/>
      <w:lvlText w:val="○"/>
      <w:lvlJc w:val="left"/>
      <w:pPr>
        <w:ind w:left="1440" w:hanging="360"/>
      </w:pPr>
    </w:lvl>
    <w:lvl w:ilvl="2" w:tplc="B6A8DFD2">
      <w:start w:val="1"/>
      <w:numFmt w:val="bullet"/>
      <w:lvlText w:val="■"/>
      <w:lvlJc w:val="left"/>
      <w:pPr>
        <w:ind w:left="2160" w:hanging="360"/>
      </w:pPr>
    </w:lvl>
    <w:lvl w:ilvl="3" w:tplc="3FD2ABE6">
      <w:start w:val="1"/>
      <w:numFmt w:val="bullet"/>
      <w:lvlText w:val="●"/>
      <w:lvlJc w:val="left"/>
      <w:pPr>
        <w:ind w:left="2880" w:hanging="360"/>
      </w:pPr>
    </w:lvl>
    <w:lvl w:ilvl="4" w:tplc="1B04EEF2">
      <w:start w:val="1"/>
      <w:numFmt w:val="bullet"/>
      <w:lvlText w:val="○"/>
      <w:lvlJc w:val="left"/>
      <w:pPr>
        <w:ind w:left="3600" w:hanging="360"/>
      </w:pPr>
    </w:lvl>
    <w:lvl w:ilvl="5" w:tplc="4BCC1EB6">
      <w:start w:val="1"/>
      <w:numFmt w:val="bullet"/>
      <w:lvlText w:val="■"/>
      <w:lvlJc w:val="left"/>
      <w:pPr>
        <w:ind w:left="4320" w:hanging="360"/>
      </w:pPr>
    </w:lvl>
    <w:lvl w:ilvl="6" w:tplc="AC56EDAE">
      <w:start w:val="1"/>
      <w:numFmt w:val="bullet"/>
      <w:lvlText w:val="●"/>
      <w:lvlJc w:val="left"/>
      <w:pPr>
        <w:ind w:left="5040" w:hanging="360"/>
      </w:pPr>
    </w:lvl>
    <w:lvl w:ilvl="7" w:tplc="E7427B74">
      <w:start w:val="1"/>
      <w:numFmt w:val="bullet"/>
      <w:lvlText w:val="●"/>
      <w:lvlJc w:val="left"/>
      <w:pPr>
        <w:ind w:left="5760" w:hanging="360"/>
      </w:pPr>
    </w:lvl>
    <w:lvl w:ilvl="8" w:tplc="98C2CD2A">
      <w:start w:val="1"/>
      <w:numFmt w:val="bullet"/>
      <w:lvlText w:val="●"/>
      <w:lvlJc w:val="left"/>
      <w:pPr>
        <w:ind w:left="6480" w:hanging="360"/>
      </w:pPr>
    </w:lvl>
  </w:abstractNum>
  <w:num w:numId="1" w16cid:durableId="881286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15C"/>
    <w:rsid w:val="000B03C3"/>
    <w:rsid w:val="008464B4"/>
    <w:rsid w:val="008F0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C202B"/>
  <w15:docId w15:val="{95BA1EF4-2EF9-49D4-8376-80E92DA4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505</Words>
  <Characters>2879</Characters>
  <Application>Microsoft Office Word</Application>
  <DocSecurity>0</DocSecurity>
  <Lines>23</Lines>
  <Paragraphs>6</Paragraphs>
  <ScaleCrop>false</ScaleCrop>
  <Company>United States Naval Academy</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Magoulick, Paul F CDR USN USNA Annapolis</cp:lastModifiedBy>
  <cp:revision>2</cp:revision>
  <dcterms:created xsi:type="dcterms:W3CDTF">2026-04-01T18:30:00Z</dcterms:created>
  <dcterms:modified xsi:type="dcterms:W3CDTF">2026-05-30T11:53:00Z</dcterms:modified>
</cp:coreProperties>
</file>