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EB6" w:rsidRDefault="00000000" w:rsidP="00424FA3">
      <w:pPr>
        <w:spacing w:after="80" w:line="360" w:lineRule="auto"/>
        <w:jc w:val="center"/>
        <w:rPr>
          <w:rFonts w:hint="eastAsia"/>
        </w:rPr>
      </w:pPr>
      <w:r>
        <w:rPr>
          <w:b/>
          <w:color w:val="000000"/>
          <w:sz w:val="56"/>
        </w:rPr>
        <w:t>LLM 局部重调度方案验证报告</w:t>
      </w:r>
    </w:p>
    <w:p w:rsidR="009F0EB6" w:rsidRDefault="00000000" w:rsidP="00424FA3">
      <w:pPr>
        <w:pStyle w:val="1"/>
        <w:keepNext/>
        <w:spacing w:before="280" w:after="100" w:line="360" w:lineRule="auto"/>
      </w:pPr>
      <w:r>
        <w:rPr>
          <w:color w:val="000000"/>
        </w:rPr>
        <w:t>1. 背景与目标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1.1 当前系统状态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400"/>
      </w:tblGrid>
      <w:tr w:rsidR="009F0EB6">
        <w:trPr>
          <w:tblHeader/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当前结果</w:t>
            </w:r>
          </w:p>
        </w:tc>
      </w:tr>
      <w:tr w:rsidR="009F0EB6">
        <w:trPr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全量预配包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真实 PLAN(1) 469 行中纳入评测 457 炉；决策树基线 457/457，规则违反 0</w:t>
            </w:r>
          </w:p>
        </w:tc>
      </w:tr>
      <w:tr w:rsidR="009F0EB6">
        <w:trPr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生产响应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滑窗推进；扰动只打开当前时刻附近的局部炉次窗口</w:t>
            </w:r>
          </w:p>
        </w:tc>
      </w:tr>
      <w:tr w:rsidR="009F0EB6">
        <w:trPr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LLM 角色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决策树失败且距最早开浇仍超过 90 s 时介入，输出可审计的替代配包方案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1.2 本次验证目标</w:t>
      </w:r>
    </w:p>
    <w:p w:rsidR="009F0EB6" w:rsidRPr="00424FA3" w:rsidRDefault="00000000" w:rsidP="00424FA3">
      <w:pPr>
        <w:spacing w:after="100" w:line="360" w:lineRule="auto"/>
        <w:ind w:firstLineChars="150" w:firstLine="315"/>
        <w:rPr>
          <w:rFonts w:hint="eastAsia"/>
        </w:rPr>
      </w:pPr>
      <w:r>
        <w:rPr>
          <w:color w:val="000000"/>
        </w:rPr>
        <w:t xml:space="preserve">验证真实 </w:t>
      </w:r>
      <w:r w:rsidR="00424FA3">
        <w:rPr>
          <w:rFonts w:hint="eastAsia"/>
          <w:color w:val="000000"/>
        </w:rPr>
        <w:t>数据</w:t>
      </w:r>
      <w:r>
        <w:rPr>
          <w:color w:val="000000"/>
        </w:rPr>
        <w:t>快照下，决策树不能完成局部窗口时，Codex 是否能够读取资源和工艺约束，只修改必要炉次，并通过统一校验形成可下发方案。</w:t>
      </w:r>
      <w:r w:rsidR="00424FA3">
        <w:rPr>
          <w:rFonts w:hint="eastAsia"/>
          <w:color w:val="000000"/>
        </w:rPr>
        <w:t>整体流程：</w:t>
      </w:r>
      <w:r w:rsidR="00424FA3" w:rsidRPr="00424FA3">
        <w:rPr>
          <w:rFonts w:hint="eastAsia"/>
          <w:color w:val="FF0000"/>
        </w:rPr>
        <w:t>模拟一天完整的生产流程时间为1</w:t>
      </w:r>
      <w:r w:rsidR="00424FA3" w:rsidRPr="00424FA3">
        <w:rPr>
          <w:color w:val="FF0000"/>
        </w:rPr>
        <w:t>0:</w:t>
      </w:r>
      <w:r w:rsidR="00424FA3" w:rsidRPr="00424FA3">
        <w:rPr>
          <w:rFonts w:hint="eastAsia"/>
          <w:color w:val="FF0000"/>
        </w:rPr>
        <w:t>0</w:t>
      </w:r>
      <w:r w:rsidR="00424FA3" w:rsidRPr="00424FA3">
        <w:rPr>
          <w:color w:val="FF0000"/>
        </w:rPr>
        <w:t>0-20:00</w:t>
      </w:r>
      <w:r w:rsidR="00424FA3" w:rsidRPr="00424FA3">
        <w:rPr>
          <w:rFonts w:hint="eastAsia"/>
          <w:color w:val="FF0000"/>
        </w:rPr>
        <w:t>，在1</w:t>
      </w:r>
      <w:r w:rsidR="00424FA3" w:rsidRPr="00424FA3">
        <w:rPr>
          <w:color w:val="FF0000"/>
        </w:rPr>
        <w:t>1:</w:t>
      </w:r>
      <w:r w:rsidR="00424FA3" w:rsidRPr="00424FA3">
        <w:rPr>
          <w:rFonts w:hint="eastAsia"/>
          <w:color w:val="FF0000"/>
        </w:rPr>
        <w:t>0</w:t>
      </w:r>
      <w:r w:rsidR="00424FA3" w:rsidRPr="00424FA3">
        <w:rPr>
          <w:color w:val="FF0000"/>
        </w:rPr>
        <w:t>0</w:t>
      </w:r>
      <w:r w:rsidR="00424FA3" w:rsidRPr="00424FA3">
        <w:rPr>
          <w:rFonts w:hint="eastAsia"/>
          <w:color w:val="FF0000"/>
        </w:rPr>
        <w:t>时刻模拟行车离线，分别采用决策树局部重排，如果重排失败则转为</w:t>
      </w:r>
      <w:proofErr w:type="spellStart"/>
      <w:r w:rsidR="00424FA3" w:rsidRPr="00424FA3">
        <w:rPr>
          <w:color w:val="FF0000"/>
        </w:rPr>
        <w:t>llm</w:t>
      </w:r>
      <w:proofErr w:type="spellEnd"/>
      <w:r w:rsidR="00424FA3" w:rsidRPr="00424FA3">
        <w:rPr>
          <w:rFonts w:hint="eastAsia"/>
          <w:color w:val="FF0000"/>
        </w:rPr>
        <w:t>决策（即c</w:t>
      </w:r>
      <w:r w:rsidR="00424FA3" w:rsidRPr="00424FA3">
        <w:rPr>
          <w:color w:val="FF0000"/>
        </w:rPr>
        <w:t>odex</w:t>
      </w:r>
      <w:r w:rsidR="00424FA3" w:rsidRPr="00424FA3">
        <w:rPr>
          <w:rFonts w:hint="eastAsia"/>
          <w:color w:val="FF0000"/>
        </w:rPr>
        <w:t>），如果再失败就呼叫人工。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9F0EB6">
        <w:trPr>
          <w:jc w:val="center"/>
        </w:trPr>
        <w:tc>
          <w:tcPr>
            <w:tcW w:w="9500" w:type="dxa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</w:tcBorders>
            <w:shd w:val="clear" w:color="auto" w:fill="F1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</w:pPr>
            <w:r>
              <w:rPr>
                <w:color w:val="000000"/>
                <w:sz w:val="20"/>
              </w:rPr>
              <w:t>核心结论：31 炉真实窗口中，决策树完成 30/31；Codex 完成 31/31，实际改配 4 炉，27 炉保持原计划。</w:t>
            </w:r>
          </w:p>
        </w:tc>
      </w:tr>
    </w:tbl>
    <w:p w:rsidR="009F0EB6" w:rsidRDefault="00000000" w:rsidP="00424FA3">
      <w:pPr>
        <w:pStyle w:val="1"/>
        <w:keepNext/>
        <w:spacing w:before="280" w:after="100" w:line="360" w:lineRule="auto"/>
      </w:pPr>
      <w:r>
        <w:rPr>
          <w:color w:val="000000"/>
        </w:rPr>
        <w:t>2. 核心方案</w:t>
      </w:r>
    </w:p>
    <w:p w:rsidR="009F0EB6" w:rsidRDefault="00000000" w:rsidP="00424FA3">
      <w:pPr>
        <w:pStyle w:val="2"/>
        <w:keepNext/>
        <w:spacing w:before="180" w:after="100" w:line="360" w:lineRule="auto"/>
        <w:rPr>
          <w:rFonts w:hint="eastAsia"/>
        </w:rPr>
      </w:pPr>
      <w:r>
        <w:rPr>
          <w:color w:val="000000"/>
        </w:rPr>
        <w:t>2.1 整体架构</w:t>
      </w:r>
    </w:p>
    <w:p w:rsidR="009F0EB6" w:rsidRDefault="00000000" w:rsidP="00424FA3">
      <w:pPr>
        <w:spacing w:after="100" w:line="360" w:lineRule="auto"/>
        <w:ind w:firstLineChars="150" w:firstLine="315"/>
      </w:pPr>
      <w:r>
        <w:rPr>
          <w:color w:val="000000"/>
        </w:rPr>
        <w:t>预配包在生产启动前生成；生产推进后，已完成的炉次保持锁定，远期炉次不被本次事故牵连。发生扰动时，仅对当前时刻附近、尚未锁定且可能受影响的炉次做局部重排。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lastRenderedPageBreak/>
        <w:t>2.2 分级响应流程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5000"/>
        <w:gridCol w:w="2100"/>
      </w:tblGrid>
      <w:tr w:rsidR="009F0EB6">
        <w:trPr>
          <w:tblHeader/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w="5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处理路径</w:t>
            </w:r>
          </w:p>
        </w:tc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本次场景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最早开浇前 ≤ 90 s</w:t>
            </w:r>
          </w:p>
        </w:tc>
        <w:tc>
          <w:tcPr>
            <w:tcW w:w="5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决策树快速重排；若仍失败，冻结原方案并呼叫人工</w:t>
            </w:r>
          </w:p>
        </w:tc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不进入 Codex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最早开浇前 &gt; 90 s</w:t>
            </w:r>
          </w:p>
        </w:tc>
        <w:tc>
          <w:tcPr>
            <w:tcW w:w="5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决策树先行；失败后 Codex 生成候选，校验通过再下发</w:t>
            </w:r>
          </w:p>
        </w:tc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进入 Codex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424FA3" w:rsidP="00424FA3">
      <w:pPr>
        <w:spacing w:after="20" w:line="360" w:lineRule="auto"/>
        <w:ind w:firstLineChars="150" w:firstLine="300"/>
      </w:pPr>
      <w:r>
        <w:rPr>
          <w:color w:val="000000"/>
          <w:sz w:val="20"/>
        </w:rPr>
        <w:t>时间口径：本次事件发生在 11:00；窗口最早开浇前 313.1 s，扣除 90 s 安全阈值后剩余 223.1 s，因此属于允许 Codex 介入的非紧急路径。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2.3 本次实现内容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真实数据全量基线：PLAN 469 行、纳入 457 炉；使用真实 34 个钢包和 10 台行车。</w:t>
      </w:r>
    </w:p>
    <w:p w:rsidR="009F0EB6" w:rsidRPr="00424FA3" w:rsidRDefault="00000000" w:rsidP="00424FA3">
      <w:pPr>
        <w:pStyle w:val="a4"/>
        <w:numPr>
          <w:ilvl w:val="0"/>
          <w:numId w:val="1"/>
        </w:numPr>
        <w:spacing w:after="100" w:line="360" w:lineRule="auto"/>
        <w:rPr>
          <w:color w:val="FF0000"/>
        </w:rPr>
      </w:pPr>
      <w:r>
        <w:rPr>
          <w:rFonts w:ascii="华文宋体" w:eastAsia="华文宋体" w:hAnsi="华文宋体" w:cs="华文宋体"/>
          <w:color w:val="000000"/>
          <w:sz w:val="21"/>
        </w:rPr>
        <w:t>局部压力回放：以 11:00–11:20 的 31 炉为窗口，注入</w:t>
      </w:r>
      <w:r w:rsidRPr="00424FA3">
        <w:rPr>
          <w:rFonts w:ascii="华文宋体" w:eastAsia="华文宋体" w:hAnsi="华文宋体" w:cs="华文宋体"/>
          <w:color w:val="FF0000"/>
          <w:sz w:val="21"/>
        </w:rPr>
        <w:t>行车 2500 受控离线</w:t>
      </w:r>
      <w:r>
        <w:rPr>
          <w:rFonts w:ascii="华文宋体" w:eastAsia="华文宋体" w:hAnsi="华文宋体" w:cs="华文宋体"/>
          <w:color w:val="000000"/>
          <w:sz w:val="21"/>
        </w:rPr>
        <w:t>。</w:t>
      </w:r>
      <w:r w:rsidR="00424FA3" w:rsidRPr="00424FA3">
        <w:rPr>
          <w:rFonts w:ascii="华文宋体" w:eastAsia="华文宋体" w:hAnsi="华文宋体" w:cs="华文宋体" w:hint="eastAsia"/>
          <w:color w:val="FF0000"/>
          <w:sz w:val="21"/>
        </w:rPr>
        <w:t>（也就是模拟行车离线）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失败兜底：决策树出现未分配炉次后，Codex 读取全窗口输入，优先保留原计划，只替换不可用行车。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安全校验：检查完整分配、共享硬约束和场景策略，全部通过才允许形成最终方案。</w:t>
      </w:r>
    </w:p>
    <w:p w:rsidR="009F0EB6" w:rsidRDefault="00000000" w:rsidP="00424FA3">
      <w:pPr>
        <w:pStyle w:val="1"/>
        <w:keepNext/>
        <w:spacing w:before="280" w:after="100" w:line="360" w:lineRule="auto"/>
      </w:pPr>
      <w:r>
        <w:rPr>
          <w:color w:val="000000"/>
        </w:rPr>
        <w:t>3. 真实数据验证与结果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3.1 数据来源与实验口径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900"/>
      </w:tblGrid>
      <w:tr w:rsidR="009F0EB6">
        <w:trPr>
          <w:tblHeader/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PLAN 总行数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469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纳入评测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457 炉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真实资源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34 个钢包；10 台行车：1170、1500、1520、2170、2500、2520、3170、3500、3520、4170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全量基线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决策树 457/457（100.0%）；规则违反 0；等级匹配率 82.06%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局部窗口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11:00–11:20，共 31 炉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lastRenderedPageBreak/>
              <w:t>受控输入</w:t>
            </w:r>
          </w:p>
        </w:tc>
        <w:tc>
          <w:tcPr>
            <w:tcW w:w="6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行车 2500 离线；压力权重和路由校验为实验设置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3.2 11:00–11:20 局部窗口</w:t>
      </w:r>
    </w:p>
    <w:p w:rsidR="009F0EB6" w:rsidRDefault="00000000" w:rsidP="00424FA3">
      <w:pPr>
        <w:spacing w:after="100" w:line="360" w:lineRule="auto"/>
        <w:ind w:firstLineChars="200" w:firstLine="420"/>
      </w:pPr>
      <w:r>
        <w:rPr>
          <w:color w:val="000000"/>
        </w:rPr>
        <w:t>扰动发生后，系统没有重排全部 457 炉，而是截取 11:00–11:20 的 31 炉。已完成生产的炉次和远期炉次不在本次重排范围内，窗口内的 27 炉继续使用原计划。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5200"/>
      </w:tblGrid>
      <w:tr w:rsidR="009F0EB6">
        <w:trPr>
          <w:tblHeader/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完成数</w:t>
            </w:r>
          </w:p>
        </w:tc>
        <w:tc>
          <w:tcPr>
            <w:tcW w:w="5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扰动前基线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31/31</w:t>
            </w:r>
          </w:p>
        </w:tc>
        <w:tc>
          <w:tcPr>
            <w:tcW w:w="5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31 炉均有原计划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决策树重排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30/31</w:t>
            </w:r>
          </w:p>
        </w:tc>
        <w:tc>
          <w:tcPr>
            <w:tcW w:w="5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1 炉因 missing_refining_route 未分配，路径失败</w:t>
            </w:r>
          </w:p>
        </w:tc>
      </w:tr>
      <w:tr w:rsidR="009F0EB6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Codex 重排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31/31</w:t>
            </w:r>
          </w:p>
        </w:tc>
        <w:tc>
          <w:tcPr>
            <w:tcW w:w="5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 w:rsidRPr="00424FA3">
              <w:rPr>
                <w:color w:val="FF0000"/>
                <w:sz w:val="19"/>
              </w:rPr>
              <w:t>4 炉换行车，27 炉保持原计划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3.3 决策树与 Codex 对比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2300"/>
        <w:gridCol w:w="2300"/>
        <w:gridCol w:w="2400"/>
      </w:tblGrid>
      <w:tr w:rsidR="009F0EB6">
        <w:trPr>
          <w:tblHeader/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不重排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决策树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Codex</w:t>
            </w:r>
          </w:p>
        </w:tc>
      </w:tr>
      <w:tr w:rsidR="009F0EB6">
        <w:trPr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完成分配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0/31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30/31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31/31</w:t>
            </w:r>
          </w:p>
        </w:tc>
      </w:tr>
      <w:tr w:rsidR="009F0EB6">
        <w:trPr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按时率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0.00%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96.77%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100.00%</w:t>
            </w:r>
          </w:p>
        </w:tc>
      </w:tr>
      <w:tr w:rsidR="009F0EB6">
        <w:trPr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平均延迟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90,486.7 s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2,655.6 s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 s</w:t>
            </w:r>
          </w:p>
        </w:tc>
      </w:tr>
      <w:tr w:rsidR="009F0EB6">
        <w:trPr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规则违反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</w:t>
            </w:r>
          </w:p>
        </w:tc>
      </w:tr>
      <w:tr w:rsidR="009F0EB6">
        <w:trPr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实际改配炉次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31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30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</w:tr>
      <w:tr w:rsidR="009F0EB6">
        <w:trPr>
          <w:jc w:val="center"/>
        </w:trPr>
        <w:tc>
          <w:tcPr>
            <w:tcW w:w="2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人工复核率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3.23%</w:t>
            </w:r>
          </w:p>
        </w:tc>
        <w:tc>
          <w:tcPr>
            <w:tcW w:w="2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0%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0%</w:t>
            </w:r>
          </w:p>
        </w:tc>
      </w:tr>
    </w:tbl>
    <w:p w:rsidR="009F0EB6" w:rsidRDefault="009F0EB6" w:rsidP="00424FA3">
      <w:pPr>
        <w:spacing w:after="20" w:line="360" w:lineRule="auto"/>
      </w:pP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9F0EB6">
        <w:trPr>
          <w:jc w:val="center"/>
        </w:trPr>
        <w:tc>
          <w:tcPr>
            <w:tcW w:w="9500" w:type="dxa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</w:pPr>
            <w:r w:rsidRPr="00424FA3">
              <w:rPr>
                <w:color w:val="FF0000"/>
                <w:sz w:val="20"/>
              </w:rPr>
              <w:t>比较结论：Codex 相比决策树多完成 1 炉，同时只修改 4 炉；相比不重排，31 炉全部恢复到按时分配。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3.4 Codex 实际改配明细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3900"/>
        <w:gridCol w:w="1300"/>
        <w:gridCol w:w="1300"/>
        <w:gridCol w:w="1300"/>
        <w:gridCol w:w="1700"/>
      </w:tblGrid>
      <w:tr w:rsidR="009F0EB6">
        <w:trPr>
          <w:tblHeader/>
          <w:jc w:val="center"/>
        </w:trPr>
        <w:tc>
          <w:tcPr>
            <w:tcW w:w="3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炉次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原钢包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原行车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新钢包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新行车</w:t>
            </w:r>
          </w:p>
        </w:tc>
      </w:tr>
      <w:tr w:rsidR="009F0EB6">
        <w:trPr>
          <w:jc w:val="center"/>
        </w:trPr>
        <w:tc>
          <w:tcPr>
            <w:tcW w:w="3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JU6310E7-300755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2500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2170</w:t>
            </w:r>
          </w:p>
        </w:tc>
      </w:tr>
      <w:tr w:rsidR="009F0EB6">
        <w:trPr>
          <w:jc w:val="center"/>
        </w:trPr>
        <w:tc>
          <w:tcPr>
            <w:tcW w:w="3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JU6310E7-300762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2500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2170</w:t>
            </w:r>
          </w:p>
        </w:tc>
      </w:tr>
      <w:tr w:rsidR="009F0EB6">
        <w:trPr>
          <w:jc w:val="center"/>
        </w:trPr>
        <w:tc>
          <w:tcPr>
            <w:tcW w:w="3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AP0961E3-300774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2500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1170</w:t>
            </w:r>
          </w:p>
        </w:tc>
      </w:tr>
      <w:tr w:rsidR="009F0EB6">
        <w:trPr>
          <w:jc w:val="center"/>
        </w:trPr>
        <w:tc>
          <w:tcPr>
            <w:tcW w:w="3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AR4143E5-300781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2500</w:t>
            </w:r>
          </w:p>
        </w:tc>
        <w:tc>
          <w:tcPr>
            <w:tcW w:w="13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ST51</w:t>
            </w:r>
          </w:p>
        </w:tc>
        <w:tc>
          <w:tcPr>
            <w:tcW w:w="1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1170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spacing w:after="100" w:line="360" w:lineRule="auto"/>
        <w:ind w:firstLineChars="200" w:firstLine="420"/>
      </w:pPr>
      <w:r>
        <w:rPr>
          <w:color w:val="000000"/>
        </w:rPr>
        <w:t>4 个改配炉次均为 ST51 -&gt; ST51，实际变化集中在行车替换：2500 -&gt; 2170（2 炉），2500 -&gt; 1170（2 炉）。Codex 输出的其余 27 炉带有“原计划资源仍可用，保持不变”的审计原因。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3.5 校验与离线场景覆盖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700"/>
      </w:tblGrid>
      <w:tr w:rsidR="009F0EB6">
        <w:trPr>
          <w:tblHeader/>
          <w:jc w:val="center"/>
        </w:trPr>
        <w:tc>
          <w:tcPr>
            <w:tcW w:w="2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校验项</w:t>
            </w:r>
          </w:p>
        </w:tc>
        <w:tc>
          <w:tcPr>
            <w:tcW w:w="6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Codex 结果</w:t>
            </w:r>
          </w:p>
        </w:tc>
      </w:tr>
      <w:tr w:rsidR="009F0EB6">
        <w:trPr>
          <w:jc w:val="center"/>
        </w:trPr>
        <w:tc>
          <w:tcPr>
            <w:tcW w:w="2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完整分配校验</w:t>
            </w:r>
          </w:p>
        </w:tc>
        <w:tc>
          <w:tcPr>
            <w:tcW w:w="6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通过：31 炉输入对应 31 条 assign 输出</w:t>
            </w:r>
          </w:p>
        </w:tc>
      </w:tr>
      <w:tr w:rsidR="009F0EB6">
        <w:trPr>
          <w:jc w:val="center"/>
        </w:trPr>
        <w:tc>
          <w:tcPr>
            <w:tcW w:w="2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共享硬约束校验</w:t>
            </w:r>
          </w:p>
        </w:tc>
        <w:tc>
          <w:tcPr>
            <w:tcW w:w="6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通过：无规则违反</w:t>
            </w:r>
          </w:p>
        </w:tc>
      </w:tr>
      <w:tr w:rsidR="009F0EB6">
        <w:trPr>
          <w:jc w:val="center"/>
        </w:trPr>
        <w:tc>
          <w:tcPr>
            <w:tcW w:w="2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场景策略校验</w:t>
            </w:r>
          </w:p>
        </w:tc>
        <w:tc>
          <w:tcPr>
            <w:tcW w:w="6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通过：行车 2500 不再出现在最终分配中</w:t>
            </w:r>
          </w:p>
        </w:tc>
      </w:tr>
      <w:tr w:rsidR="009F0EB6">
        <w:trPr>
          <w:jc w:val="center"/>
        </w:trPr>
        <w:tc>
          <w:tcPr>
            <w:tcW w:w="2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外部 API</w:t>
            </w:r>
          </w:p>
        </w:tc>
        <w:tc>
          <w:tcPr>
            <w:tcW w:w="6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未调用；结果为离线 Codex-authored proposal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spacing w:after="100" w:line="360" w:lineRule="auto"/>
        <w:ind w:firstLineChars="200" w:firstLine="420"/>
      </w:pPr>
      <w:r>
        <w:rPr>
          <w:color w:val="000000"/>
        </w:rPr>
        <w:t>离线 SQLite 场景库共 21 条：1 条决策树成功对照场景，20 条决策树失败后 Codex 成功的压力场景。覆盖行车与物流、钢包、工艺设施、计划节奏、数据状态和复合扰动。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5900"/>
        <w:gridCol w:w="1200"/>
      </w:tblGrid>
      <w:tr w:rsidR="009F0EB6">
        <w:trPr>
          <w:tblHeader/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场景组</w:t>
            </w:r>
          </w:p>
        </w:tc>
        <w:tc>
          <w:tcPr>
            <w:tcW w:w="5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覆盖内容</w:t>
            </w:r>
          </w:p>
        </w:tc>
        <w:tc>
          <w:tcPr>
            <w:tcW w:w="1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b/>
                <w:color w:val="FFFFFF"/>
                <w:sz w:val="19"/>
              </w:rPr>
              <w:t>数量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行车与物流</w:t>
            </w:r>
          </w:p>
        </w:tc>
        <w:tc>
          <w:tcPr>
            <w:tcW w:w="5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离线、降速、限载、范围受限、通道阻塞、遥测过期</w:t>
            </w:r>
          </w:p>
        </w:tc>
        <w:tc>
          <w:tcPr>
            <w:tcW w:w="1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6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钢包</w:t>
            </w:r>
          </w:p>
        </w:tc>
        <w:tc>
          <w:tcPr>
            <w:tcW w:w="5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不可用、损坏、衬龄报警、超龄、钢种冲突</w:t>
            </w:r>
          </w:p>
        </w:tc>
        <w:tc>
          <w:tcPr>
            <w:tcW w:w="1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5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lastRenderedPageBreak/>
              <w:t>工艺设施</w:t>
            </w:r>
          </w:p>
        </w:tc>
        <w:tc>
          <w:tcPr>
            <w:tcW w:w="5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设施不可用、氩站不可用、精炼路线变化</w:t>
            </w:r>
          </w:p>
        </w:tc>
        <w:tc>
          <w:tcPr>
            <w:tcW w:w="1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计划节奏</w:t>
            </w:r>
          </w:p>
        </w:tc>
        <w:tc>
          <w:tcPr>
            <w:tcW w:w="5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计划偏差、转炉延迟、连铸延迟、紧急插单、优先级提升</w:t>
            </w:r>
          </w:p>
        </w:tc>
        <w:tc>
          <w:tcPr>
            <w:tcW w:w="1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5</w:t>
            </w:r>
          </w:p>
        </w:tc>
      </w:tr>
      <w:tr w:rsidR="009F0EB6">
        <w:trPr>
          <w:jc w:val="center"/>
        </w:trPr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复合与对照</w:t>
            </w:r>
          </w:p>
        </w:tc>
        <w:tc>
          <w:tcPr>
            <w:tcW w:w="59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复合扰动、决策树成功对照</w:t>
            </w:r>
          </w:p>
        </w:tc>
        <w:tc>
          <w:tcPr>
            <w:tcW w:w="12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EB6" w:rsidRDefault="00000000" w:rsidP="00424FA3">
            <w:pPr>
              <w:spacing w:after="100" w:line="360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</w:tr>
    </w:tbl>
    <w:p w:rsidR="009F0EB6" w:rsidRDefault="009F0EB6" w:rsidP="00424FA3">
      <w:pPr>
        <w:spacing w:after="20" w:line="360" w:lineRule="auto"/>
      </w:pPr>
    </w:p>
    <w:p w:rsidR="009F0EB6" w:rsidRDefault="00000000" w:rsidP="00424FA3">
      <w:pPr>
        <w:pStyle w:val="1"/>
        <w:keepNext/>
        <w:spacing w:before="280" w:after="100" w:line="360" w:lineRule="auto"/>
      </w:pPr>
      <w:r>
        <w:rPr>
          <w:color w:val="000000"/>
        </w:rPr>
        <w:t>4. 结论与下一步工作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4.1 结论</w:t>
      </w:r>
    </w:p>
    <w:p w:rsidR="009F0EB6" w:rsidRDefault="00000000" w:rsidP="00424FA3">
      <w:pPr>
        <w:spacing w:after="100" w:line="360" w:lineRule="auto"/>
        <w:ind w:firstLineChars="150" w:firstLine="315"/>
        <w:rPr>
          <w:rFonts w:hint="eastAsia"/>
        </w:rPr>
      </w:pPr>
      <w:r>
        <w:rPr>
          <w:color w:val="000000"/>
        </w:rPr>
        <w:t>本次验证完成了“决策树优先 -&gt; 失败识别 -&gt; Codex 局部重排 -&gt; 统一校验 -&gt; 方案下发”的离线闭环。真实 11:00–11:20 窗口中，决策树完成 30/31，Codex 完成 31/31；Codex 只改动 4 炉，27 炉保持原计划，体现的是局部重排而不是全量重算。</w:t>
      </w:r>
    </w:p>
    <w:p w:rsidR="009F0EB6" w:rsidRDefault="00000000" w:rsidP="00424FA3">
      <w:pPr>
        <w:pStyle w:val="2"/>
        <w:keepNext/>
        <w:spacing w:before="180" w:after="100" w:line="360" w:lineRule="auto"/>
      </w:pPr>
      <w:r>
        <w:rPr>
          <w:color w:val="000000"/>
        </w:rPr>
        <w:t>4.2 下一步工作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接入实时事件流和实时资源状态，验证事件时间、窗口锁定和 90 s 冻结边界。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补充现场调度约束和人工审批接口，保留每轮输入、提案、校验反馈与最终下发记录。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在沙箱环境开展真实 API 联调，测量网络、模型和校验器的端到端耗时，不把离线适配器耗时当作线上 LLM 延迟。</w:t>
      </w:r>
    </w:p>
    <w:p w:rsidR="009F0EB6" w:rsidRDefault="00000000" w:rsidP="00424FA3"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华文宋体" w:eastAsia="华文宋体" w:hAnsi="华文宋体" w:cs="华文宋体"/>
          <w:color w:val="000000"/>
          <w:sz w:val="21"/>
        </w:rPr>
        <w:t>用现场确认后的事故样本复核 20 类扰动场景，逐步替换当前的受控压力参数。</w:t>
      </w:r>
    </w:p>
    <w:sectPr w:rsidR="009F0EB6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0F98" w:rsidRDefault="00C40F98">
      <w:r>
        <w:separator/>
      </w:r>
    </w:p>
  </w:endnote>
  <w:endnote w:type="continuationSeparator" w:id="0">
    <w:p w:rsidR="00C40F98" w:rsidRDefault="00C40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EB6" w:rsidRDefault="00000000">
    <w:pPr>
      <w:jc w:val="center"/>
    </w:pPr>
    <w:r>
      <w:rPr>
        <w:color w:val="888888"/>
        <w:sz w:val="16"/>
      </w:rPr>
      <w:t xml:space="preserve">LLM 局部重调度方案验证报告 |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 w:rsidR="00424FA3">
      <w:rPr>
        <w:color w:val="888888"/>
        <w:sz w:val="16"/>
      </w:rPr>
      <w:fldChar w:fldCharType="separate"/>
    </w:r>
    <w:r w:rsidR="00424FA3">
      <w:rPr>
        <w:noProof/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0F98" w:rsidRDefault="00C40F98">
      <w:r>
        <w:separator/>
      </w:r>
    </w:p>
  </w:footnote>
  <w:footnote w:type="continuationSeparator" w:id="0">
    <w:p w:rsidR="00C40F98" w:rsidRDefault="00C40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8E3E6830"/>
    <w:lvl w:ilvl="0" w:tplc="8C701E72">
      <w:start w:val="1"/>
      <w:numFmt w:val="bullet"/>
      <w:lvlText w:val="●"/>
      <w:lvlJc w:val="left"/>
      <w:pPr>
        <w:ind w:left="720" w:hanging="360"/>
      </w:pPr>
      <w:rPr>
        <w:color w:val="000000" w:themeColor="text1"/>
      </w:r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num w:numId="1" w16cid:durableId="9677851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A4D02"/>
    <w:rsid w:val="0014422E"/>
    <w:rsid w:val="00323B45"/>
    <w:rsid w:val="00424FA3"/>
    <w:rsid w:val="009F0EB6"/>
    <w:rsid w:val="00C40F98"/>
    <w:rsid w:val="00D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47396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华文宋体" w:eastAsia="华文宋体" w:hAnsi="华文宋体" w:cs="华文宋体"/>
      <w:sz w:val="21"/>
    </w:rPr>
  </w:style>
  <w:style w:type="paragraph" w:styleId="1">
    <w:name w:val="heading 1"/>
    <w:uiPriority w:val="9"/>
    <w:qFormat/>
    <w:pPr>
      <w:spacing w:before="320" w:after="120"/>
      <w:outlineLvl w:val="0"/>
    </w:pPr>
    <w:rPr>
      <w:rFonts w:ascii="华文宋体" w:eastAsia="华文宋体" w:hAnsi="华文宋体" w:cs="华文宋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华文宋体" w:eastAsia="华文宋体" w:hAnsi="华文宋体" w:cs="华文宋体"/>
      <w:b/>
      <w:bCs/>
      <w:sz w:val="27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华文宋体" w:eastAsia="华文宋体" w:hAnsi="华文宋体" w:cs="华文宋体"/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华文宋体" w:eastAsia="华文宋体" w:hAnsi="华文宋体" w:cs="华文宋体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2026-08-25T03:02:00Z</dcterms:created>
  <dcterms:modified xsi:type="dcterms:W3CDTF">2026-08-25T03:02:00Z</dcterms:modified>
</cp:coreProperties>
</file>