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</w:pPr>
      <w:r>
        <w:drawing>
          <wp:inline distT="0" distB="0" distL="0" distR="0">
            <wp:extent cx="1645920" cy="367589"/>
            <wp:effectExtent l="0" t="0" r="0" b="0"/>
            <wp:docPr id="1" name="Transparentní Vyško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7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adtitul"/>
      </w:pPr>
      <w:r>
        <w:t xml:space="preserve">VOLEBNÍ PROGRAM 2026–2030</w:t>
      </w:r>
    </w:p>
    <w:p>
      <w:pPr>
        <w:pStyle w:val="Title"/>
      </w:pPr>
      <w:r>
        <w:t xml:space="preserve">Podpora podnikání</w:t>
      </w:r>
    </w:p>
    <w:p>
      <w:pPr>
        <w:pStyle w:val="Perex"/>
      </w:pPr>
      <w:r>
        <w:t xml:space="preserve">null</w:t>
      </w:r>
    </w:p>
    <w:p>
      <w:r>
        <w:t xml:space="preserve">Vyškov nesmí být jen noclehárnou pro lidi dojíždějící za prací do Brna. Chceme, aby se zde vyplatilo podnikat i pracovat. Naší prioritou proto není stavba dalších montoven na okraji města, ale přímá podpora vyškovských řemeslníků, drobných živnostníků a služeb, které drží lokální ekonomiku nad vodou.</w:t>
      </w:r>
    </w:p>
    <w:p>
      <w:pPr>
        <w:pStyle w:val="Heading2"/>
      </w:pPr>
      <w:r>
        <w:t xml:space="preserve">Podpora místní ekonomiky</w:t>
      </w:r>
    </w:p>
    <w:p>
      <w:r>
        <w:t xml:space="preserve">Zaměříme se na firmy s vyšší přidanou hodnotou a kvalitní pracovní místa. Prioritou jsou služby, řemesla a lokální výroba, které vracejí život do ulic a posilují ekonomiku města.</w:t>
      </w:r>
    </w:p>
    <w:p>
      <w:pPr>
        <w:pStyle w:val="Heading2"/>
      </w:pPr>
      <w:r>
        <w:t xml:space="preserve">Program na rozjezd živností a řemesel</w:t>
      </w:r>
    </w:p>
    <w:p>
      <w:r>
        <w:t xml:space="preserve">Chceme lidem ulehčit začátky, proto spustíme zkušební verzi programu na podporu rozvoje podnikání. Buď to bude fungovat, nebo projekt upravíme podle reálné odezvy z praxe.</w:t>
      </w:r>
    </w:p>
    <w:p>
      <w:pPr>
        <w:pStyle w:val="ListParagraph"/>
        <w:numPr>
          <w:ilvl w:val="0"/>
          <w:numId w:val="1"/>
        </w:numPr>
      </w:pPr>
      <w:r>
        <w:t xml:space="preserve">Mikrodotace na rozjezd podnikání.</w:t>
      </w:r>
    </w:p>
    <w:p>
      <w:pPr>
        <w:pStyle w:val="ListParagraph"/>
        <w:numPr>
          <w:ilvl w:val="0"/>
          <w:numId w:val="1"/>
        </w:numPr>
      </w:pPr>
      <w:r>
        <w:t xml:space="preserve">Zvýhodněné pronájmy městských prostor.</w:t>
      </w:r>
    </w:p>
    <w:p>
      <w:pPr>
        <w:pStyle w:val="ListParagraph"/>
        <w:numPr>
          <w:ilvl w:val="0"/>
          <w:numId w:val="1"/>
        </w:numPr>
      </w:pPr>
      <w:r>
        <w:t xml:space="preserve">Mentoring a praktické poradenství pro začínající podnikatele ve spolupráci s místními odborníky a hospodářskou komorou.</w:t>
      </w:r>
    </w:p>
    <w:p>
      <w:pPr>
        <w:pStyle w:val="ListParagraph"/>
        <w:numPr>
          <w:ilvl w:val="0"/>
          <w:numId w:val="1"/>
        </w:numPr>
      </w:pPr>
      <w:r>
        <w:t xml:space="preserve">Priorita pro služby, řemesla, lokální výrobu a činnosti, které ve městě lidem reálně chybí.</w:t>
      </w:r>
    </w:p>
    <w:p>
      <w:pPr>
        <w:pStyle w:val="Heading2"/>
      </w:pPr>
      <w:r>
        <w:t xml:space="preserve">Podnikatelské zázemí a spolupráce</w:t>
      </w:r>
    </w:p>
    <w:p>
      <w:r>
        <w:t xml:space="preserve">Město má pomáhat lokálním podnikatelům.</w:t>
      </w:r>
    </w:p>
    <w:p>
      <w:pPr>
        <w:pStyle w:val="ListParagraph"/>
        <w:numPr>
          <w:ilvl w:val="0"/>
          <w:numId w:val="1"/>
        </w:numPr>
      </w:pPr>
      <w:r>
        <w:t xml:space="preserve">Využijeme neobsazené městské prostory nebo prostory partnerů pro sdílený podnikatelský hub pro začínající projekty.</w:t>
      </w:r>
    </w:p>
    <w:p>
      <w:pPr>
        <w:pStyle w:val="ListParagraph"/>
        <w:numPr>
          <w:ilvl w:val="0"/>
          <w:numId w:val="1"/>
        </w:numPr>
      </w:pPr>
      <w:r>
        <w:t xml:space="preserve">Budeme pořádat pravidelná setkání radnice s podnikateli.</w:t>
      </w:r>
    </w:p>
    <w:p>
      <w:pPr>
        <w:pStyle w:val="ListParagraph"/>
        <w:numPr>
          <w:ilvl w:val="0"/>
          <w:numId w:val="1"/>
        </w:numPr>
      </w:pPr>
      <w:r>
        <w:t xml:space="preserve">Zapojíme Úřad práce a další partnery.</w:t>
      </w:r>
    </w:p>
    <w:p>
      <w:pPr>
        <w:pStyle w:val="Heading2"/>
      </w:pPr>
      <w:r>
        <w:t xml:space="preserve">Chceme vrátit život přímo na Masarykovo náměstí a do přilehlých ulic</w:t>
      </w:r>
    </w:p>
    <w:p>
      <w:r>
        <w:t xml:space="preserve">Oživení centra není jen opravami ulic a fasád, ale návratem služeb, obchodů a malých provozoven, které přivedou život. Podpoříme drobné provozovny i v přilehlých ulicích, jako je Sušilova nebo Husova, aby se život z obřích nákupních zón na okraji města vrátil zpět do historického jádra.</w:t>
      </w:r>
    </w:p>
    <w:p>
      <w:pPr>
        <w:pStyle w:val="Heading2"/>
      </w:pPr>
      <w:r>
        <w:t xml:space="preserve">Otevřená radnice, kde se nehraje pod stůl</w:t>
      </w:r>
    </w:p>
    <w:p>
      <w:r>
        <w:t xml:space="preserve">Podpora podnikání není jen o dotacích a pronájmech, ale o důvěře. Město bude transparentním partnerem.</w:t>
      </w:r>
    </w:p>
    <w:p>
      <w:pPr>
        <w:pStyle w:val="ListParagraph"/>
        <w:numPr>
          <w:ilvl w:val="0"/>
          <w:numId w:val="1"/>
        </w:numPr>
      </w:pPr>
      <w:r>
        <w:t xml:space="preserve">Otevřené a srozumitelné veřejné zakázky.</w:t>
      </w:r>
    </w:p>
    <w:p>
      <w:pPr>
        <w:pStyle w:val="ListParagraph"/>
        <w:numPr>
          <w:ilvl w:val="0"/>
          <w:numId w:val="1"/>
        </w:numPr>
      </w:pPr>
      <w:r>
        <w:t xml:space="preserve">Rovné podmínky pro všechny firmy.</w:t>
      </w:r>
    </w:p>
    <w:p>
      <w:pPr>
        <w:pStyle w:val="ListParagraph"/>
        <w:numPr>
          <w:ilvl w:val="0"/>
          <w:numId w:val="1"/>
        </w:numPr>
      </w:pPr>
      <w:r>
        <w:t xml:space="preserve">Přehled investic a projektů na webu města.</w:t>
      </w:r>
    </w:p>
    <w:p>
      <w:r>
        <w:t xml:space="preserve">Podpoříme místní podnikatele, přivedeme kvalitní práci a vrátíme život do centra Vyškova.</w:t>
      </w:r>
    </w:p>
    <w:sectPr>
      <w:headerReference w:type="default" r:id="rId3"/>
      <w:pgSz w:w="11906" w:h="16838"/>
      <w:pgMar w:top="1418" w:right="1418" w:bottom="1418" w:left="1418" w:header="709" w:footer="709" w:gutter="0"/>
    </w:sectPr>
  </w:body>
</w:document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color w:val="5A6C78"/>
        <w:sz w:val="18"/>
      </w:rPr>
      <w:t xml:space="preserve">Program Transparentní Vyškov · volby 9. a 10. října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E1D28"/>
        <w:sz w:val="22"/>
        <w:szCs w:val="22"/>
        <w:lang w:val="cs-CZ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b/>
      <w:color w:val="0E1D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200"/>
      <w:outlineLvl w:val="0"/>
    </w:pPr>
    <w:rPr>
      <w:b/>
      <w:color w:val="1D6EB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60"/>
      <w:outlineLvl w:val="1"/>
    </w:pPr>
    <w:rPr>
      <w:b/>
      <w:color w:val="1452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color w:val="0E1D28"/>
      <w:sz w:val="24"/>
      <w:szCs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Nadtitul">
    <w:name w:val="Nadtitul"/>
    <w:basedOn w:val="Normal"/>
    <w:next w:val="Normal"/>
    <w:qFormat/>
    <w:pPr>
      <w:spacing w:before="0" w:after="60"/>
    </w:pPr>
    <w:rPr>
      <w:b/>
      <w:color w:val="1D6EB0"/>
      <w:sz w:val="20"/>
      <w:szCs w:val="20"/>
    </w:rPr>
  </w:style>
  <w:style w:type="paragraph" w:styleId="Perex">
    <w:name w:val="Perex"/>
    <w:basedOn w:val="Normal"/>
    <w:next w:val="Normal"/>
    <w:qFormat/>
    <w:pPr>
      <w:spacing w:after="200"/>
    </w:pPr>
    <w:rPr>
      <w:i/>
      <w:color w:val="5A6C7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logo.png"/>
</Relationships>
</file>