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</w:pPr>
      <w:r>
        <w:drawing>
          <wp:inline distT="0" distB="0" distL="0" distR="0">
            <wp:extent cx="1645920" cy="367589"/>
            <wp:effectExtent l="0" t="0" r="0" b="0"/>
            <wp:docPr id="1" name="Transparentní Vyškov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758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adtitul"/>
      </w:pPr>
      <w:r>
        <w:t xml:space="preserve">VOLEBNÍ PROGRAM 2026–2030</w:t>
      </w:r>
    </w:p>
    <w:p>
      <w:pPr>
        <w:pStyle w:val="Title"/>
      </w:pPr>
      <w:r>
        <w:t xml:space="preserve">Poctivá radnice</w:t>
      </w:r>
    </w:p>
    <w:p>
      <w:pPr>
        <w:pStyle w:val="Perex"/>
      </w:pPr>
      <w:r>
        <w:t xml:space="preserve">Většinu z toho lze prosadit hned na ustavujícím zasedání zastupitelstva</w:t>
      </w:r>
    </w:p>
    <w:p>
      <w:pPr>
        <w:pStyle w:val="Heading2"/>
      </w:pPr>
      <w:r>
        <w:t xml:space="preserve">Podklady pro jednání zastupitelstva</w:t>
      </w:r>
    </w:p>
    <w:p>
      <w:r>
        <w:t xml:space="preserve">Na webu města chceme zveřejňovat podklady pro jednání zastupitelstva ve stejném čase, jako je budou mít k dispozici zastupitelé. Navrhneme proto na ustavujícím zasedání Zastupitelstva města Vyškova příslušnou změnu čl. 5 odst. 3 jednacího řádu. Tyto podklady zůstanou na webu přístupné stále.</w:t>
      </w:r>
    </w:p>
    <w:p>
      <w:pPr>
        <w:pStyle w:val="Heading2"/>
      </w:pPr>
      <w:r>
        <w:t xml:space="preserve">Archiv zápisů a záznamů</w:t>
      </w:r>
    </w:p>
    <w:p>
      <w:r>
        <w:t xml:space="preserve">Archiv zápisů a záznamů z jednání zastupitelstva by měl nabízet možnost dohledat fakta, názory a argumenty, které v zastupitelstvu zazněly — mimo jiné i ty, které určily směr dalšího rozvoje města. Díky tomu lze ověřit i lépe pochopit, proč se zastupitelé tenkrát rozhodli tak, jak se rozhodli.</w:t>
      </w:r>
    </w:p>
    <w:p>
      <w:r>
        <w:t xml:space="preserve">Navrhneme proto změnu čl. 7 odst. 1 jednacího řádu tak, aby doba zveřejnění záznamů z jednání nebyla omezena. A dále změnu čl. 7 odst. 3 tak, aby v případě technických problémů byl k dispozici alespoň zápis z jednání, nikoliv jen usnesení, nebo aby bylo jednání odloženo.</w:t>
      </w:r>
    </w:p>
    <w:p>
      <w:pPr>
        <w:pStyle w:val="Heading2"/>
      </w:pPr>
      <w:r>
        <w:t xml:space="preserve">Jmenovité hlasování</w:t>
      </w:r>
    </w:p>
    <w:p>
      <w:r>
        <w:t xml:space="preserve">Přehled o výsledcích hlasování musí být jmenovitý, protože jedině tak mohou občané získat jasnější představu o tom, kdo co prosazuje či podporuje. Lidé mají právo vědět, jak jimi volení zastupitelé prosazují to, co ve volbách slíbili.</w:t>
      </w:r>
    </w:p>
    <w:p>
      <w:r>
        <w:t xml:space="preserve">Navrhneme proto doplnění nového odstavce do čl. 5 jednacího řádu, který zajistí vytvoření jmenovité tabulky hlasování — zpětně ze záznamu, se jménem a příslušností k volebnímu uskupení — a její uložení a zveřejnění jako přílohy usnesení.</w:t>
      </w:r>
    </w:p>
    <w:p>
      <w:pPr>
        <w:pStyle w:val="Heading2"/>
      </w:pPr>
      <w:r>
        <w:t xml:space="preserve">Jednání Rady města</w:t>
      </w:r>
    </w:p>
    <w:p>
      <w:r>
        <w:t xml:space="preserve">Jednání Rady města Vyškova nemají být tajná. Navrhneme proto přijetí </w:t>
      </w:r>
      <w:r>
        <w:rPr>
          <w:i/>
        </w:rPr>
        <w:t xml:space="preserve">deklarace transparentnosti Rady města Vyškova</w:t>
      </w:r>
      <w:r>
        <w:t xml:space="preserve">, která stanoví zveřejnění celoročního plánu jednání Rady, způsob zveřejňování podkladů pro jednání, vytváření a zveřejňování zápisů i usnesení.</w:t>
      </w:r>
    </w:p>
    <w:p>
      <w:pPr>
        <w:pStyle w:val="Heading2"/>
      </w:pPr>
      <w:r>
        <w:t xml:space="preserve">Zpravodaj města a Vyškovská televize</w:t>
      </w:r>
    </w:p>
    <w:p>
      <w:r>
        <w:t xml:space="preserve">Zpravodaj města Vyškova a Vyškovská televize by měly mít redakční radu, která by dohlížela na plnění cílů a účelu obou zpravodajských kanálů. Redakční rada by měla být svojí činností odpovědná zastupitelstvu, nikoli výkonným složkám samosprávy — radě, starostovi ani městskému úřadu.</w:t>
      </w:r>
    </w:p>
    <w:p>
      <w:r>
        <w:t xml:space="preserve">Členy redakční rady mají být i zástupci opozice, a to v míře odpovídající přinejmenším jejímu zastoupení v zastupitelstvu, anebo i s paritním zastoupením, například každý politický subjekt po jednom zástupci. Členy redakční rady by rozhodně neměli být členové Rady města a nejlépe ani zastupitelé.</w:t>
      </w:r>
    </w:p>
    <w:p>
      <w:r>
        <w:t xml:space="preserve">Chceme prosadit co nejdříve vznik takové rady — a také psaných pravidel pro tvorbu obsahu obou periodik, která upraví zejména pravomoci a odpovědnost za obsah a vztahy mezi hlavními aktéry, kteří ho tvoří: občany, zastupiteli, redakcí, redakční radou a úřadem.</w:t>
      </w:r>
    </w:p>
    <w:p>
      <w:pPr>
        <w:pStyle w:val="Heading2"/>
      </w:pPr>
      <w:r>
        <w:t xml:space="preserve">Výbory a komise</w:t>
      </w:r>
    </w:p>
    <w:p>
      <w:r>
        <w:t xml:space="preserve">Na webu města zveřejníme veškeré zápisy ze schůzí výborů a komisí. Zveřejníme i program schůzí na celý kalendářní rok.</w:t>
      </w:r>
    </w:p>
    <w:p>
      <w:r>
        <w:t xml:space="preserve">Zavedeme možnost online přihlášení na schůze výborů a komisí i na zasedání zastupitelstva. Zavedeme také pevný čas pro veřejnost na zastupitelstvu, aby se každý mohl po přihlášení dostavit a přednést svůj podnět.</w:t>
      </w:r>
    </w:p>
    <w:sectPr>
      <w:headerReference w:type="default" r:id="rId3"/>
      <w:pgSz w:w="11906" w:h="16838"/>
      <w:pgMar w:top="1418" w:right="1418" w:bottom="1418" w:left="1418" w:header="709" w:footer="709" w:gutter="0"/>
    </w:sectPr>
  </w:body>
</w:document>
</file>

<file path=word/header1.xml><?xml version="1.0" encoding="utf-8"?>
<w:hdr xmlns:w="http://schemas.openxmlformats.org/wordprocessingml/2006/main">
  <w:p>
    <w:pPr>
      <w:spacing w:after="0"/>
      <w:jc w:val="right"/>
    </w:pPr>
    <w:r>
      <w:rPr>
        <w:color w:val="5A6C78"/>
        <w:sz w:val="18"/>
      </w:rPr>
      <w:t xml:space="preserve">Program Transparentní Vyškov · volby 9. a 10. října 2026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0E1D28"/>
        <w:sz w:val="22"/>
        <w:szCs w:val="22"/>
        <w:lang w:val="cs-CZ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80"/>
    </w:pPr>
    <w:rPr>
      <w:b/>
      <w:color w:val="0E1D28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0" w:after="200"/>
      <w:outlineLvl w:val="0"/>
    </w:pPr>
    <w:rPr>
      <w:b/>
      <w:color w:val="1D6EB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360" w:after="60"/>
      <w:outlineLvl w:val="1"/>
    </w:pPr>
    <w:rPr>
      <w:b/>
      <w:color w:val="14528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color w:val="0E1D28"/>
      <w:sz w:val="24"/>
      <w:szCs w:val="24"/>
    </w:rPr>
  </w:style>
  <w:style w:type="paragraph" w:styleId="ListParagraph">
    <w:name w:val="List Paragraph"/>
    <w:basedOn w:val="Normal"/>
    <w:qFormat/>
    <w:pPr>
      <w:spacing w:after="80"/>
      <w:ind w:left="720"/>
      <w:contextualSpacing/>
    </w:pPr>
  </w:style>
  <w:style w:type="paragraph" w:styleId="Nadtitul">
    <w:name w:val="Nadtitul"/>
    <w:basedOn w:val="Normal"/>
    <w:next w:val="Normal"/>
    <w:qFormat/>
    <w:pPr>
      <w:spacing w:before="0" w:after="60"/>
    </w:pPr>
    <w:rPr>
      <w:b/>
      <w:color w:val="1D6EB0"/>
      <w:sz w:val="20"/>
      <w:szCs w:val="20"/>
    </w:rPr>
  </w:style>
  <w:style w:type="paragraph" w:styleId="Perex">
    <w:name w:val="Perex"/>
    <w:basedOn w:val="Normal"/>
    <w:next w:val="Normal"/>
    <w:qFormat/>
    <w:pPr>
      <w:spacing w:after="200"/>
    </w:pPr>
    <w:rPr>
      <w:i/>
      <w:color w:val="5A6C7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header" Target="header1.xml"/>
<Relationship Id="rId4" Type="http://schemas.openxmlformats.org/officeDocument/2006/relationships/image" Target="media/logo.png"/>
</Relationships>
</file>