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Bezpečné město</w:t>
      </w:r>
    </w:p>
    <w:p>
      <w:pPr>
        <w:pStyle w:val="Perex"/>
      </w:pPr>
      <w:r>
        <w:t xml:space="preserve">null</w:t>
      </w:r>
    </w:p>
    <w:p>
      <w:r>
        <w:t xml:space="preserve">Bezpečné město nevzniká jen přísnějšími pravidly, ale především prevencí, kvalitním veřejným prostorem a fungujícími službami. Chceme, aby se obyvatelé Vyškova cítili bezpečně doma, na ulici i ve veřejném prostoru. Budeme řešit příčiny problémů spojených se závislostmi, bytovou nouzí a sociálním vyloučením dříve, než přerostou v problémy bezpečnostní.</w:t>
      </w:r>
    </w:p>
    <w:p>
      <w:pPr>
        <w:pStyle w:val="Heading2"/>
      </w:pPr>
      <w:r>
        <w:t xml:space="preserve">Zlepšování veřejného prostoru, osvětlení a bezpečnosti problémových lokalit</w:t>
      </w:r>
    </w:p>
    <w:p>
      <w:r>
        <w:t xml:space="preserve">Bezpečí nevytváří jen kamery a dohled. Nejlepší prevencí je živé město, ve kterém se lidé setkávají a tráví volný čas. Živé ulice, parky a náměstí jsou nejlepší prevencí zanedbaných a problémových míst.</w:t>
      </w:r>
    </w:p>
    <w:p>
      <w:pPr>
        <w:pStyle w:val="Heading2"/>
      </w:pPr>
      <w:r>
        <w:t xml:space="preserve">Pocitová mapa bezpečí pro identifikaci problémových míst</w:t>
      </w:r>
    </w:p>
    <w:p>
      <w:r>
        <w:t xml:space="preserve">Zveřejníme online pocitovou mapu bezpečí, do které budou moci občané zapisovat nebezpečná či zanedbaná místa. Vytipujeme a postupně upravíme nejproblematičtější lokality ve městě. Bude sloužit i jako prevence vzniku problémových lokalit.</w:t>
      </w:r>
    </w:p>
    <w:p>
      <w:pPr>
        <w:pStyle w:val="Heading2"/>
      </w:pPr>
      <w:r>
        <w:t xml:space="preserve">Terénní sociální práce zaměřená na prevenci a individuální řešení rizikových situací</w:t>
      </w:r>
    </w:p>
    <w:p>
      <w:r>
        <w:t xml:space="preserve">Ve spolupráci budeme zjišťovat potřeby lidí žijících na ubytovnách nebo v bytové nouzi, abychom mohli nabídnout účinnou pomoc a předcházet prohlubování sociálních problémů.</w:t>
      </w:r>
    </w:p>
    <w:p>
      <w:pPr>
        <w:pStyle w:val="ListParagraph"/>
        <w:numPr>
          <w:ilvl w:val="0"/>
          <w:numId w:val="1"/>
        </w:numPr>
      </w:pPr>
      <w:r>
        <w:t xml:space="preserve">Podpora stabilního bydlení se sociální asistencí.</w:t>
      </w:r>
    </w:p>
    <w:p>
      <w:pPr>
        <w:pStyle w:val="ListParagraph"/>
        <w:numPr>
          <w:ilvl w:val="0"/>
          <w:numId w:val="1"/>
        </w:numPr>
      </w:pPr>
      <w:r>
        <w:t xml:space="preserve">Kontaktní centrum propojující sociální, zdravotní a preventivní služby.</w:t>
      </w:r>
    </w:p>
    <w:p>
      <w:pPr>
        <w:pStyle w:val="ListParagraph"/>
        <w:numPr>
          <w:ilvl w:val="0"/>
          <w:numId w:val="1"/>
        </w:numPr>
      </w:pPr>
      <w:r>
        <w:t xml:space="preserve">Podpora duševního zdraví a prevence závislosti.</w:t>
      </w:r>
    </w:p>
    <w:p>
      <w:pPr>
        <w:pStyle w:val="Heading2"/>
      </w:pPr>
      <w:r>
        <w:t xml:space="preserve">Posílení spolupráce města, škol, sociálních služeb a městské policie</w:t>
      </w:r>
    </w:p>
    <w:p>
      <w:pPr>
        <w:pStyle w:val="ListParagraph"/>
        <w:numPr>
          <w:ilvl w:val="0"/>
          <w:numId w:val="1"/>
        </w:numPr>
      </w:pPr>
      <w:r>
        <w:t xml:space="preserve">Využijeme dotační programy na asistenty prevence kriminality.</w:t>
      </w:r>
    </w:p>
    <w:p>
      <w:pPr>
        <w:pStyle w:val="ListParagraph"/>
        <w:numPr>
          <w:ilvl w:val="0"/>
          <w:numId w:val="1"/>
        </w:numPr>
      </w:pPr>
      <w:r>
        <w:t xml:space="preserve">Zavedeme pravidelná setkání města, městské policie a sociálních služeb nad konkrétními problémy v ulicích.</w:t>
      </w:r>
    </w:p>
    <w:p>
      <w:pPr>
        <w:pStyle w:val="ListParagraph"/>
        <w:numPr>
          <w:ilvl w:val="0"/>
          <w:numId w:val="1"/>
        </w:numPr>
      </w:pPr>
      <w:r>
        <w:t xml:space="preserve">Pěší hlídky v ulicích.</w:t>
      </w:r>
    </w:p>
    <w:p>
      <w:pPr>
        <w:pStyle w:val="Heading2"/>
      </w:pPr>
      <w:r>
        <w:t xml:space="preserve">Preventivní programy pro děti a mladé lidi</w:t>
      </w:r>
    </w:p>
    <w:p>
      <w:r>
        <w:t xml:space="preserve">Chceme, aby mladí lidé měli přístup k informacím. Podpoříme programy zaměřené na bezpečný pohyb na internetu, duševní zdraví, prevenci závislostí i rozvoj finanční gramotnosti.</w:t>
      </w:r>
    </w:p>
    <w:p>
      <w:pPr>
        <w:pStyle w:val="Heading2"/>
      </w:pPr>
      <w:r>
        <w:t xml:space="preserve">Sdílení dobré praxe</w:t>
      </w:r>
    </w:p>
    <w:p>
      <w:r>
        <w:t xml:space="preserve">Budeme sledovat a přebírat řešení, která fungují jinde. Bezpečnost i prevence se dají dělat chytřeji, když města sdílí zkušenosti a dobrou praxi.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