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Accueil</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 palais de Guell</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 temple Senso-JI</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Maldives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Singapour</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Palau Güell!</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HISTORIQUE DU PALAIS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Picasso - qui, incidemment, haïssait le travail de Gaudí - a commencé sa période bleue en 1902 dans un studio de l’autre côté de la rue, rue Carrer Nou de la Rambla 10. En prétendant être en désaccord avec Señor Picasso, l’Unesco a déclaré le Palau ainsi que les autres œuvres principales La Sagrada Família, la Casa Batlló, La Pedrera, le parc Güell, la Casa Vicens et la crypte Colònia Güell), site du patrimoine mondial. Gaudí a construit le palais juste à côté de La Rambla à la fin des années 1880 pour son patron riche et fidèle, l'industriel Eusebi Güell. Bien qu'un peu sombre comparé à certains de ses caprices ultérieurs, il reste une émeute caractéristique de styles (gothique, islamique, art nouveau) et de matériaux. Après la guerre civile, la police l'occupa et tortura des prisonniers politiques dans le sous-sol. Le bâtiment a ensuite été abandonné, ce qui a entraîné son délabrement à long terme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PRESENTATION DU LIEU</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visite commence au rez-de-chaussée, dans ce qui était autrefois la remise, et de là, se dirige vers le sous-sol, qui a des piliers de briques en forme de champignon; c'est là que les chevaux étaient à cheval. De retour à l'étage supérieur, vous pourrez admirer le fer forgé élaboré par les portes principales du splendide vestibule et le grand escalier bordé de colonnes de grès. Un autre étage se trouve le hall principal et ses annexes; La magnifique salle de musique avec son orgue reconstruit est jouée pendant les heures d'ouverture. La salle est une pyramide parabolique - chaque mur est une arche de trois étages qui s’allient pour former un dôme.</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UN LIEU ALLIANT ART ET ROYAUTE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Au-dessus se trouvent les chambres familiales, certaines labyrinthiques et parsemées de piercings lumineux ou de grands vitraux. Le toit est un tumulte de mosaïques en mosaïque et une conception fantaisiste dans les cheminées de cheminée du bâtiment. Le guide audio, compris dans le prix de vente, vaut le détour non seulement pour la description détaillée de l'architecture, mais également pour les morceaux de musique et ses illustrations photographiques de la vie de la famille Güell.</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CHEMINEE SUR LE TOIT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toit du Palau Güell, est l'un des plus impressionnants de toutes les œuvres qu'il a élaborées. Il est connu pour ses 20 cheminées, ainsi que celle qui est au centre, mesurant 15 mètres. Les cheminées du toit sont de véritables œuvres d'art en céramique, très colorées et de formes originales que seul Gaudí pouvait imaginer. De là, tu peux aussi profiter d'une vue incroyable sur toute la ville. A distance, tu apercevras Montjuïc, la Cathédrale et Santa María del Mar.</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Avis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 et Prénoms: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Commentaires:</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Pour en savoir plus cliquez sur le bonhomme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Même le voyage le plus long commence par un unique pas.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