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c97b043</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498</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28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19,998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8,369 · tests 6,632 · review build 2,241 · data, schema and tooling 2,246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498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134</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19,998 hand-written lines over 134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134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134 days × 8 hours = 1072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1072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428 800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493 120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696 800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801 320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911 200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1 047 880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1 018 400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1 171 160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1 232 800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1 417 720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1 554 400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1 787 560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1 018 400 excluding VAT, or R 1 171 160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134</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1 072</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1 018 400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134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gateway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that now exists, then sandbox failure and retry testing with real credentials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Gateway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menu mapping, reconciliation against the vendor’s own reports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Courier adapter and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live tracking, provider onboarding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Provider commission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Messaging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notification seam, sender identities, deliverability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Error tracking and structured logging on top of the health endpoint,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environment, secrets management, release pipeline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280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35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1 072</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1 018 400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266 000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1 352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1 284 400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79%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2026-09-03T12:06:45.471Z</dcterms:created>
  <dcterms:modified xsi:type="dcterms:W3CDTF">2026-09-03T12:06:45.471Z</dcterms:modified>
</cp:coreProperties>
</file>

<file path=docProps/custom.xml><?xml version="1.0" encoding="utf-8"?>
<Properties xmlns="http://schemas.openxmlformats.org/officeDocument/2006/custom-properties" xmlns:vt="http://schemas.openxmlformats.org/officeDocument/2006/docPropsVTypes"/>
</file>