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cf20d3a</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958</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47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34,678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13,788 · tests 14,307 · review build 2,781 · data, schema and tooling 2,882 · shared packages 920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143</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958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47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958 tests now in 47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47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Claims that outlive the process holding them</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operations call somebody else’s server in the middle of a read-modify-write — pushing an order to the till, refunding a payment — and both took a claim first so two callers could not both act. Both claims were bare keys in the state file, removed by a line that only runs if the process reaches it. The comment on one said an abandoned claim would be “recovered by the next deployment”, which sounded like a plan and was simply untrue: the claims are in a file, and a restart reads them straight back. A process that died mid-call left the order permanently stuck — never sent to the till, every retry answered “already being attempted”, and absent from the shortfall report because nothing had failed, so the one screen whose job is to list orders the kitchen never saw showed nothing. The refund was worse: it answered success while the payment sat there captured, for ever. Claims now carry the moment they were taken and expire, so an abandoned one recovers itself without anybody running a sweep; permanence moved to where it belongs, on the payment intent. Includes the Postgres table, and the migration is also the recovery — a claim written before claims had a time on them is treated as expired, which is exactly what the stuck ones are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logs carry out of the building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redactor reduces an email to its domain and a mobile to its last two digits, matched on the field name — and the bounce webhook logs a field called “recipient”, which was not on the list. Two lines a bounce went to stdout reading {"event":"email.suppressed","recipient":"thandi@example.com"}: an address, plus the fact that its owner had complained. Worse than the same leak into the audit log, and the reason it was worth a round of its own: erasure can rewrite a file this process owns and can never reach a log aggregator, so a line written there is written for good. The name list is fixed, and an address is now reduced whatever the field is called, since the next field to hold one will be named something else again. Numbers are deliberately not guessed at by shape — a courier reference can be ten digits — and that asymmetry is asserted rather than left to be discovered. Held by a standing guard rather than a test: every one of the suite’s test files now runs with a sink that fails if any log line anywhere carries the fixture customer’s address, name or number, so the question asked is not “does this call site redact” but “did nine hundred tests driving every route put a person into a log”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edges of the money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order for a trillion pieces of chicken was accepted with a 201. The quantity on a line had no upper bound, so the total came back as 18,900,000,000,000,000 cents — a number on which Number.isSafeInteger returns false, meaning the arithmetic had left the range where a JavaScript integer is exact — and the loyalty ledger stood ready to credit 189 trillion points on completion. A five-thousand-line basket was accepted too. Nothing was wrong with the sums; nothing had been asked to refuse the inputs. Bounds on both, shared by the schema and the basket so a customer meets a stepper that stops rather than a 400 three screens later, with tests that check not only that the limits hold but that at the very top of what they allow every total is still exact and the margin is a thousandfold — so raising one is a decision somebody makes with the consequence in front of them. Includes the refusal message: every rule in the order schema carries wording written for the person who broke it, and the route was replacing all of them with the words "Invalid order" while attaching the real reasons under a key no client ever read. The registration route had worked this out already and said so in its own comment. The review build had drifted the same way and was fixed with it: its basket added without a ceiling, so a reviewer could put five hundred birds in one and never meet the limit a customer would. The bounds are now carried into it from the site rather than written a second time, which needed them moved to a module that imports nothing — the generator reads these sources as raw TypeScript, and a file reaching for zod through an extensionless import is a file it cannot read, which is exactly how a second implementation ends up with its own copy of a number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Erasure that reaches the whole file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customer who asked to be forgotten was still on record at the house they live in. Erasure replaced the name, the email and the mobile on each past order and walked straight past the street and the postal code beside them; the kitchen note — free text, where somebody types “ring the bell for flat 4B and ask for Thandi” — was left as well, and the audit log had been writing the email address and mobile number into a line per message all along. The existing test passed throughout, because it checked one field on a collection order, which is the one kind of order with no address on it. Now asked as “is any of this person anywhere in the state”, which is the question erasure has to answer. The suppression record is the one thing kept, deliberately and with a test saying why: it is what stops the next campaign emailing somebody who asked not to be. The access request reports it too, having previously named four tables and held five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218</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34,678 hand-written lines over 218 days is about 159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218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218 days × 8 hours = 1744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1744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697,600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802,240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1,133,600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1,303,640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1,482,400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1,704,760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1,656,800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1,905,320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2,005,600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2,306,440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2,528,800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2,908,120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1,656,800 excluding VAT, or R 1,905,320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Claims that outlive the process holding them</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logs carry out of the building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edges of the money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Erasure that reaches the whole file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218</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1,744</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1,656,800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218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218</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1,744</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1,656,800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243</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1,944</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1,846,800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90%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2026-09-07T20:50:20.104Z</dcterms:created>
  <dcterms:modified xsi:type="dcterms:W3CDTF">2026-09-07T20:50:20.104Z</dcterms:modified>
</cp:coreProperties>
</file>

<file path=docProps/custom.xml><?xml version="1.0" encoding="utf-8"?>
<Properties xmlns="http://schemas.openxmlformats.org/officeDocument/2006/custom-properties" xmlns:vt="http://schemas.openxmlformats.org/officeDocument/2006/docPropsVTypes"/>
</file>