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78f44f3</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934</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46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34,013</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13,654 · tests 13,827 · review build 2,747 · data, schema and tooling 2,880 · shared packages 905</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934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46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934 tests now in 46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46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edges of the money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order for a trillion pieces of chicken was accepted with a 201. The quantity on a line had no upper bound, so the total came back as 18,900,000,000,000,000 cents — a number on which Number.isSafeInteger returns false, meaning the arithmetic had left the range where a JavaScript integer is exact — and the loyalty ledger stood ready to credit 189 trillion points on completion. A five-thousand-line basket was accepted too. Nothing was wrong with the sums; nothing had been asked to refuse the inputs. Bounds on both, shared by the schema and the basket so a customer meets a stepper that stops rather than a 400 three screens later, with tests that check not only that the limits hold but that at the very top of what they allow every total is still exact and the margin is a thousandfold — so raising one is a decision somebody makes with the consequence in front of them. Includes the refusal message: every rule in the order schema carries wording written for the person who broke it, and the route was replacing all of them with the words "Invalid order" while attaching the real reasons under a key no client ever read. The registration route had worked this out already and said so in its own comment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Erasure that reaches the whole file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customer who asked to be forgotten was still on record at the house they live in. Erasure replaced the name, the email and the mobile on each past order and walked straight past the street and the postal code beside them; the kitchen note — free text, where somebody types “ring the bell for flat 4B and ask for Thandi” — was left as well, and the audit log had been writing the email address and mobile number into a line per message all along. The existing test passed throughout, because it checked one field on a collection order, which is the one kind of order with no address on it. Now asked as “is any of this person anywhere in the state”, which is the question erasure has to answer. The suppression record is the one thing kept, deliberately and with a test saying why: it is what stops the next campaign emailing somebody who asked not to be. The access request reports it too, having previously named four tables and held five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211</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34,013 hand-written lines over 211 days is about 161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211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211 days × 8 hours = 1688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1688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675,200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776,480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1,097,200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1,261,780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1,434,800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1,650,020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1,603,600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1,844,140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1,941,200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2,232,380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2,447,600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2,814,740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1,603,600 excluding VAT, or R 1,844,140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edges of the money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Erasure that reaches the whole file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211</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1,688</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1,603,600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211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211</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1,688</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1,603,600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236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1,888</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1,793,600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89%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2026-09-07T19:42:33.591Z</dcterms:created>
  <dcterms:modified xsi:type="dcterms:W3CDTF">2026-09-07T19:42:33.591Z</dcterms:modified>
</cp:coreProperties>
</file>

<file path=docProps/custom.xml><?xml version="1.0" encoding="utf-8"?>
<Properties xmlns="http://schemas.openxmlformats.org/officeDocument/2006/custom-properties" xmlns:vt="http://schemas.openxmlformats.org/officeDocument/2006/docPropsVTypes"/>
</file>