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9eafe69</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922</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45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33,641</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13,596 · tests 13,548 · review build 2,747 · data, schema and tooling 2,879 · shared packages 871</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134</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922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45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922 tests now in 45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45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Erasure that reaches the whole file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customer who asked to be forgotten was still on record at the house they live in. Erasure replaced the name, the email and the mobile on each past order and walked straight past the street and the postal code beside them; the kitchen note — free text, where somebody types “ring the bell for flat 4B and ask for Thandi” — was left as well, and the audit log had been writing the email address and mobile number into a line per message all along. The existing test passed throughout, because it checked one field on a collection order, which is the one kind of order with no address on it. Now asked as “is any of this person anywhere in the state”, which is the question erasure has to answer. The suppression record is the one thing kept, deliberately and with a test saying why: it is what stops the next campaign emailing somebody who asked not to be. The access request reports it too, having previously named four tables and held five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208</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33,641 hand-written lines over 208 days is about 162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208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208 days × 8 hours = 1664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1664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665,600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765,440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1,081,600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1,243,840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1,414,400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1,626,560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1,580,800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1,817,920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1,913,600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2,200,640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2,412,800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2,774,720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1,580,800 excluding VAT, or R 1,817,920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Erasure that reaches the whole file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208</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1,664</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1,580,800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208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208</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1,664</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1,580,800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233</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1,864</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1,770,800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89%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2026-09-07T19:21:59.726Z</dcterms:created>
  <dcterms:modified xsi:type="dcterms:W3CDTF">2026-09-07T19:21:59.726Z</dcterms:modified>
</cp:coreProperties>
</file>

<file path=docProps/custom.xml><?xml version="1.0" encoding="utf-8"?>
<Properties xmlns="http://schemas.openxmlformats.org/officeDocument/2006/custom-properties" xmlns:vt="http://schemas.openxmlformats.org/officeDocument/2006/docPropsVTypes"/>
</file>