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61B" w:rsidRDefault="00A3161B" w:rsidP="00A3161B">
      <w:pPr>
        <w:pStyle w:val="Default"/>
        <w:rPr>
          <w:sz w:val="23"/>
          <w:szCs w:val="23"/>
        </w:rPr>
      </w:pPr>
      <w:r>
        <w:rPr>
          <w:sz w:val="23"/>
          <w:szCs w:val="23"/>
        </w:rPr>
        <w:t xml:space="preserve">Overview of the most important record types: </w:t>
      </w:r>
    </w:p>
    <w:p w:rsidR="00A3161B" w:rsidRDefault="00A3161B" w:rsidP="00A3161B">
      <w:pPr>
        <w:pStyle w:val="Default"/>
        <w:spacing w:after="20"/>
        <w:rPr>
          <w:sz w:val="23"/>
          <w:szCs w:val="23"/>
        </w:rPr>
      </w:pPr>
      <w:r>
        <w:rPr>
          <w:sz w:val="23"/>
          <w:szCs w:val="23"/>
        </w:rPr>
        <w:t xml:space="preserve">• SOA (Start </w:t>
      </w:r>
      <w:proofErr w:type="gramStart"/>
      <w:r>
        <w:rPr>
          <w:sz w:val="23"/>
          <w:szCs w:val="23"/>
        </w:rPr>
        <w:t>Of</w:t>
      </w:r>
      <w:proofErr w:type="gramEnd"/>
      <w:r>
        <w:rPr>
          <w:sz w:val="23"/>
          <w:szCs w:val="23"/>
        </w:rPr>
        <w:t xml:space="preserve"> Authority) is the initial record of each domain and contains information such as the data version number, administrator address, etc. </w:t>
      </w:r>
    </w:p>
    <w:p w:rsidR="00A3161B" w:rsidRDefault="00A3161B" w:rsidP="00A3161B">
      <w:pPr>
        <w:pStyle w:val="Default"/>
        <w:spacing w:after="20"/>
        <w:rPr>
          <w:sz w:val="23"/>
          <w:szCs w:val="23"/>
        </w:rPr>
      </w:pPr>
      <w:r>
        <w:rPr>
          <w:sz w:val="23"/>
          <w:szCs w:val="23"/>
        </w:rPr>
        <w:t xml:space="preserve">• NS is a type of record for name servers that maintain a database of records for a given domain (usually each domain has more than one NS RR). </w:t>
      </w:r>
    </w:p>
    <w:p w:rsidR="00A3161B" w:rsidRDefault="00A3161B" w:rsidP="00A3161B">
      <w:pPr>
        <w:pStyle w:val="Default"/>
        <w:spacing w:after="20"/>
        <w:rPr>
          <w:sz w:val="23"/>
          <w:szCs w:val="23"/>
        </w:rPr>
      </w:pPr>
      <w:r>
        <w:rPr>
          <w:sz w:val="23"/>
          <w:szCs w:val="23"/>
        </w:rPr>
        <w:t xml:space="preserve">• A is a record containing the IPv4 address for a given name. </w:t>
      </w:r>
    </w:p>
    <w:p w:rsidR="00A3161B" w:rsidRDefault="00A3161B" w:rsidP="00A3161B">
      <w:pPr>
        <w:pStyle w:val="Default"/>
        <w:spacing w:after="20"/>
        <w:rPr>
          <w:sz w:val="23"/>
          <w:szCs w:val="23"/>
        </w:rPr>
      </w:pPr>
      <w:r>
        <w:rPr>
          <w:sz w:val="23"/>
          <w:szCs w:val="23"/>
        </w:rPr>
        <w:t xml:space="preserve">• AAAA is a record for an IPv6 address. The name of the record is perhaps a bit strange and one would expect something like A6. Indeed, this type of record was introduced as a first draft, but did not work well, and was therefore replaced. The name AAAA indicates that the record contains 4x longer data than record A… </w:t>
      </w:r>
    </w:p>
    <w:p w:rsidR="00A3161B" w:rsidRDefault="00A3161B" w:rsidP="00A3161B">
      <w:pPr>
        <w:pStyle w:val="Default"/>
        <w:spacing w:after="20"/>
        <w:rPr>
          <w:sz w:val="23"/>
          <w:szCs w:val="23"/>
        </w:rPr>
      </w:pPr>
      <w:r>
        <w:rPr>
          <w:sz w:val="23"/>
          <w:szCs w:val="23"/>
        </w:rPr>
        <w:t>• PTR is a reverse record that is used to convert addresses to names. Since there must be a name and not an address on the left side of each RR, it is necessary to somehow convert the address into the name format. For IPv4, the conversion IP</w:t>
      </w:r>
      <w:r>
        <w:rPr>
          <w:sz w:val="16"/>
          <w:szCs w:val="16"/>
        </w:rPr>
        <w:t>1</w:t>
      </w:r>
      <w:r>
        <w:rPr>
          <w:sz w:val="23"/>
          <w:szCs w:val="23"/>
        </w:rPr>
        <w:t>.IP</w:t>
      </w:r>
      <w:r>
        <w:rPr>
          <w:sz w:val="16"/>
          <w:szCs w:val="16"/>
        </w:rPr>
        <w:t>2</w:t>
      </w:r>
      <w:r>
        <w:rPr>
          <w:sz w:val="23"/>
          <w:szCs w:val="23"/>
        </w:rPr>
        <w:t>.IP</w:t>
      </w:r>
      <w:r>
        <w:rPr>
          <w:sz w:val="16"/>
          <w:szCs w:val="16"/>
        </w:rPr>
        <w:t>3</w:t>
      </w:r>
      <w:r>
        <w:rPr>
          <w:sz w:val="23"/>
          <w:szCs w:val="23"/>
        </w:rPr>
        <w:t>.IP</w:t>
      </w:r>
      <w:r>
        <w:rPr>
          <w:sz w:val="16"/>
          <w:szCs w:val="16"/>
        </w:rPr>
        <w:t xml:space="preserve">4 </w:t>
      </w:r>
      <w:r>
        <w:rPr>
          <w:sz w:val="23"/>
          <w:szCs w:val="23"/>
        </w:rPr>
        <w:t>→ IP</w:t>
      </w:r>
      <w:r>
        <w:rPr>
          <w:sz w:val="16"/>
          <w:szCs w:val="16"/>
        </w:rPr>
        <w:t>4</w:t>
      </w:r>
      <w:r>
        <w:rPr>
          <w:sz w:val="23"/>
          <w:szCs w:val="23"/>
        </w:rPr>
        <w:t>.IP</w:t>
      </w:r>
      <w:r>
        <w:rPr>
          <w:sz w:val="16"/>
          <w:szCs w:val="16"/>
        </w:rPr>
        <w:t>3</w:t>
      </w:r>
      <w:r>
        <w:rPr>
          <w:sz w:val="23"/>
          <w:szCs w:val="23"/>
        </w:rPr>
        <w:t>.IP</w:t>
      </w:r>
      <w:r>
        <w:rPr>
          <w:sz w:val="16"/>
          <w:szCs w:val="16"/>
        </w:rPr>
        <w:t>2</w:t>
      </w:r>
      <w:r>
        <w:rPr>
          <w:sz w:val="23"/>
          <w:szCs w:val="23"/>
        </w:rPr>
        <w:t>.IP</w:t>
      </w:r>
      <w:r>
        <w:rPr>
          <w:sz w:val="16"/>
          <w:szCs w:val="16"/>
        </w:rPr>
        <w:t>1</w:t>
      </w:r>
      <w:r>
        <w:rPr>
          <w:sz w:val="23"/>
          <w:szCs w:val="23"/>
        </w:rPr>
        <w:t>.in-</w:t>
      </w:r>
      <w:proofErr w:type="gramStart"/>
      <w:r>
        <w:rPr>
          <w:sz w:val="23"/>
          <w:szCs w:val="23"/>
        </w:rPr>
        <w:t>addr.arpa</w:t>
      </w:r>
      <w:proofErr w:type="gramEnd"/>
      <w:r>
        <w:rPr>
          <w:sz w:val="23"/>
          <w:szCs w:val="23"/>
        </w:rPr>
        <w:t xml:space="preserve"> is used. The reason for the reverse byte order is the reverse hierarchy of names (right to left) and addresses (left to right). This allows, for example, placing the server responsible for the </w:t>
      </w:r>
      <w:proofErr w:type="gramStart"/>
      <w:r>
        <w:rPr>
          <w:sz w:val="23"/>
          <w:szCs w:val="23"/>
        </w:rPr>
        <w:t>IP</w:t>
      </w:r>
      <w:r>
        <w:rPr>
          <w:sz w:val="16"/>
          <w:szCs w:val="16"/>
        </w:rPr>
        <w:t>1</w:t>
      </w:r>
      <w:r>
        <w:rPr>
          <w:sz w:val="23"/>
          <w:szCs w:val="23"/>
        </w:rPr>
        <w:t>.IP</w:t>
      </w:r>
      <w:r>
        <w:rPr>
          <w:sz w:val="16"/>
          <w:szCs w:val="16"/>
        </w:rPr>
        <w:t>2</w:t>
      </w:r>
      <w:r>
        <w:rPr>
          <w:sz w:val="23"/>
          <w:szCs w:val="23"/>
        </w:rPr>
        <w:t>.IP</w:t>
      </w:r>
      <w:r>
        <w:rPr>
          <w:sz w:val="16"/>
          <w:szCs w:val="16"/>
        </w:rPr>
        <w:t>3</w:t>
      </w:r>
      <w:r>
        <w:rPr>
          <w:sz w:val="23"/>
          <w:szCs w:val="23"/>
        </w:rPr>
        <w:t>.*</w:t>
      </w:r>
      <w:proofErr w:type="gramEnd"/>
      <w:r>
        <w:rPr>
          <w:sz w:val="23"/>
          <w:szCs w:val="23"/>
        </w:rPr>
        <w:t xml:space="preserve"> network, and thus the IP</w:t>
      </w:r>
      <w:r>
        <w:rPr>
          <w:sz w:val="16"/>
          <w:szCs w:val="16"/>
        </w:rPr>
        <w:t>3</w:t>
      </w:r>
      <w:r>
        <w:rPr>
          <w:sz w:val="23"/>
          <w:szCs w:val="23"/>
        </w:rPr>
        <w:t>.IP</w:t>
      </w:r>
      <w:r>
        <w:rPr>
          <w:sz w:val="16"/>
          <w:szCs w:val="16"/>
        </w:rPr>
        <w:t>2</w:t>
      </w:r>
      <w:r>
        <w:rPr>
          <w:sz w:val="23"/>
          <w:szCs w:val="23"/>
        </w:rPr>
        <w:t>.IP</w:t>
      </w:r>
      <w:r>
        <w:rPr>
          <w:sz w:val="16"/>
          <w:szCs w:val="16"/>
        </w:rPr>
        <w:t>1</w:t>
      </w:r>
      <w:r>
        <w:rPr>
          <w:sz w:val="23"/>
          <w:szCs w:val="23"/>
        </w:rPr>
        <w:t xml:space="preserve">.in-addr.arpa domain, directly in this network. For IPv6, the address is divided into a series of half bytes; their hexadecimal values are separated by periods, and the ip6.arpa domain is appended. Every computer connected to the Internet should have a reverse record, because some servers require clients that connect to them to have such an entry. </w:t>
      </w:r>
    </w:p>
    <w:p w:rsidR="00A3161B" w:rsidRDefault="00A3161B" w:rsidP="00A3161B">
      <w:pPr>
        <w:pStyle w:val="Default"/>
        <w:rPr>
          <w:sz w:val="23"/>
          <w:szCs w:val="23"/>
        </w:rPr>
      </w:pPr>
      <w:r>
        <w:rPr>
          <w:sz w:val="23"/>
          <w:szCs w:val="23"/>
        </w:rPr>
        <w:t xml:space="preserve">• CNAME (Canonical NAME) is an alias creation record. On the left side is the name of the alias, on the right side is the canonical (or real) name of the computer (beware, there is a common misunderstanding of the left and right sides). Both the record name and the description in the RFC clearly specify that the alias should not lead to another alias. The reason for this is the reduction of additional queries. Unfortunately, this restriction is inconvenient and this rule is commonly violated. </w:t>
      </w:r>
    </w:p>
    <w:p w:rsidR="00A3161B" w:rsidRDefault="00A3161B" w:rsidP="00A3161B">
      <w:pPr>
        <w:pStyle w:val="Default"/>
        <w:rPr>
          <w:sz w:val="23"/>
          <w:szCs w:val="23"/>
        </w:rPr>
      </w:pPr>
    </w:p>
    <w:p w:rsidR="00A3161B" w:rsidRDefault="00A3161B" w:rsidP="00A3161B">
      <w:pPr>
        <w:pStyle w:val="Default"/>
        <w:pageBreakBefore/>
        <w:rPr>
          <w:sz w:val="23"/>
          <w:szCs w:val="23"/>
        </w:rPr>
      </w:pPr>
    </w:p>
    <w:p w:rsidR="00A3161B" w:rsidRDefault="00A3161B" w:rsidP="00A3161B">
      <w:pPr>
        <w:pStyle w:val="Default"/>
        <w:rPr>
          <w:sz w:val="23"/>
          <w:szCs w:val="23"/>
        </w:rPr>
      </w:pPr>
      <w:r>
        <w:rPr>
          <w:sz w:val="23"/>
          <w:szCs w:val="23"/>
        </w:rPr>
        <w:t xml:space="preserve">• MX (Mail </w:t>
      </w:r>
      <w:proofErr w:type="spellStart"/>
      <w:r>
        <w:rPr>
          <w:sz w:val="23"/>
          <w:szCs w:val="23"/>
        </w:rPr>
        <w:t>eXchanger</w:t>
      </w:r>
      <w:proofErr w:type="spellEnd"/>
      <w:r>
        <w:rPr>
          <w:sz w:val="23"/>
          <w:szCs w:val="23"/>
        </w:rPr>
        <w:t xml:space="preserve">) is a record defining which server receives mail for a given domain or computer (usually more than one MX exists for a domain). This is a nice example of how to separate a domain record from the record of a particular service in that domain. It works very well with e-mail and it is a pity that a similar simple mechanism has not been introduced for the WWW. As a result, </w:t>
      </w:r>
      <w:r>
        <w:rPr>
          <w:b/>
          <w:bCs/>
          <w:sz w:val="23"/>
          <w:szCs w:val="23"/>
        </w:rPr>
        <w:t>host</w:t>
      </w:r>
      <w:r>
        <w:rPr>
          <w:sz w:val="23"/>
          <w:szCs w:val="23"/>
        </w:rPr>
        <w:t xml:space="preserve">-specific (A or AAAA) records are now commonly defined for a </w:t>
      </w:r>
      <w:r>
        <w:rPr>
          <w:b/>
          <w:bCs/>
          <w:sz w:val="23"/>
          <w:szCs w:val="23"/>
        </w:rPr>
        <w:t xml:space="preserve">domain </w:t>
      </w:r>
      <w:r>
        <w:rPr>
          <w:sz w:val="23"/>
          <w:szCs w:val="23"/>
        </w:rPr>
        <w:t xml:space="preserve">so that users can omit writing "www" in browsers. A solution using a special "web server" record would be more conceptual. </w:t>
      </w:r>
    </w:p>
    <w:p w:rsidR="0095173C" w:rsidRDefault="0095173C"/>
    <w:p w:rsidR="00AC1F1E" w:rsidRDefault="00AC1F1E"/>
    <w:p w:rsidR="00AC1F1E" w:rsidRDefault="00AC1F1E">
      <w:r>
        <w:t>Lecture 4</w:t>
      </w:r>
    </w:p>
    <w:p w:rsidR="00AC1F1E" w:rsidRDefault="00AC1F1E" w:rsidP="00AC1F1E">
      <w:pPr>
        <w:rPr>
          <w:sz w:val="23"/>
          <w:szCs w:val="23"/>
        </w:rPr>
      </w:pPr>
      <w:r>
        <w:rPr>
          <w:sz w:val="23"/>
          <w:szCs w:val="23"/>
        </w:rPr>
        <w:t xml:space="preserve">However, one of the key document types is </w:t>
      </w:r>
      <w:r>
        <w:rPr>
          <w:b/>
          <w:bCs/>
          <w:sz w:val="23"/>
          <w:szCs w:val="23"/>
        </w:rPr>
        <w:t>multipart</w:t>
      </w:r>
      <w:r>
        <w:rPr>
          <w:sz w:val="23"/>
          <w:szCs w:val="23"/>
        </w:rPr>
        <w:t>, which means that the body of the document is further structured. The sending application generates a random string, which is used as a separator for each part of the structured document, and each of these parts is again a standard MIME document. If you attach two files to a message in a typical current mail program, the message will be sent as a MIME multipart document, where the first part will be the message text and the other parts will be the attached files.</w:t>
      </w:r>
    </w:p>
    <w:p w:rsidR="00AD62D6" w:rsidRDefault="00AD62D6" w:rsidP="00AC1F1E">
      <w:pPr>
        <w:rPr>
          <w:sz w:val="23"/>
          <w:szCs w:val="23"/>
        </w:rPr>
      </w:pPr>
    </w:p>
    <w:p w:rsidR="00AD62D6" w:rsidRDefault="00AD62D6" w:rsidP="00AC1F1E">
      <w:r w:rsidRPr="00AD62D6">
        <w:drawing>
          <wp:inline distT="0" distB="0" distL="0" distR="0" wp14:anchorId="332A7057" wp14:editId="05E7821A">
            <wp:extent cx="6290310" cy="1973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290310" cy="1973580"/>
                    </a:xfrm>
                    <a:prstGeom prst="rect">
                      <a:avLst/>
                    </a:prstGeom>
                  </pic:spPr>
                </pic:pic>
              </a:graphicData>
            </a:graphic>
          </wp:inline>
        </w:drawing>
      </w:r>
      <w:bookmarkStart w:id="0" w:name="_GoBack"/>
      <w:bookmarkEnd w:id="0"/>
    </w:p>
    <w:sectPr w:rsidR="00AD62D6" w:rsidSect="00055293">
      <w:pgSz w:w="11908" w:h="17335"/>
      <w:pgMar w:top="1837" w:right="841" w:bottom="1433" w:left="116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61B"/>
    <w:rsid w:val="0095173C"/>
    <w:rsid w:val="00A3161B"/>
    <w:rsid w:val="00AC1F1E"/>
    <w:rsid w:val="00AD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5933"/>
  <w15:chartTrackingRefBased/>
  <w15:docId w15:val="{968C3515-A33B-4F67-A53B-8EE54745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3161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1</cp:revision>
  <dcterms:created xsi:type="dcterms:W3CDTF">2025-01-10T16:29:00Z</dcterms:created>
  <dcterms:modified xsi:type="dcterms:W3CDTF">2025-01-10T21:38:00Z</dcterms:modified>
</cp:coreProperties>
</file>