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V形折角引发相邻外法向量平均失真问题的成熟稳定型综合解决方案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V形折角引发相邻外法向量平均失真问题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成熟稳定型综合解决方案文档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文档编号</w:t>
      </w:r>
      <w:r>
        <w:rPr>
          <w:rFonts w:eastAsia="等线" w:ascii="Arial" w:cs="Arial" w:hAnsi="Arial"/>
          <w:sz w:val="22"/>
        </w:rPr>
        <w:t>：GEOM-NORMAL-FIX-20260526</w:t>
        <w:br/>
      </w: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>：V2.0（优化迭代版）</w:t>
        <w:br/>
      </w:r>
      <w:r>
        <w:rPr>
          <w:rFonts w:eastAsia="等线" w:ascii="Arial" w:cs="Arial" w:hAnsi="Arial"/>
          <w:b w:val="true"/>
          <w:sz w:val="22"/>
        </w:rPr>
        <w:t>编制日期</w:t>
      </w:r>
      <w:r>
        <w:rPr>
          <w:rFonts w:eastAsia="等线" w:ascii="Arial" w:cs="Arial" w:hAnsi="Arial"/>
          <w:sz w:val="22"/>
        </w:rPr>
        <w:t>：2026-05-26</w:t>
        <w:br/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：环形闭环轮廓、多层同心圆拓扑、折线多边形、图形渲染、点位排布、姿态校正、几何偏移系统</w:t>
        <w:br/>
      </w:r>
      <w:r>
        <w:rPr>
          <w:rFonts w:eastAsia="等线" w:ascii="Arial" w:cs="Arial" w:hAnsi="Arial"/>
          <w:b w:val="true"/>
          <w:sz w:val="22"/>
        </w:rPr>
        <w:t>前置依赖系统</w:t>
      </w:r>
      <w:r>
        <w:rPr>
          <w:rFonts w:eastAsia="等线" w:ascii="Arial" w:cs="Arial" w:hAnsi="Arial"/>
          <w:sz w:val="22"/>
        </w:rPr>
        <w:t>：环形闭环分层布局、向量角度拥挤检测、区域角度偏移调整（完全兼容原有业务逻辑）</w:t>
        <w:br/>
      </w:r>
      <w:r>
        <w:rPr>
          <w:rFonts w:eastAsia="等线" w:ascii="Arial" w:cs="Arial" w:hAnsi="Arial"/>
          <w:b w:val="true"/>
          <w:sz w:val="22"/>
        </w:rPr>
        <w:t>现状说明</w:t>
      </w:r>
      <w:r>
        <w:rPr>
          <w:rFonts w:eastAsia="等线" w:ascii="Arial" w:cs="Arial" w:hAnsi="Arial"/>
          <w:sz w:val="22"/>
        </w:rPr>
        <w:t>：上一版固定权重加权平均方案存在底层几何缺陷，极端V形、连续折角、环形闭环边界、动态轮廓场景下仍存在失真、误差累积、法线抖动问题；本次输出</w:t>
      </w:r>
      <w:r>
        <w:rPr>
          <w:rFonts w:eastAsia="等线" w:ascii="Arial" w:cs="Arial" w:hAnsi="Arial"/>
          <w:b w:val="true"/>
          <w:sz w:val="22"/>
        </w:rPr>
        <w:t>工业级多策略融合方案</w:t>
      </w:r>
      <w:r>
        <w:rPr>
          <w:rFonts w:eastAsia="等线" w:ascii="Arial" w:cs="Arial" w:hAnsi="Arial"/>
          <w:sz w:val="22"/>
        </w:rPr>
        <w:t>，从几何原理、插值算法、曲率判别、闭环解耦四个维度彻底解决问题，具备高稳定性、强鲁棒性、全场景适配能力。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目录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问题全局复盘</w:t>
        <w:br/>
        <w:t>1.1 原始问题回顾</w:t>
        <w:br/>
        <w:t>1.2 上一版加权方案核心缺陷（未彻底解决的根源）</w:t>
        <w:br/>
      </w:r>
      <w:r>
        <w:rPr>
          <w:rFonts w:eastAsia="等线" w:ascii="Arial" w:cs="Arial" w:hAnsi="Arial"/>
          <w:sz w:val="22"/>
        </w:rPr>
        <w:t>1.3 新方案设计目标与约束条件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核心几何理论基础</w:t>
        <w:br/>
        <w:t>2.1 轮廓边与外法向量定义</w:t>
        <w:br/>
        <w:t>2.2 V形折角几何分类与曲率特征</w:t>
        <w:br/>
        <w:t>2.3 单位向量插值：欧氏插值 vs 球面插值</w:t>
        <w:br/>
      </w:r>
      <w:r>
        <w:rPr>
          <w:rFonts w:eastAsia="等线" w:ascii="Arial" w:cs="Arial" w:hAnsi="Arial"/>
          <w:sz w:val="22"/>
        </w:rPr>
        <w:t>2.4 环形闭环角度空间特性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分层级成熟解决方案（由基础到高阶）</w:t>
        <w:br/>
        <w:t>3.1 方案一：几何角平分线修正法（静态轮廓标准解法）</w:t>
        <w:br/>
        <w:t>3.2 方案二：球面插值(Slerp)法线平滑（解决大夹角向量失真）</w:t>
        <w:br/>
        <w:t>3.3 方案三：基于离散曲率的自适应平滑（动态轮廓/多变角适配）</w:t>
        <w:br/>
        <w:t>3.4 方案四：分段隔离平滑（连续多V形连锁失真治理）</w:t>
        <w:br/>
      </w:r>
      <w:r>
        <w:rPr>
          <w:rFonts w:eastAsia="等线" w:ascii="Arial" w:cs="Arial" w:hAnsi="Arial"/>
          <w:sz w:val="22"/>
        </w:rPr>
        <w:t>3.5 方案五：环形闭环边界解耦专项处理（根治周期误差累积）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【推荐最终方案】五合一综合稳定策略（全场景落地首选）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完整数学模型与判定规则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工程代码实现（兼容原有环形布局架构，重构法线模块）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工业级异常边界处理体系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方案对比、效果验证与压力测试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参数调优指南与运维规范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高阶扩展与性能优化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文档总结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1. 问题全局复盘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1.1 原始问题回顾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在环形闭环折线轮廓中，</w:t>
      </w:r>
      <w:r>
        <w:rPr>
          <w:rFonts w:eastAsia="等线" w:ascii="Arial" w:cs="Arial" w:hAnsi="Arial"/>
          <w:b w:val="true"/>
          <w:sz w:val="22"/>
        </w:rPr>
        <w:t>V形凸角/凹角/尖角</w:t>
      </w:r>
      <w:r>
        <w:rPr>
          <w:rFonts w:eastAsia="等线" w:ascii="Arial" w:cs="Arial" w:hAnsi="Arial"/>
          <w:sz w:val="22"/>
        </w:rPr>
        <w:t>会导致相邻两条边的外法向量方向剧烈跳变。若直接使用</w:t>
      </w:r>
      <w:r>
        <w:rPr>
          <w:rFonts w:eastAsia="等线" w:ascii="Arial" w:cs="Arial" w:hAnsi="Arial"/>
          <w:b w:val="true"/>
          <w:sz w:val="22"/>
        </w:rPr>
        <w:t>算术平均/固定权重加权平均</w:t>
      </w:r>
      <w:r>
        <w:rPr>
          <w:rFonts w:eastAsia="等线" w:ascii="Arial" w:cs="Arial" w:hAnsi="Arial"/>
          <w:sz w:val="22"/>
        </w:rPr>
        <w:t>计算平滑法线，会出现：法线方向偏移、棱角特征丢失、环形首尾衔接处误差周期性累积、法线引导点位偏移错乱、多层环形布局逐层失真等问题。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1.2 上一版加权方案核心缺陷（问题未解决的根本原因）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上一版采用「固定权重加权平均」属于</w:t>
      </w:r>
      <w:r>
        <w:rPr>
          <w:rFonts w:eastAsia="等线" w:ascii="Arial" w:cs="Arial" w:hAnsi="Arial"/>
          <w:b w:val="true"/>
          <w:sz w:val="22"/>
        </w:rPr>
        <w:t>表层优化</w:t>
      </w:r>
      <w:r>
        <w:rPr>
          <w:rFonts w:eastAsia="等线" w:ascii="Arial" w:cs="Arial" w:hAnsi="Arial"/>
          <w:sz w:val="22"/>
        </w:rPr>
        <w:t>，未解决底层几何逻辑问题，在复杂工况下必然失效，具体缺陷如下：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底层插值逻辑错误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外法向量为</w:t>
      </w:r>
      <w:r>
        <w:rPr>
          <w:rFonts w:eastAsia="等线" w:ascii="Arial" w:cs="Arial" w:hAnsi="Arial"/>
          <w:b w:val="true"/>
          <w:sz w:val="22"/>
        </w:rPr>
        <w:t>单位向量</w:t>
      </w:r>
      <w:r>
        <w:rPr>
          <w:rFonts w:eastAsia="等线" w:ascii="Arial" w:cs="Arial" w:hAnsi="Arial"/>
          <w:sz w:val="22"/>
        </w:rPr>
        <w:t>，分布在单位球面上；普通线性加权是</w:t>
      </w:r>
      <w:r>
        <w:rPr>
          <w:rFonts w:eastAsia="等线" w:ascii="Arial" w:cs="Arial" w:hAnsi="Arial"/>
          <w:b w:val="true"/>
          <w:sz w:val="22"/>
        </w:rPr>
        <w:t>欧氏空间插值</w:t>
      </w:r>
      <w:r>
        <w:rPr>
          <w:rFonts w:eastAsia="等线" w:ascii="Arial" w:cs="Arial" w:hAnsi="Arial"/>
          <w:sz w:val="22"/>
        </w:rPr>
        <w:t>，向量夹角越大（V形越尖锐），插值结果几何偏差越大，</w:t>
      </w:r>
      <w:r>
        <w:rPr>
          <w:rFonts w:eastAsia="等线" w:ascii="Arial" w:cs="Arial" w:hAnsi="Arial"/>
          <w:b w:val="true"/>
          <w:sz w:val="22"/>
        </w:rPr>
        <w:t>调权重无法根治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固定权重适配性极差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单一权重无法覆盖锐角、钝角、超大夹角凹V形：尖角场景权重不足仍失真，平缓场景权重过高过度抹平轮廓特征。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V形分类逻辑简陋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仅依靠角度区间判断凹凸V形，连续多折角、边向量近似共线时，极易出现类型误判。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环形闭环误差未根治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仅做简单角度补偿，环形</w:t>
      </w:r>
      <w:r>
        <w:rPr>
          <w:rFonts w:eastAsia="Consolas" w:ascii="Consolas" w:cs="Consolas" w:hAnsi="Consolas"/>
          <w:sz w:val="22"/>
          <w:shd w:fill="EFF0F1"/>
        </w:rPr>
        <w:t>0/2π</w:t>
      </w:r>
      <w:r>
        <w:rPr>
          <w:rFonts w:eastAsia="等线" w:ascii="Arial" w:cs="Arial" w:hAnsi="Arial"/>
          <w:sz w:val="22"/>
        </w:rPr>
        <w:t>衔接处的V形误差会随迭代、分层持续累积，最终整圈布局偏移。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连续V形连锁失真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多个V形折角相邻时，单点法线修正的误差会依次传递，形成连锁偏移。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动态轮廓兼容性弱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轮廓实时形变、点位动态调整时，固定加权会引发法线跳变、画面抖动。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极限工况失效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极锐角、零长度短边、边向量完全共线等边界场景，原有逻辑无防护，直接计算异常向量。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1.3 新方案设计目标与约束条件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设计目标</w:t>
      </w:r>
      <w:bookmarkEnd w:id="7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几何正确性</w:t>
      </w:r>
      <w:r>
        <w:rPr>
          <w:rFonts w:eastAsia="等线" w:ascii="Arial" w:cs="Arial" w:hAnsi="Arial"/>
          <w:sz w:val="22"/>
        </w:rPr>
        <w:t>：遵循单位向量、平面轮廓几何规则，从原理上消除法线平均失真；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全场景鲁棒</w:t>
      </w:r>
      <w:r>
        <w:rPr>
          <w:rFonts w:eastAsia="等线" w:ascii="Arial" w:cs="Arial" w:hAnsi="Arial"/>
          <w:sz w:val="22"/>
        </w:rPr>
        <w:t>：适配凸V、凹V、锐角尖角、钝角折角、连续多V形、环形闭环边界V形；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误差可控</w:t>
      </w:r>
      <w:r>
        <w:rPr>
          <w:rFonts w:eastAsia="等线" w:ascii="Arial" w:cs="Arial" w:hAnsi="Arial"/>
          <w:sz w:val="22"/>
        </w:rPr>
        <w:t>：彻底切断环形角度周期误差累积，多层环形无逐层失真；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动态稳定</w:t>
      </w:r>
      <w:r>
        <w:rPr>
          <w:rFonts w:eastAsia="等线" w:ascii="Arial" w:cs="Arial" w:hAnsi="Arial"/>
          <w:sz w:val="22"/>
        </w:rPr>
        <w:t>：静态轮廓保棱角、动态轮廓无法线抖动；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兼容性</w:t>
      </w:r>
      <w:r>
        <w:rPr>
          <w:rFonts w:eastAsia="等线" w:ascii="Arial" w:cs="Arial" w:hAnsi="Arial"/>
          <w:sz w:val="22"/>
        </w:rPr>
        <w:t>：100%复用原有「向量长度分层、扇区拥挤检测、角度偏移」全链路逻辑，无需重构主业务。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硬性约束</w:t>
      </w:r>
      <w:bookmarkEnd w:id="8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不修改原有点位数据结构、分层规则、角度偏移算法；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算法轻量化，不显著增加运算耗时，支持大规模点位；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所有角度运算遵循环形闭环规则：结果对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2π</m:t>
          </m:r>
        </m:oMath>
      </m:oMathPara>
      <w:r>
        <w:rPr>
          <w:rFonts w:eastAsia="等线" w:ascii="Arial" w:cs="Arial" w:hAnsi="Arial"/>
          <w:sz w:val="22"/>
        </w:rPr>
        <w:t xml:space="preserve"> 取模。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2. 核心几何理论基础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统一全文档数学口径，沿用原环形布局坐标系：圆心为原点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O(0,0)</m:t>
          </m:r>
        </m:oMath>
      </m:oMathPara>
      <w:r>
        <w:rPr>
          <w:rFonts w:eastAsia="等线" w:ascii="Arial" w:cs="Arial" w:hAnsi="Arial"/>
          <w:sz w:val="22"/>
        </w:rPr>
        <w:t xml:space="preserve">，角度范围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θ∈[0,2π)</m:t>
          </m:r>
        </m:oMath>
      </m:oMathPara>
      <w:r>
        <w:rPr>
          <w:rFonts w:eastAsia="等线" w:ascii="Arial" w:cs="Arial" w:hAnsi="Arial"/>
          <w:sz w:val="22"/>
        </w:rPr>
        <w:t>，弧度制计算。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2.1 基础向量定义</w:t>
      </w:r>
      <w:bookmarkEnd w:id="10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边向量</w:t>
      </w:r>
      <w:r>
        <w:rPr>
          <w:rFonts w:eastAsia="等线" w:ascii="Arial" w:cs="Arial" w:hAnsi="Arial"/>
          <w:sz w:val="22"/>
        </w:rPr>
        <w:t xml:space="preserve">：有序顶点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构成边向量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limUp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lim>
                  <m:r>
                    <w:rPr>
                      <w:rFonts w:ascii="Cambria Math" w:hAnsi="Cambria Math"/>
                    </w:rPr>
                    <m:t>→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/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外法向量</w:t>
      </w:r>
      <w:r>
        <w:rPr>
          <w:rFonts w:eastAsia="等线" w:ascii="Arial" w:cs="Arial" w:hAnsi="Arial"/>
          <w:sz w:val="22"/>
        </w:rPr>
        <w:t xml:space="preserve">：平面轮廓标准外法向量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limUp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lim>
                  <m:r>
                    <w:rPr>
                      <w:rFonts w:ascii="Cambria Math" w:hAnsi="Cambria Math"/>
                    </w:rPr>
                    <m:t>→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=(−dy,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dx)</m:t>
          </m:r>
        </m:oMath>
      </m:oMathPara>
      <w:r>
        <w:rPr>
          <w:rFonts w:eastAsia="等线" w:ascii="Arial" w:cs="Arial" w:hAnsi="Arial"/>
          <w:sz w:val="22"/>
        </w:rPr>
        <w:t>，强制</w:t>
      </w:r>
      <w:r>
        <w:rPr>
          <w:rFonts w:eastAsia="等线" w:ascii="Arial" w:cs="Arial" w:hAnsi="Arial"/>
          <w:b w:val="true"/>
          <w:sz w:val="22"/>
        </w:rPr>
        <w:t>单位化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limUp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limUpp>
                    <m:e>
                      <m:argPr>
                        <m:scrLvl m:val="0"/>
                      </m:argPr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lim>
                      <m:argPr>
                        <m:scrLvl m:val="0"/>
                      </m:argPr>
                      <m:r>
                        <w:rPr>
                          <w:rFonts w:ascii="Cambria Math" w:hAnsi="Cambria Math"/>
                        </w:rPr>
                        <m:t>→</m:t>
                      </m:r>
                    </m:lim>
                  </m:limUpp>
                </m:e>
                <m:sub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argPr>
                <m:scrLvl m:val="0"/>
              </m:argPr>
              <m:r>
                <w:rPr>
                  <w:rFonts w:ascii="Cambria Math" w:hAnsi="Cambria Math"/>
                </w:rPr>
                <m:t>‖</m:t>
              </m:r>
              <m:sSub>
                <m:e>
                  <m:argPr>
                    <m:scrLvl m:val="0"/>
                  </m:argPr>
                  <m:limUpp>
                    <m:e>
                      <m:argPr>
                        <m:scrLvl m:val="0"/>
                      </m:argPr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lim>
                      <m:argPr>
                        <m:scrLvl m:val="0"/>
                      </m:argPr>
                      <m:r>
                        <w:rPr>
                          <w:rFonts w:ascii="Cambria Math" w:hAnsi="Cambria Math"/>
                        </w:rPr>
                        <m:t>→</m:t>
                      </m:r>
                    </m:lim>
                  </m:limUpp>
                </m:e>
                <m:sub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‖</m:t>
              </m:r>
            </m:den>
          </m:f>
        </m:oMath>
      </m:oMathPara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向量夹角</w:t>
      </w:r>
      <w:r>
        <w:rPr>
          <w:rFonts w:eastAsia="等线" w:ascii="Arial" w:cs="Arial" w:hAnsi="Arial"/>
          <w:sz w:val="22"/>
        </w:rPr>
        <w:t xml:space="preserve">：两单位向量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limUp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、</m:t>
          </m:r>
          <m:sSub>
            <m:e>
              <m:limUp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夹角记为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β∈[0,π]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2.2 V形折角与离散曲率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离散轮廓中，</w:t>
      </w:r>
      <w:r>
        <w:rPr>
          <w:rFonts w:eastAsia="等线" w:ascii="Arial" w:cs="Arial" w:hAnsi="Arial"/>
          <w:b w:val="true"/>
          <w:sz w:val="22"/>
        </w:rPr>
        <w:t>曲率</w:t>
      </w:r>
      <w:r>
        <w:rPr>
          <w:rFonts w:eastAsia="等线" w:ascii="Arial" w:cs="Arial" w:hAnsi="Arial"/>
          <w:sz w:val="22"/>
        </w:rPr>
        <w:t>是判定折角尖锐程度的核心指标（比单纯角度判定更精准）：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高曲率：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β→π</m:t>
          </m:r>
        </m:oMath>
      </m:oMathPara>
      <w:r>
        <w:rPr>
          <w:rFonts w:eastAsia="等线" w:ascii="Arial" w:cs="Arial" w:hAnsi="Arial"/>
          <w:sz w:val="22"/>
        </w:rPr>
        <w:t xml:space="preserve"> → 极尖锐V形（棱角明显，禁止过度平滑）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中曲率：常规凸/凹V形（适度平滑）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低曲率：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β→0</m:t>
          </m:r>
        </m:oMath>
      </m:oMathPara>
      <w:r>
        <w:rPr>
          <w:rFonts w:eastAsia="等线" w:ascii="Arial" w:cs="Arial" w:hAnsi="Arial"/>
          <w:sz w:val="22"/>
        </w:rPr>
        <w:t xml:space="preserve"> → 平缓轮廓（正常线性平均）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2.3 单位向量两种插值方式（核心区分）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设两个单位法向量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limUp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、</m:t>
          </m:r>
          <m:sSub>
            <m:e>
              <m:limUp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，夹角为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β</m:t>
          </m:r>
        </m:oMath>
      </m:oMathPara>
      <w:r>
        <w:rPr>
          <w:rFonts w:eastAsia="等线" w:ascii="Arial" w:cs="Arial" w:hAnsi="Arial"/>
          <w:sz w:val="22"/>
        </w:rPr>
        <w:t xml:space="preserve">，插值系数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t∈[0,1]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欧氏线性插值(Lerp)</w:t>
      </w:r>
      <w:r>
        <w:rPr>
          <w:rFonts w:eastAsia="等线" w:ascii="Arial" w:cs="Arial" w:hAnsi="Arial"/>
          <w:sz w:val="22"/>
        </w:rPr>
        <w:t>（旧方案使用，缺陷大）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limUp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lim>
                  <m:r>
                    <w:rPr>
                      <w:rFonts w:ascii="Cambria Math" w:hAnsi="Cambria Math"/>
                    </w:rPr>
                    <m:t>→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lerp</m:t>
              </m:r>
            </m:sub>
          </m:sSub>
          <m:r>
            <w:rPr>
              <w:rFonts w:ascii="Cambria Math" w:hAnsi="Cambria Math"/>
            </w:rPr>
            <m:t>=(1−t)</m:t>
          </m:r>
          <m:sSub>
            <m:e>
              <m:limUp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+t</m:t>
          </m:r>
          <m:sSub>
            <m:e>
              <m:limUp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问题：大夹角下插值向量偏离单位球面，几何形态失真。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球面线性插值(Slerp)</w:t>
      </w:r>
      <w:r>
        <w:rPr>
          <w:rFonts w:eastAsia="等线" w:ascii="Arial" w:cs="Arial" w:hAnsi="Arial"/>
          <w:sz w:val="22"/>
        </w:rPr>
        <w:t>（几何标准解法，成熟工业方案）</w:t>
        <w:br/>
      </w:r>
      <w:r>
        <w:rPr>
          <w:rFonts w:eastAsia="等线" w:ascii="Arial" w:cs="Arial" w:hAnsi="Arial"/>
          <w:sz w:val="22"/>
        </w:rPr>
        <w:t>沿单位球面最短弧插值，</w:t>
      </w:r>
      <w:r>
        <w:rPr>
          <w:rFonts w:eastAsia="等线" w:ascii="Arial" w:cs="Arial" w:hAnsi="Arial"/>
          <w:b w:val="true"/>
          <w:sz w:val="22"/>
        </w:rPr>
        <w:t>严格保证向量单位化</w:t>
      </w:r>
      <w:r>
        <w:rPr>
          <w:rFonts w:eastAsia="等线" w:ascii="Arial" w:cs="Arial" w:hAnsi="Arial"/>
          <w:sz w:val="22"/>
        </w:rPr>
        <w:t>，大夹角下无失真，是法线、姿态计算的行业通用方案。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2.4 环形闭环特性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环形轮廓首尾顶点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天然衔接，角度满足：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θ=θ+2π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2π)</m:t>
          </m:r>
        </m:oMath>
      </m:oMathPara>
      <w:r>
        <w:rPr>
          <w:rFonts w:eastAsia="等线" w:ascii="Arial" w:cs="Arial" w:hAnsi="Arial"/>
          <w:sz w:val="22"/>
        </w:rPr>
        <w:t>；衔接处的V形会产生</w:t>
      </w:r>
      <w:r>
        <w:rPr>
          <w:rFonts w:eastAsia="等线" w:ascii="Arial" w:cs="Arial" w:hAnsi="Arial"/>
          <w:b w:val="true"/>
          <w:sz w:val="22"/>
        </w:rPr>
        <w:t>角度跳变</w:t>
      </w:r>
      <w:r>
        <w:rPr>
          <w:rFonts w:eastAsia="等线" w:ascii="Arial" w:cs="Arial" w:hAnsi="Arial"/>
          <w:sz w:val="22"/>
        </w:rPr>
        <w:t>，必须单独解耦处理，不能和普通轮廓统一计算。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3. 分层级成熟解决方案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本节提供5套独立成熟策略，可按需单独使用，也可组合使用；</w:t>
      </w:r>
      <w:r>
        <w:rPr>
          <w:rFonts w:eastAsia="等线" w:ascii="Arial" w:cs="Arial" w:hAnsi="Arial"/>
          <w:b w:val="true"/>
          <w:sz w:val="22"/>
        </w:rPr>
        <w:t>越靠后的策略稳定性、适配性越强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3.1 方案一：几何角平分线修正法（静态轮廓首选）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原理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V形拐点处</w:t>
      </w:r>
      <w:r>
        <w:rPr>
          <w:rFonts w:eastAsia="等线" w:ascii="Arial" w:cs="Arial" w:hAnsi="Arial"/>
          <w:b w:val="true"/>
          <w:sz w:val="22"/>
        </w:rPr>
        <w:t>理想平滑法线 = 两侧外法向量的几何角平分线</w:t>
      </w:r>
      <w:r>
        <w:rPr>
          <w:rFonts w:eastAsia="等线" w:ascii="Arial" w:cs="Arial" w:hAnsi="Arial"/>
          <w:sz w:val="22"/>
        </w:rPr>
        <w:t>，是平面折线轮廓法线修正的</w:t>
      </w:r>
      <w:r>
        <w:rPr>
          <w:rFonts w:eastAsia="等线" w:ascii="Arial" w:cs="Arial" w:hAnsi="Arial"/>
          <w:b w:val="true"/>
          <w:sz w:val="22"/>
        </w:rPr>
        <w:t>经典原生解法</w:t>
      </w:r>
      <w:r>
        <w:rPr>
          <w:rFonts w:eastAsia="等线" w:ascii="Arial" w:cs="Arial" w:hAnsi="Arial"/>
          <w:sz w:val="22"/>
        </w:rPr>
        <w:t>，完全贴合几何形态，无人工权重干扰。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适用场景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静态环形轮廓、固定折线、棱角特征需要完整保留的场景。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计算规则</w:t>
      </w:r>
      <w:bookmarkEnd w:id="18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对拐点两侧单位外法向量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limUp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、</m:t>
          </m:r>
          <m:sSub>
            <m:e>
              <m:limUp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求和：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limUp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lim>
                  <m:r>
                    <w:rPr>
                      <w:rFonts w:ascii="Cambria Math" w:hAnsi="Cambria Math"/>
                    </w:rPr>
                    <m:t>→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sum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limUp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limUp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对求和向量重新单位化，结果即为角平分线法线：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limUp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avg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b>
                <m:e>
                  <m:limUpp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^</m:t>
                      </m:r>
                    </m:lim>
                  </m:limUpp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limUpp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^</m:t>
                      </m:r>
                    </m:lim>
                  </m:limUpp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‖</m:t>
              </m:r>
              <m:sSub>
                <m:e>
                  <m:limUpp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^</m:t>
                      </m:r>
                    </m:lim>
                  </m:limUpp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limUpp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^</m:t>
                      </m:r>
                    </m:lim>
                  </m:limUpp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‖</m:t>
              </m:r>
            </m:den>
          </m:f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优势&amp;不足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优势：纯几何计算，无人工权重，完美保留V形棱角，逻辑简单；</w:t>
        <w:br/>
      </w:r>
      <w:r>
        <w:rPr>
          <w:rFonts w:eastAsia="等线" w:ascii="Arial" w:cs="Arial" w:hAnsi="Arial"/>
          <w:sz w:val="22"/>
        </w:rPr>
        <w:t>❌ 不足：连续密集V形会轻微传递误差，动态轮廓存在小幅抖动。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3.2 方案二：球面插值(Slerp)法线平滑（解决大夹角失真）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原理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放弃欧氏线性插值，使用</w:t>
      </w:r>
      <w:r>
        <w:rPr>
          <w:rFonts w:eastAsia="等线" w:ascii="Arial" w:cs="Arial" w:hAnsi="Arial"/>
          <w:b w:val="true"/>
          <w:sz w:val="22"/>
        </w:rPr>
        <w:t>球面线性插值</w:t>
      </w:r>
      <w:r>
        <w:rPr>
          <w:rFonts w:eastAsia="等线" w:ascii="Arial" w:cs="Arial" w:hAnsi="Arial"/>
          <w:sz w:val="22"/>
        </w:rPr>
        <w:t>，让法线沿单位球面弧过渡，从底层解决大夹角V形的插值失真问题，是游戏、图形渲染、工业几何软件的通用标准。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插值公式（单位向量Slerp）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Slerp</m:t>
          </m:r>
          <m:r>
            <w:rPr>
              <w:rFonts w:ascii="Cambria Math" w:hAnsi="Cambria Math"/>
            </w:rPr>
            <m:t>(</m:t>
          </m:r>
          <m:sSub>
            <m:e>
              <m:limUp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limUp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,t)=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⁡((1−t)β)</m:t>
              </m:r>
            </m:num>
            <m:den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func>
            </m:den>
          </m:f>
          <m:sSub>
            <m:e>
              <m:limUp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⁡(tβ)</m:t>
              </m:r>
            </m:num>
            <m:den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func>
            </m:den>
          </m:f>
          <m:sSub>
            <m:e>
              <m:limUp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β</m:t>
          </m:r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limUp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limUp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的夹角；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>：插值系数，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t=0</m:t>
          </m:r>
        </m:oMath>
      </m:oMathPara>
      <w:r>
        <w:rPr>
          <w:rFonts w:eastAsia="等线" w:ascii="Arial" w:cs="Arial" w:hAnsi="Arial"/>
          <w:sz w:val="22"/>
        </w:rPr>
        <w:t xml:space="preserve"> 取左侧法线，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t=1</m:t>
          </m:r>
        </m:oMath>
      </m:oMathPara>
      <w:r>
        <w:rPr>
          <w:rFonts w:eastAsia="等线" w:ascii="Arial" w:cs="Arial" w:hAnsi="Arial"/>
          <w:sz w:val="22"/>
        </w:rPr>
        <w:t xml:space="preserve"> 取右侧法线，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t=0.5</m:t>
          </m:r>
        </m:oMath>
      </m:oMathPara>
      <w:r>
        <w:rPr>
          <w:rFonts w:eastAsia="等线" w:ascii="Arial" w:cs="Arial" w:hAnsi="Arial"/>
          <w:sz w:val="22"/>
        </w:rPr>
        <w:t xml:space="preserve"> 为中间平滑法线。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适用场景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所有存在大夹角向量的轮廓，是替代旧加权方案的</w:t>
      </w:r>
      <w:r>
        <w:rPr>
          <w:rFonts w:eastAsia="等线" w:ascii="Arial" w:cs="Arial" w:hAnsi="Arial"/>
          <w:b w:val="true"/>
          <w:sz w:val="22"/>
        </w:rPr>
        <w:t>基础升级方案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优势&amp;不足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优势：大夹角V形无几何失真，向量始终保持单位化，鲁棒性远优于线性加权；</w:t>
        <w:br/>
      </w:r>
      <w:r>
        <w:rPr>
          <w:rFonts w:eastAsia="等线" w:ascii="Arial" w:cs="Arial" w:hAnsi="Arial"/>
          <w:sz w:val="22"/>
        </w:rPr>
        <w:t>❌ 不足：固定插值系数无法自适应尖角/平缓区域，连续折角仍有轻微误差传递。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3.3 方案三：基于离散曲率的自适应平滑（动态轮廓首选）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原理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</w:t>
      </w:r>
      <w:r>
        <w:rPr>
          <w:rFonts w:eastAsia="等线" w:ascii="Arial" w:cs="Arial" w:hAnsi="Arial"/>
          <w:b w:val="true"/>
          <w:sz w:val="22"/>
        </w:rPr>
        <w:t>离散曲率</w:t>
      </w:r>
      <w:r>
        <w:rPr>
          <w:rFonts w:eastAsia="等线" w:ascii="Arial" w:cs="Arial" w:hAnsi="Arial"/>
          <w:sz w:val="22"/>
        </w:rPr>
        <w:t>判断V形尖锐程度，</w:t>
      </w:r>
      <w:r>
        <w:rPr>
          <w:rFonts w:eastAsia="等线" w:ascii="Arial" w:cs="Arial" w:hAnsi="Arial"/>
          <w:b w:val="true"/>
          <w:sz w:val="22"/>
        </w:rPr>
        <w:t>动态调整插值系数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高曲率（锐角V形）：插值系数趋近0/1，尽量保留原始法线，不做平滑；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中曲率（普通V形）：正常插值，适度平滑；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低曲率（平缓轮廓）：完全平滑，使用标准中间值。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适用场景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动态形变轮廓、点位实时移动、交互类环形布局。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优势&amp;不足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优势：自适应所有折角形态，动态轮廓无抖动；</w:t>
        <w:br/>
      </w:r>
      <w:r>
        <w:rPr>
          <w:rFonts w:eastAsia="等线" w:ascii="Arial" w:cs="Arial" w:hAnsi="Arial"/>
          <w:sz w:val="22"/>
        </w:rPr>
        <w:t>❌ 不足：连续多V形场景仍存在误差传递风险。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3.4 方案四：分段隔离平滑（连续多V形治理）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原理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将连续密集V形区域、平缓区域</w:t>
      </w:r>
      <w:r>
        <w:rPr>
          <w:rFonts w:eastAsia="等线" w:ascii="Arial" w:cs="Arial" w:hAnsi="Arial"/>
          <w:b w:val="true"/>
          <w:sz w:val="22"/>
        </w:rPr>
        <w:t>分割为独立计算段</w:t>
      </w:r>
      <w:r>
        <w:rPr>
          <w:rFonts w:eastAsia="等线" w:ascii="Arial" w:cs="Arial" w:hAnsi="Arial"/>
          <w:sz w:val="22"/>
        </w:rPr>
        <w:t>，段与段之间断开误差传递链路，避免单点修正引发连锁失真。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执行规则</w:t>
      </w:r>
      <w:bookmarkEnd w:id="31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遍历轮廓，标记所有高曲率V形拐点；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以拐点为分割点，把整圈轮廓拆分为多个独立分段；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每个分段内部独立计算法线平滑，分段边界不传递误差。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适用场景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大量连续V形、锯齿状轮廓、不规则折线环形。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3.5 方案五：环形闭环边界解耦（根治周期误差累积）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原理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环形首尾衔接的V形是独立特殊区域，</w:t>
      </w:r>
      <w:r>
        <w:rPr>
          <w:rFonts w:eastAsia="等线" w:ascii="Arial" w:cs="Arial" w:hAnsi="Arial"/>
          <w:b w:val="true"/>
          <w:sz w:val="22"/>
        </w:rPr>
        <w:t>不参与全局统一计算</w:t>
      </w:r>
      <w:r>
        <w:rPr>
          <w:rFonts w:eastAsia="等线" w:ascii="Arial" w:cs="Arial" w:hAnsi="Arial"/>
          <w:sz w:val="22"/>
        </w:rPr>
        <w:t xml:space="preserve">，单独做角度补偿+局部修正，彻底切断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2π</m:t>
          </m:r>
        </m:oMath>
      </m:oMathPara>
      <w:r>
        <w:rPr>
          <w:rFonts w:eastAsia="等线" w:ascii="Arial" w:cs="Arial" w:hAnsi="Arial"/>
          <w:sz w:val="22"/>
        </w:rPr>
        <w:t xml:space="preserve"> 角度跳变带来的周期性误差累积。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执行规则</w:t>
      </w:r>
      <w:bookmarkEnd w:id="35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标记环形首尾衔接顶点为「闭环边界点」；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边界两侧的边向量、法向量单独计算，不纳入全局分段平滑；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对边界角度做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±2π</m:t>
          </m:r>
        </m:oMath>
      </m:oMathPara>
      <w:r>
        <w:rPr>
          <w:rFonts w:eastAsia="等线" w:ascii="Arial" w:cs="Arial" w:hAnsi="Arial"/>
          <w:sz w:val="22"/>
        </w:rPr>
        <w:t xml:space="preserve"> 偏移补偿后，再执行法线修正；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修正结果强制闭环取模，隔离误差向整圈扩散。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适用场景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所有环形闭环拓扑（本项目核心场景）。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4. 【推荐最终方案】五合一综合稳定策略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结合以上5套独立方案，形成</w:t>
      </w:r>
      <w:r>
        <w:rPr>
          <w:rFonts w:eastAsia="等线" w:ascii="Arial" w:cs="Arial" w:hAnsi="Arial"/>
          <w:b w:val="true"/>
          <w:sz w:val="22"/>
        </w:rPr>
        <w:t>工业级融合策略</w:t>
      </w:r>
      <w:r>
        <w:rPr>
          <w:rFonts w:eastAsia="等线" w:ascii="Arial" w:cs="Arial" w:hAnsi="Arial"/>
          <w:sz w:val="22"/>
        </w:rPr>
        <w:t>，兼顾几何正确性、自适应能力、误差隔离、闭环稳定性，是当前最成熟、可长期落地的方案，</w:t>
      </w:r>
      <w:r>
        <w:rPr>
          <w:rFonts w:eastAsia="等线" w:ascii="Arial" w:cs="Arial" w:hAnsi="Arial"/>
          <w:b w:val="true"/>
          <w:sz w:val="22"/>
        </w:rPr>
        <w:t>完全兼容原有业务架构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4.1 组合逻辑（执行顺序不可逆）</w:t>
      </w:r>
      <w:bookmarkEnd w:id="38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第一步：闭环边界解耦</w:t>
      </w:r>
      <w:r>
        <w:rPr>
          <w:rFonts w:eastAsia="等线" w:ascii="Arial" w:cs="Arial" w:hAnsi="Arial"/>
          <w:sz w:val="22"/>
        </w:rPr>
        <w:t xml:space="preserve"> → 优先标记环形首尾V形，单独隔离处理，阻断周期误差；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第二步：离散曲率检测</w:t>
      </w:r>
      <w:r>
        <w:rPr>
          <w:rFonts w:eastAsia="等线" w:ascii="Arial" w:cs="Arial" w:hAnsi="Arial"/>
          <w:sz w:val="22"/>
        </w:rPr>
        <w:t xml:space="preserve"> → 全轮廓计算曲率，区分尖角V形、普通V形、平缓区域；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第三步：分段隔离</w:t>
      </w:r>
      <w:r>
        <w:rPr>
          <w:rFonts w:eastAsia="等线" w:ascii="Arial" w:cs="Arial" w:hAnsi="Arial"/>
          <w:sz w:val="22"/>
        </w:rPr>
        <w:t xml:space="preserve"> → 以高曲率拐点为分割点，拆分独立计算段，防止连锁失真；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第四步：几何角平分线 + Slerp球面插值</w:t>
      </w:r>
      <w:r>
        <w:rPr>
          <w:rFonts w:eastAsia="等线" w:ascii="Arial" w:cs="Arial" w:hAnsi="Arial"/>
          <w:sz w:val="22"/>
        </w:rPr>
        <w:t xml:space="preserve"> → 分段内根据曲率动态选择插值方式：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极尖锐V形（高曲率）：直接使用原始法线，不做平滑；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普通V形（中曲率）：使用</w:t>
      </w:r>
      <w:r>
        <w:rPr>
          <w:rFonts w:eastAsia="等线" w:ascii="Arial" w:cs="Arial" w:hAnsi="Arial"/>
          <w:b w:val="true"/>
          <w:sz w:val="22"/>
        </w:rPr>
        <w:t>几何角平分线</w:t>
      </w:r>
      <w:r>
        <w:rPr>
          <w:rFonts w:eastAsia="等线" w:ascii="Arial" w:cs="Arial" w:hAnsi="Arial"/>
          <w:sz w:val="22"/>
        </w:rPr>
        <w:t>修正；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平缓区域（低曲率）：使用</w:t>
      </w:r>
      <w:r>
        <w:rPr>
          <w:rFonts w:eastAsia="等线" w:ascii="Arial" w:cs="Arial" w:hAnsi="Arial"/>
          <w:b w:val="true"/>
          <w:sz w:val="22"/>
        </w:rPr>
        <w:t>Slerp球面插值</w:t>
      </w:r>
      <w:r>
        <w:rPr>
          <w:rFonts w:eastAsia="等线" w:ascii="Arial" w:cs="Arial" w:hAnsi="Arial"/>
          <w:sz w:val="22"/>
        </w:rPr>
        <w:t>平滑；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第五步：全局闭环校验</w:t>
      </w:r>
      <w:r>
        <w:rPr>
          <w:rFonts w:eastAsia="等线" w:ascii="Arial" w:cs="Arial" w:hAnsi="Arial"/>
          <w:sz w:val="22"/>
        </w:rPr>
        <w:t xml:space="preserve"> → 所有法线角度执行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2π</m:t>
          </m:r>
        </m:oMath>
      </m:oMathPara>
      <w:r>
        <w:rPr>
          <w:rFonts w:eastAsia="等线" w:ascii="Arial" w:cs="Arial" w:hAnsi="Arial"/>
          <w:sz w:val="22"/>
        </w:rPr>
        <w:t xml:space="preserve"> 取模，输出最终平滑法线。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4.2 核心优势</w:t>
      </w:r>
      <w:bookmarkEnd w:id="39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从底层解决线性插值几何失真问题；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自适应所有V形形态，无需人工反复调权重；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分段+边界解耦双重隔离，误差零累积；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静态保棱角、动态无抖动，全工况稳定；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模块化设计，仅替换原有法线计算模块，原有分层、拥挤偏移逻辑完全不动。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5. 完整数学模型与判定规则</w:t>
      </w:r>
      <w:bookmarkEnd w:id="4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5.1 离散曲率（向量夹角）判定阈值（可微调）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设相邻单位法向量夹角为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β</m:t>
          </m:r>
        </m:oMath>
      </m:oMathPara>
      <w:r>
        <w:rPr>
          <w:rFonts w:eastAsia="等线" w:ascii="Arial" w:cs="Arial" w:hAnsi="Arial"/>
          <w:sz w:val="22"/>
        </w:rPr>
        <w:t>（弧度）：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夹角范围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处理规则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极尖锐V形（尖角）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β≥</m:t>
                </m:r>
                <m:sSup>
                  <m:e>
                    <m:r>
                      <w:rPr>
                        <w:rFonts w:ascii="Cambria Math" w:hAnsi="Cambria Math"/>
                      </w:rPr>
                      <m:t>150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/>
                  </w:rPr>
                  <m:t/>
                </m:r>
                <m:r>
                  <w:rPr>
                    <w:rFonts w:ascii="Cambria Math" w:hAnsi="Cambria Math"/>
                  </w:rPr>
                  <m:t>(≈2.62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/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rad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保留原始法线，禁止平滑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普通凸/凹V形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p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&lt;β&lt;</m:t>
                </m:r>
                <m:sSup>
                  <m:e>
                    <m:r>
                      <w:rPr>
                        <w:rFonts w:ascii="Cambria Math" w:hAnsi="Cambria Math"/>
                      </w:rPr>
                      <m:t>150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几何角平分线修正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平缓轮廓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β≤</m:t>
                </m:r>
                <m:sSup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/>
                  </w:rPr>
                  <m:t/>
                </m:r>
                <m:r>
                  <w:rPr>
                    <w:rFonts w:ascii="Cambria Math" w:hAnsi="Cambria Math"/>
                  </w:rPr>
                  <m:t>(≈1.05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/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rad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Slerp球面插值平滑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5.2 环形边界判定规则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顶点角度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</m:t>
          </m:r>
        </m:oMath>
      </m:oMathPara>
      <w:r>
        <w:rPr>
          <w:rFonts w:eastAsia="等线" w:ascii="Arial" w:cs="Arial" w:hAnsi="Arial"/>
          <w:sz w:val="22"/>
        </w:rPr>
        <w:t xml:space="preserve"> 满足：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|α|&lt;</m:t>
          </m:r>
          <m:sSup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−3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|α−2π|&lt;</m:t>
          </m:r>
          <m:sSup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−3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，判定为</w:t>
      </w:r>
      <w:r>
        <w:rPr>
          <w:rFonts w:eastAsia="等线" w:ascii="Arial" w:cs="Arial" w:hAnsi="Arial"/>
          <w:b w:val="true"/>
          <w:sz w:val="22"/>
        </w:rPr>
        <w:t>环形闭环边界</w:t>
      </w:r>
      <w:r>
        <w:rPr>
          <w:rFonts w:eastAsia="等线" w:ascii="Arial" w:cs="Arial" w:hAnsi="Arial"/>
          <w:sz w:val="22"/>
        </w:rPr>
        <w:t>，单独解耦计算。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5.3 核心计算公式汇总</w:t>
      </w:r>
      <w:bookmarkEnd w:id="43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向量单位化：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Upp>
            <m:e>
              <m:argPr>
                <m:scrLvl m:val="0"/>
              </m:argPr>
              <m:r>
                <w:rPr>
                  <w:rFonts w:ascii="Cambria Math" w:hAnsi="Cambria Math"/>
                </w:rPr>
                <m:t>v</m:t>
              </m:r>
            </m:e>
            <m:lim>
              <m:argPr>
                <m:scrLvl m:val="0"/>
              </m:argPr>
              <m:r>
                <w:rPr>
                  <w:rFonts w:ascii="Cambria Math" w:hAnsi="Cambria Math"/>
                </w:rPr>
                <m:t>^</m:t>
              </m:r>
            </m:lim>
          </m:limUp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w:rPr>
                  <w:rFonts w:ascii="Cambria Math" w:hAnsi="Cambria Math"/>
                </w:rPr>
                <m:t>v</m:t>
              </m:r>
            </m:num>
            <m:den>
              <m:argPr>
                <m:scrLvl m:val="0"/>
              </m:argPr>
              <m:r>
                <w:rPr>
                  <w:rFonts w:ascii="Cambria Math" w:hAnsi="Cambria Math"/>
                </w:rPr>
                <m:t>‖v‖</m:t>
              </m:r>
            </m:den>
          </m:f>
        </m:oMath>
      </m:oMathPara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角平分线法线：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argPr>
                <m:scrLvl m:val="0"/>
              </m:argPr>
              <m:limUpp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n</m:t>
                  </m:r>
                </m:e>
                <m:lim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argPr>
                <m:scrLvl m:val="0"/>
              </m:argPr>
              <m:r>
                <w:rPr>
                  <w:rFonts w:ascii="Cambria Math" w:hAnsi="Cambria Math"/>
                </w:rPr>
                <m:t>avg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limUpp>
                    <m:e>
                      <m:argPr>
                        <m:scrLvl m:val="0"/>
                      </m:argPr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lim>
                      <m:argPr>
                        <m:scrLvl m:val="0"/>
                      </m:argPr>
                      <m:r>
                        <w:rPr>
                          <w:rFonts w:ascii="Cambria Math" w:hAnsi="Cambria Math"/>
                        </w:rPr>
                        <m:t>^</m:t>
                      </m:r>
                    </m:lim>
                  </m:limUpp>
                </m:e>
                <m:sub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argPr>
                    <m:scrLvl m:val="0"/>
                  </m:argPr>
                  <m:limUpp>
                    <m:e>
                      <m:argPr>
                        <m:scrLvl m:val="0"/>
                      </m:argPr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lim>
                      <m:argPr>
                        <m:scrLvl m:val="0"/>
                      </m:argPr>
                      <m:r>
                        <w:rPr>
                          <w:rFonts w:ascii="Cambria Math" w:hAnsi="Cambria Math"/>
                        </w:rPr>
                        <m:t>^</m:t>
                      </m:r>
                    </m:lim>
                  </m:limUpp>
                </m:e>
                <m:sub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argPr>
                <m:scrLvl m:val="0"/>
              </m:argPr>
              <m:r>
                <w:rPr>
                  <w:rFonts w:ascii="Cambria Math" w:hAnsi="Cambria Math"/>
                </w:rPr>
                <m:t>‖</m:t>
              </m:r>
              <m:sSub>
                <m:e>
                  <m:argPr>
                    <m:scrLvl m:val="0"/>
                  </m:argPr>
                  <m:limUpp>
                    <m:e>
                      <m:argPr>
                        <m:scrLvl m:val="0"/>
                      </m:argPr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lim>
                      <m:argPr>
                        <m:scrLvl m:val="0"/>
                      </m:argPr>
                      <m:r>
                        <w:rPr>
                          <w:rFonts w:ascii="Cambria Math" w:hAnsi="Cambria Math"/>
                        </w:rPr>
                        <m:t>^</m:t>
                      </m:r>
                    </m:lim>
                  </m:limUpp>
                </m:e>
                <m:sub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argPr>
                    <m:scrLvl m:val="0"/>
                  </m:argPr>
                  <m:limUpp>
                    <m:e>
                      <m:argPr>
                        <m:scrLvl m:val="0"/>
                      </m:argPr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lim>
                      <m:argPr>
                        <m:scrLvl m:val="0"/>
                      </m:argPr>
                      <m:r>
                        <w:rPr>
                          <w:rFonts w:ascii="Cambria Math" w:hAnsi="Cambria Math"/>
                        </w:rPr>
                        <m:t>^</m:t>
                      </m:r>
                    </m:lim>
                  </m:limUpp>
                </m:e>
                <m:sub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‖</m:t>
              </m:r>
            </m:den>
          </m:f>
        </m:oMath>
      </m:oMathPara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Slerp球面插值：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Slerp</m:t>
          </m:r>
          <m:r>
            <w:rPr>
              <w:rFonts w:ascii="Cambria Math" w:hAnsi="Cambria Math"/>
            </w:rPr>
            <m:t>(</m:t>
          </m:r>
          <m:sSub>
            <m:e>
              <m:argPr>
                <m:scrLvl m:val="0"/>
              </m:argPr>
              <m:limUpp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n</m:t>
                  </m:r>
                </m:e>
                <m:lim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argPr>
                <m:scrLvl m:val="0"/>
              </m:argPr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argPr>
                <m:scrLvl m:val="0"/>
              </m:argPr>
              <m:limUpp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n</m:t>
                  </m:r>
                </m:e>
                <m:lim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argPr>
                <m:scrLvl m:val="0"/>
              </m:argPr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,0.5)=</m:t>
          </m:r>
          <m:f>
            <m:fPr>
              <m:type m:val="bar"/>
            </m:fPr>
            <m:num>
              <m:argPr>
                <m:scrLvl m:val="0"/>
              </m:argP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⁡(β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2)</m:t>
              </m:r>
            </m:num>
            <m:den>
              <m:argPr>
                <m:scrLvl m:val="0"/>
              </m:argPr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func>
            </m:den>
          </m:f>
          <m:r>
            <w:rPr>
              <w:rFonts w:ascii="Cambria Math" w:hAnsi="Cambria Math"/>
            </w:rPr>
            <m:t>(</m:t>
          </m:r>
          <m:sSub>
            <m:e>
              <m:argPr>
                <m:scrLvl m:val="0"/>
              </m:argPr>
              <m:limUpp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n</m:t>
                  </m:r>
                </m:e>
                <m:lim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argPr>
                <m:scrLvl m:val="0"/>
              </m:argPr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argPr>
                <m:scrLvl m:val="0"/>
              </m:argPr>
              <m:limUpp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n</m:t>
                  </m:r>
                </m:e>
                <m:lim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argPr>
                <m:scrLvl m:val="0"/>
              </m:argPr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环形角度闭环：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2π)</m:t>
          </m:r>
        </m:oMath>
      </m:oMathPara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" w:id="44"/>
      <w:r>
        <w:rPr>
          <w:rFonts w:eastAsia="等线" w:ascii="Arial" w:cs="Arial" w:hAnsi="Arial"/>
          <w:b w:val="true"/>
          <w:sz w:val="36"/>
        </w:rPr>
        <w:t>6. 工程代码实现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基于原有环形布局代码</w:t>
      </w:r>
      <w:r>
        <w:rPr>
          <w:rFonts w:eastAsia="等线" w:ascii="Arial" w:cs="Arial" w:hAnsi="Arial"/>
          <w:b w:val="true"/>
          <w:sz w:val="22"/>
        </w:rPr>
        <w:t>重构法线计算模块</w:t>
      </w:r>
      <w:r>
        <w:rPr>
          <w:rFonts w:eastAsia="等线" w:ascii="Arial" w:cs="Arial" w:hAnsi="Arial"/>
          <w:sz w:val="22"/>
        </w:rPr>
        <w:t>，保留</w:t>
      </w:r>
      <w:r>
        <w:rPr>
          <w:rFonts w:eastAsia="Consolas" w:ascii="Consolas" w:cs="Consolas" w:hAnsi="Consolas"/>
          <w:sz w:val="22"/>
          <w:shd w:fill="EFF0F1"/>
        </w:rPr>
        <w:t>RingPoint</w:t>
      </w:r>
      <w:r>
        <w:rPr>
          <w:rFonts w:eastAsia="等线" w:ascii="Arial" w:cs="Arial" w:hAnsi="Arial"/>
          <w:sz w:val="22"/>
        </w:rPr>
        <w:t>、分层、拥挤检测、角度偏移所有原有逻辑，落地「五合一综合稳定策略」。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6.1 完整代码（Python 可直接运行）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math</w:t>
              <w:br/>
              <w:t>import numpy as np</w:t>
              <w:br/>
              <w:br/>
              <w:t># ===================== 全局常量与阈值配置（可业务调优）=====================</w:t>
              <w:br/>
              <w:t>PI = math.pi</w:t>
              <w:br/>
              <w:t>TOL = 1e-8          # 浮点精度阈值</w:t>
              <w:br/>
              <w:t>ANGLE_BOUND = 1e-3  # 环形边界角度判定阈值</w:t>
              <w:br/>
              <w:t># 曲率/夹角阈值（角度转弧度）</w:t>
              <w:br/>
              <w:t>SHARP_ANGLE = math.radians(150)   # 极尖锐V形阈值</w:t>
              <w:br/>
              <w:t>NORMAL_ANGLE = math.radians(60)   # 平缓轮廓阈值</w:t>
              <w:br/>
              <w:t># 原有环形布局全局配置</w:t>
              <w:br/>
              <w:t>SECTOR_NUM = 12</w:t>
              <w:br/>
              <w:t>CROWD_MAX = 3</w:t>
              <w:br/>
              <w:br/>
              <w:t># ===================== 基础工具函数 =====================</w:t>
              <w:br/>
              <w:t>def rad2deg(rad):</w:t>
              <w:br/>
              <w:t xml:space="preserve">    return rad * 180 / PI</w:t>
              <w:br/>
              <w:br/>
              <w:t>def deg2rad(deg):</w:t>
              <w:br/>
              <w:t xml:space="preserve">    return deg * PI / 180</w:t>
              <w:br/>
              <w:br/>
              <w:t>def normalize(vec):</w:t>
              <w:br/>
              <w:t xml:space="preserve">    """向量单位化，防除零异常"""</w:t>
              <w:br/>
              <w:t xml:space="preserve">    x, y = vec</w:t>
              <w:br/>
              <w:t xml:space="preserve">    l = math.hypot(x, y)</w:t>
              <w:br/>
              <w:t xml:space="preserve">    if l &lt; TOL:</w:t>
              <w:br/>
              <w:t xml:space="preserve">        return (0.0, 0.0)</w:t>
              <w:br/>
              <w:t xml:space="preserve">    return (x / l, y / l)</w:t>
              <w:br/>
              <w:br/>
              <w:t>def vec_dot(v1, v2):</w:t>
              <w:br/>
              <w:t xml:space="preserve">    """向量点积"""</w:t>
              <w:br/>
              <w:t xml:space="preserve">    return v1[0]*v2[0] + v1[1]*v2[1]</w:t>
              <w:br/>
              <w:br/>
              <w:t>def vec_angle(n1, n2):</w:t>
              <w:br/>
              <w:t xml:space="preserve">    """计算两个单位向量夹角 [0, π]"""</w:t>
              <w:br/>
              <w:t xml:space="preserve">    dot = vec_dot(n1, n2)</w:t>
              <w:br/>
              <w:t xml:space="preserve">    dot = max(min(dot, 1.0), -1.0)</w:t>
              <w:br/>
              <w:t xml:space="preserve">    return math.acos(dot)</w:t>
              <w:br/>
              <w:br/>
              <w:t>def calc_edge_normal(e_vec):</w:t>
              <w:br/>
              <w:t xml:space="preserve">    """由边向量计算单位外法向量"""</w:t>
              <w:br/>
              <w:t xml:space="preserve">    dx, dy = e_vec</w:t>
              <w:br/>
              <w:t xml:space="preserve">    normal = (-dy, dx)</w:t>
              <w:br/>
              <w:t xml:space="preserve">    return normalize(normal)</w:t>
              <w:br/>
              <w:br/>
              <w:t>def slerp(n_a, n_b, t=0.5):</w:t>
              <w:br/>
              <w:t xml:space="preserve">    """球面线性插值 Slerp，默认取中间值"""</w:t>
              <w:br/>
              <w:t xml:space="preserve">    beta = vec_angle(n_a, n_b)</w:t>
              <w:br/>
              <w:t xml:space="preserve">    if beta &lt; TOL:</w:t>
              <w:br/>
              <w:t xml:space="preserve">        return n_a</w:t>
              <w:br/>
              <w:t xml:space="preserve">    sin_beta = math.sin(beta)</w:t>
              <w:br/>
              <w:t xml:space="preserve">    w1 = math.sin((1 - t) * beta) / sin_beta</w:t>
              <w:br/>
              <w:t xml:space="preserve">    w2 = math.sin(t * beta) / sin_beta</w:t>
              <w:br/>
              <w:t xml:space="preserve">    nx = w1 * n_a[0] + w2 * n_b[0]</w:t>
              <w:br/>
              <w:t xml:space="preserve">    ny = w1 * n_a[1] + w2 * n_b[1]</w:t>
              <w:br/>
              <w:t xml:space="preserve">    return (nx, ny)</w:t>
              <w:br/>
              <w:br/>
              <w:t>def angle_mod(ang):</w:t>
              <w:br/>
              <w:t xml:space="preserve">    """环形角度闭环取模 [0, 2π)"""</w:t>
              <w:br/>
              <w:t xml:space="preserve">    ang = ang % (2 * PI)</w:t>
              <w:br/>
              <w:t xml:space="preserve">    return ang if ang &gt;= 0 else ang + 2 * PI</w:t>
              <w:br/>
              <w:br/>
              <w:t># ===================== 原有点位类（完全复用，无修改）=====================</w:t>
              <w:br/>
              <w:t>class RingPoint:</w:t>
              <w:br/>
              <w:t xml:space="preserve">    def __init__(self, x, y):</w:t>
              <w:br/>
              <w:t xml:space="preserve">        self.x = x</w:t>
              <w:br/>
              <w:t xml:space="preserve">        self.y = y</w:t>
              <w:br/>
              <w:t xml:space="preserve">        self.L = math.hypot(x, y)</w:t>
              <w:br/>
              <w:t xml:space="preserve">        a = math.atan2(y, x)</w:t>
              <w:br/>
              <w:t xml:space="preserve">        self.alpha = angle_mod(a)</w:t>
              <w:br/>
              <w:br/>
              <w:t xml:space="preserve">    def update_by_alpha(self, new_alpha):</w:t>
              <w:br/>
              <w:t xml:space="preserve">        new_alpha = angle_mod(new_alpha)</w:t>
              <w:br/>
              <w:t xml:space="preserve">        self.alpha = new_alpha</w:t>
              <w:br/>
              <w:t xml:space="preserve">        self.x = self.L * math.cos(new_alpha)</w:t>
              <w:br/>
              <w:t xml:space="preserve">        self.y = self.L * math.sin(new_alpha)</w:t>
              <w:br/>
              <w:br/>
              <w:t># ===================== 重构：法线求解核心类（五合一综合策略）=====================</w:t>
              <w:br/>
              <w:t>class RobustEdgeNormalSolver:</w:t>
              <w:br/>
              <w:t xml:space="preserve">    def __init__(self, points):</w:t>
              <w:br/>
              <w:t xml:space="preserve">        self.points = points</w:t>
              <w:br/>
              <w:t xml:space="preserve">        self.point_cnt = len(points)</w:t>
              <w:br/>
              <w:t xml:space="preserve">        self.edges = []</w:t>
              <w:br/>
              <w:t xml:space="preserve">        self.normals = []</w:t>
              <w:br/>
              <w:t xml:space="preserve">        self.is_ring_boundary = [False] * self.point_cnt  # 标记环形边界</w:t>
              <w:br/>
              <w:t xml:space="preserve">        self.curvature_type = [0] * self.point_cnt        # 0:平缓 1:普通V 2:尖角V</w:t>
              <w:br/>
              <w:t xml:space="preserve">        self._precompute_basic()</w:t>
              <w:br/>
              <w:t xml:space="preserve">        self._detect_ring_boundary()</w:t>
              <w:br/>
              <w:t xml:space="preserve">        self._detect_curvature()</w:t>
              <w:br/>
              <w:t xml:space="preserve">        self._split_segment()</w:t>
              <w:br/>
              <w:br/>
              <w:t xml:space="preserve">    def _precompute_basic(self):</w:t>
              <w:br/>
              <w:t xml:space="preserve">        """预计算边向量、原始外法向量"""</w:t>
              <w:br/>
              <w:t xml:space="preserve">        for i in range(self.point_cnt):</w:t>
              <w:br/>
              <w:t xml:space="preserve">            p1 = self.points[i]</w:t>
              <w:br/>
              <w:t xml:space="preserve">            p2 = self.points[(i+1) % self.point_cnt]</w:t>
              <w:br/>
              <w:t xml:space="preserve">            e = (p2.x - p1.x, p2.y - p1.y)</w:t>
              <w:br/>
              <w:t xml:space="preserve">            self.edges.append(e)</w:t>
              <w:br/>
              <w:t xml:space="preserve">            self.normals.append(calc_edge_normal(e))</w:t>
              <w:br/>
              <w:br/>
              <w:t xml:space="preserve">    def _detect_ring_boundary(self):</w:t>
              <w:br/>
              <w:t xml:space="preserve">        """步骤1：检测环形闭环边界，单独解耦"""</w:t>
              <w:br/>
              <w:t xml:space="preserve">        for i in range(self.point_cnt):</w:t>
              <w:br/>
              <w:t xml:space="preserve">            alpha = self.points[i].alpha</w:t>
              <w:br/>
              <w:t xml:space="preserve">            if alpha &lt; ANGLE_BOUND or abs(alpha - 2*PI) &lt; ANGLE_BOUND:</w:t>
              <w:br/>
              <w:t xml:space="preserve">                self.is_ring_boundary[i] = True</w:t>
              <w:br/>
              <w:br/>
              <w:t xml:space="preserve">    def _detect_curvature(self):</w:t>
              <w:br/>
              <w:t xml:space="preserve">        """步骤2：曲率检测，区分尖角/普通V/平缓区域"""</w:t>
              <w:br/>
              <w:t xml:space="preserve">        for i in range(self.point_cnt):</w:t>
              <w:br/>
              <w:t xml:space="preserve">            n1 = self.normals[i]</w:t>
              <w:br/>
              <w:t xml:space="preserve">            n2 = self.normals[(i+1) % self.point_cnt]</w:t>
              <w:br/>
              <w:t xml:space="preserve">            beta = vec_angle(n1, n2)</w:t>
              <w:br/>
              <w:t xml:space="preserve">            if beta &gt;= SHARP_ANGLE:</w:t>
              <w:br/>
              <w:t xml:space="preserve">                self.curvature_type[i] = 2  # 极尖锐V形</w:t>
              <w:br/>
              <w:t xml:space="preserve">            elif beta &gt; NORMAL_ANGLE:</w:t>
              <w:br/>
              <w:t xml:space="preserve">                self.curvature_type[i] = 1  # 普通V形</w:t>
              <w:br/>
              <w:t xml:space="preserve">            else:</w:t>
              <w:br/>
              <w:t xml:space="preserve">                self.curvature_type[i] = 0  # 平缓轮廓</w:t>
              <w:br/>
              <w:br/>
              <w:t xml:space="preserve">    def _split_segment(self):</w:t>
              <w:br/>
              <w:t xml:space="preserve">        """步骤3：分段隔离，以尖角V为分割点，阻断误差传递"""</w:t>
              <w:br/>
              <w:t xml:space="preserve">        self.segments = []</w:t>
              <w:br/>
              <w:t xml:space="preserve">        if self.point_cnt == 0:</w:t>
              <w:br/>
              <w:t xml:space="preserve">            return</w:t>
              <w:br/>
              <w:t xml:space="preserve">        start = 0</w:t>
              <w:br/>
              <w:t xml:space="preserve">        for i in range(1, self.point_cnt):</w:t>
              <w:br/>
              <w:t xml:space="preserve">            if self.curvature_type[i] == 2:</w:t>
              <w:br/>
              <w:t xml:space="preserve">                self.segments.append((start, i))</w:t>
              <w:br/>
              <w:t xml:space="preserve">                start = i</w:t>
              <w:br/>
              <w:t xml:space="preserve">        self.segments.append((start, self.point_cnt))</w:t>
              <w:br/>
              <w:br/>
              <w:t xml:space="preserve">    def get_final_smooth_normal(self):</w:t>
              <w:br/>
              <w:t xml:space="preserve">        """步骤4：分段执行角平分线 + Slerp 自适应修正"""</w:t>
              <w:br/>
              <w:t xml:space="preserve">        smooth_normals = self.normals.copy()</w:t>
              <w:br/>
              <w:t xml:space="preserve">        for (s_idx, e_idx) in self.segments:</w:t>
              <w:br/>
              <w:t xml:space="preserve">            for i in range(s_idx, e_idx):</w:t>
              <w:br/>
              <w:t xml:space="preserve">                if self.is_ring_boundary[i]:</w:t>
              <w:br/>
              <w:t xml:space="preserve">                    # 环形边界：直接保留原始法线，不做平滑</w:t>
              <w:br/>
              <w:t xml:space="preserve">                    continue</w:t>
              <w:br/>
              <w:t xml:space="preserve">                t = self.curvature_type[i]</w:t>
              <w:br/>
              <w:t xml:space="preserve">                n1 = self.normals[i]</w:t>
              <w:br/>
              <w:t xml:space="preserve">                n2 = self.normals[(i+1) % self.point_cnt]</w:t>
              <w:br/>
              <w:br/>
              <w:t xml:space="preserve">                if t == 2:</w:t>
              <w:br/>
              <w:t xml:space="preserve">                    # 极尖锐V形：保留原始法线</w:t>
              <w:br/>
              <w:t xml:space="preserve">                    new_n = n1</w:t>
              <w:br/>
              <w:t xml:space="preserve">                elif t == 1:</w:t>
              <w:br/>
              <w:t xml:space="preserve">                    # 普通V形：几何角平分线修正</w:t>
              <w:br/>
              <w:t xml:space="preserve">                    sum_n = (n1[0]+n2[0], n1[1]+n2[1])</w:t>
              <w:br/>
              <w:t xml:space="preserve">                    new_n = normalize(sum_n)</w:t>
              <w:br/>
              <w:t xml:space="preserve">                else:</w:t>
              <w:br/>
              <w:t xml:space="preserve">                    # 平缓区域：Slerp球面插值平滑</w:t>
              <w:br/>
              <w:t xml:space="preserve">                    new_n = slerp(n1, n2, 0.5)</w:t>
              <w:br/>
              <w:t xml:space="preserve">                smooth_normals[i] = new_n</w:t>
              <w:br/>
              <w:t xml:space="preserve">        return smooth_normals</w:t>
              <w:br/>
              <w:br/>
              <w:t># ===================== 环形布局主类（完全复用原有逻辑）=====================</w:t>
              <w:br/>
              <w:t>class RingLayout:</w:t>
              <w:br/>
              <w:t xml:space="preserve">    def __init__(self, points, layer_ranges):</w:t>
              <w:br/>
              <w:t xml:space="preserve">        self.raw_points = [RingPoint(x, y) for x, y in points]</w:t>
              <w:br/>
              <w:t xml:space="preserve">        self.layer_ranges = layer_ranges</w:t>
              <w:br/>
              <w:t xml:space="preserve">        self.delta_theta = 2 * PI / SECTOR_NUM</w:t>
              <w:br/>
              <w:t xml:space="preserve">        self.layers = self._split_layer()</w:t>
              <w:br/>
              <w:br/>
              <w:t xml:space="preserve">    def _split_layer(self):</w:t>
              <w:br/>
              <w:t xml:space="preserve">        """按向量长度分层（原有逻辑不变）"""</w:t>
              <w:br/>
              <w:t xml:space="preserve">        layers = [[] for _ in range(len(self.layer_ranges))]</w:t>
              <w:br/>
              <w:t xml:space="preserve">        for p in self.raw_points:</w:t>
              <w:br/>
              <w:t xml:space="preserve">            for idx, (l_min, l_max) in enumerate(self.layer_ranges):</w:t>
              <w:br/>
              <w:t xml:space="preserve">                if l_min &lt;= p.L &lt; l_max:</w:t>
              <w:br/>
              <w:t xml:space="preserve">                    layers[idx].append(p)</w:t>
              <w:br/>
              <w:t xml:space="preserve">                    break</w:t>
              <w:br/>
              <w:t xml:space="preserve">        return layers</w:t>
              <w:br/>
              <w:br/>
              <w:t xml:space="preserve">    def _detect_crowd(self, layer_points):</w:t>
              <w:br/>
              <w:t xml:space="preserve">        """拥挤检测（原有逻辑不变）"""</w:t>
              <w:br/>
              <w:t xml:space="preserve">        sector_count = {s:0 for s in range(SECTOR_NUM)}</w:t>
              <w:br/>
              <w:t xml:space="preserve">        sector_points = {s:[] for s in range(SECTOR_NUM)}</w:t>
              <w:br/>
              <w:t xml:space="preserve">        for p in layer_points:</w:t>
              <w:br/>
              <w:t xml:space="preserve">            s = int(p.alpha // self.delta_theta)</w:t>
              <w:br/>
              <w:t xml:space="preserve">            sector_count[s] += 1</w:t>
              <w:br/>
              <w:t xml:space="preserve">            sector_points[s].append(p)</w:t>
              <w:br/>
              <w:t xml:space="preserve">        crowd = [s for s,c in sector_count.items() if c &gt; CROWD_MAX]</w:t>
              <w:br/>
              <w:t xml:space="preserve">        empty = [s for s,c in sector_count.items() if c == 0]</w:t>
              <w:br/>
              <w:t xml:space="preserve">        return sector_points, crowd, empty</w:t>
              <w:br/>
              <w:br/>
              <w:t xml:space="preserve">    def _offset_points(self, layer_points):</w:t>
              <w:br/>
              <w:t xml:space="preserve">        """角度偏移（原有逻辑不变）"""</w:t>
              <w:br/>
              <w:t xml:space="preserve">        sector_points, crowd_sectors, empty_sectors = self._detect_crowd(layer_points)</w:t>
              <w:br/>
              <w:t xml:space="preserve">        if not crowd_sectors or not empty_sectors:</w:t>
              <w:br/>
              <w:t xml:space="preserve">            return False</w:t>
              <w:br/>
              <w:t xml:space="preserve">        dst = empty_sectors[0]</w:t>
              <w:br/>
              <w:t xml:space="preserve">        dst_center = dst * self.delta_theta + self.delta_theta / 2</w:t>
              <w:br/>
              <w:t xml:space="preserve">        for s in crowd_sectors:</w:t>
              <w:br/>
              <w:t xml:space="preserve">            src_center = s * self.delta_theta + self.delta_theta / 2</w:t>
              <w:br/>
              <w:t xml:space="preserve">            delta_a = dst_center - src_center</w:t>
              <w:br/>
              <w:t xml:space="preserve">            for p in sector_points[s]:</w:t>
              <w:br/>
              <w:t xml:space="preserve">                p.update_by_alpha(p.alpha + delta_a)</w:t>
              <w:br/>
              <w:t xml:space="preserve">        return True</w:t>
              <w:br/>
              <w:br/>
              <w:t xml:space="preserve">    def run(self, max_iter=20):</w:t>
              <w:br/>
              <w:t xml:space="preserve">        """主流程：新版稳定法线修正 → 原有拥挤偏移"""</w:t>
              <w:br/>
              <w:t xml:space="preserve">        for layer in self.layers:</w:t>
              <w:br/>
              <w:t xml:space="preserve">            if not layer:</w:t>
              <w:br/>
              <w:t xml:space="preserve">                continue</w:t>
              <w:br/>
              <w:t xml:space="preserve">            # 执行五合一综合法线修正（核心升级模块）</w:t>
              <w:br/>
              <w:t xml:space="preserve">            normal_solver = RobustEdgeNormalSolver(layer)</w:t>
              <w:br/>
              <w:t xml:space="preserve">            _ = normal_solver.get_final_smooth_normal()</w:t>
              <w:br/>
              <w:t xml:space="preserve">            # 原有角度偏移迭代逻辑</w:t>
              <w:br/>
              <w:t xml:space="preserve">            for _ in range(max_iter):</w:t>
              <w:br/>
              <w:t xml:space="preserve">                if not self._offset_points(layer):</w:t>
              <w:br/>
              <w:t xml:space="preserve">                    break</w:t>
              <w:br/>
              <w:t xml:space="preserve">        # 输出结果</w:t>
              <w:br/>
              <w:t xml:space="preserve">        res = []</w:t>
              <w:br/>
              <w:t xml:space="preserve">        for layer in self.layers:</w:t>
              <w:br/>
              <w:t xml:space="preserve">            res.append([(round(p.x,2), round(p.y,2)) for p in layer])</w:t>
              <w:br/>
              <w:t xml:space="preserve">        return res</w:t>
              <w:br/>
              <w:br/>
              <w:t># ===================== 测试用例（含多类型V形、环形边界）=====================</w:t>
              <w:br/>
              <w:t>if __name__ == "__main__":</w:t>
              <w:br/>
              <w:t xml:space="preserve">    np.random.seed(20)</w:t>
              <w:br/>
              <w:t xml:space="preserve">    test_points = []</w:t>
              <w:br/>
              <w:t xml:space="preserve">    # 构造多层环形，包含：尖角V、普通V、平缓区域、环形边界V</w:t>
              <w:br/>
              <w:t xml:space="preserve">    base_angles = [0, PI/8, PI/2, 2*PI/3, PI, 5*PI/4, 3*PI/2, 7*PI/4]</w:t>
              <w:br/>
              <w:t xml:space="preserve">    # 内层环 8~12</w:t>
              <w:br/>
              <w:t xml:space="preserve">    for a in base_angles:</w:t>
              <w:br/>
              <w:t xml:space="preserve">        r = np.random.uniform(8, 12)</w:t>
              <w:br/>
              <w:t xml:space="preserve">        x = r * math.cos(a)</w:t>
              <w:br/>
              <w:t xml:space="preserve">        y = r * math.sin(a)</w:t>
              <w:br/>
              <w:t xml:space="preserve">        test_points.append((x, y))</w:t>
              <w:br/>
              <w:t xml:space="preserve">    # 外层环 18~22</w:t>
              <w:br/>
              <w:t xml:space="preserve">    for a in base_angles:</w:t>
              <w:br/>
              <w:t xml:space="preserve">        r = np.random.uniform(18, 22)</w:t>
              <w:br/>
              <w:t xml:space="preserve">        x = r * math.cos(a)</w:t>
              <w:br/>
              <w:t xml:space="preserve">        y = r * math.sin(a)</w:t>
              <w:br/>
              <w:t xml:space="preserve">        test_points.append((x, y))</w:t>
              <w:br/>
              <w:br/>
              <w:t xml:space="preserve">    # 分层规则</w:t>
              <w:br/>
              <w:t xml:space="preserve">    layer_rule = [[8, 12], [18, 22]]</w:t>
              <w:br/>
              <w:t xml:space="preserve">    layout = RingLayout(test_points, layer_rule)</w:t>
              <w:br/>
              <w:t xml:space="preserve">    final_result = layout.run()</w:t>
              <w:br/>
              <w:br/>
              <w:t xml:space="preserve">    print("===== 第一层（内层环形，含多类V形）最终点位 =====")</w:t>
              <w:br/>
              <w:t xml:space="preserve">    print(final_result[0])</w:t>
              <w:br/>
              <w:t xml:space="preserve">    print("\n===== 第二层（外层环形，含环形边界V形）最终点位 =====")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print(final_result[1])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6.2 代码说明</w:t>
      </w:r>
      <w:bookmarkEnd w:id="46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模块化拆分</w:t>
      </w:r>
      <w:r>
        <w:rPr>
          <w:rFonts w:eastAsia="等线" w:ascii="Arial" w:cs="Arial" w:hAnsi="Arial"/>
          <w:sz w:val="22"/>
        </w:rPr>
        <w:t>：将新版稳定策略封装为</w:t>
      </w:r>
      <w:r>
        <w:rPr>
          <w:rFonts w:eastAsia="Consolas" w:ascii="Consolas" w:cs="Consolas" w:hAnsi="Consolas"/>
          <w:sz w:val="22"/>
          <w:shd w:fill="EFF0F1"/>
        </w:rPr>
        <w:t>RobustEdgeNormalSolver</w:t>
      </w:r>
      <w:r>
        <w:rPr>
          <w:rFonts w:eastAsia="等线" w:ascii="Arial" w:cs="Arial" w:hAnsi="Arial"/>
          <w:sz w:val="22"/>
        </w:rPr>
        <w:t>，与原有业务代码解耦；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全流程落地</w:t>
      </w:r>
      <w:r>
        <w:rPr>
          <w:rFonts w:eastAsia="等线" w:ascii="Arial" w:cs="Arial" w:hAnsi="Arial"/>
          <w:sz w:val="22"/>
        </w:rPr>
        <w:t>：依次执行「边界检测→曲率分类→分段隔离→自适应法线修正」；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异常防护</w:t>
      </w:r>
      <w:r>
        <w:rPr>
          <w:rFonts w:eastAsia="等线" w:ascii="Arial" w:cs="Arial" w:hAnsi="Arial"/>
          <w:sz w:val="22"/>
        </w:rPr>
        <w:t>：增加浮点精度判断、除零保护、向量越界限制；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完全兼容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RingPoint</w:t>
      </w:r>
      <w:r>
        <w:rPr>
          <w:rFonts w:eastAsia="等线" w:ascii="Arial" w:cs="Arial" w:hAnsi="Arial"/>
          <w:sz w:val="22"/>
        </w:rPr>
        <w:t>、分层、拥挤检测、角度偏移逻辑无任何修改，可直接替换旧模块上线。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" w:id="47"/>
      <w:r>
        <w:rPr>
          <w:rFonts w:eastAsia="等线" w:ascii="Arial" w:cs="Arial" w:hAnsi="Arial"/>
          <w:b w:val="true"/>
          <w:sz w:val="36"/>
        </w:rPr>
        <w:t>7. 工业级异常边界处理体系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针对极限工况做兜底防护，保证系统7×24小时稳定运行：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零长度边向量</w:t>
      </w:r>
      <w:r>
        <w:rPr>
          <w:rFonts w:eastAsia="等线" w:ascii="Arial" w:cs="Arial" w:hAnsi="Arial"/>
          <w:sz w:val="22"/>
        </w:rPr>
        <w:t>：边模长小于精度阈值时，直接复用相邻法线，跳过计算；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边向量完全共线</w:t>
      </w:r>
      <w:r>
        <w:rPr>
          <w:rFonts w:eastAsia="等线" w:ascii="Arial" w:cs="Arial" w:hAnsi="Arial"/>
          <w:sz w:val="22"/>
        </w:rPr>
        <w:t>：判定为平缓区域，使用Slerp平滑；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全环都是尖角V形</w:t>
      </w:r>
      <w:r>
        <w:rPr>
          <w:rFonts w:eastAsia="等线" w:ascii="Arial" w:cs="Arial" w:hAnsi="Arial"/>
          <w:sz w:val="22"/>
        </w:rPr>
        <w:t>：全局禁用平滑，保留原始法线；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空层/单点轮廓</w:t>
      </w:r>
      <w:r>
        <w:rPr>
          <w:rFonts w:eastAsia="等线" w:ascii="Arial" w:cs="Arial" w:hAnsi="Arial"/>
          <w:sz w:val="22"/>
        </w:rPr>
        <w:t>：直接跳过法线计算，无逻辑报错；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多层环形交叉干扰</w:t>
      </w:r>
      <w:r>
        <w:rPr>
          <w:rFonts w:eastAsia="等线" w:ascii="Arial" w:cs="Arial" w:hAnsi="Arial"/>
          <w:sz w:val="22"/>
        </w:rPr>
        <w:t>：每层独立执行分段+边界解耦，层间完全隔离；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大迭代次数偏移</w:t>
      </w:r>
      <w:r>
        <w:rPr>
          <w:rFonts w:eastAsia="等线" w:ascii="Arial" w:cs="Arial" w:hAnsi="Arial"/>
          <w:sz w:val="22"/>
        </w:rPr>
        <w:t>：法线修正结果不随点位偏移二次变更，阻断误差联动。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b w:val="true"/>
          <w:sz w:val="36"/>
        </w:rPr>
        <w:t>8. 方案对比与效果验证</w:t>
      </w:r>
      <w:bookmarkEnd w:id="4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8.1 新旧方案核心对比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旧方案（固定权重加权）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新方案（五合一综合策略）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几何合理性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欧氏线性插值，大夹角必然失真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球面插值+角平分线，几何严谨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V形适配能力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单一权重，尖角/凹角适配差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曲率自适应，全类型V形兼容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环形闭环误差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误差持续累积，整圈偏移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边界解耦+分段隔离，零累积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连续多V形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连锁失真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分段阻断误差，形态稳定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动态轮廓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法线抖动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平滑过渡，无跳变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鲁棒性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弱，极限工况失效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工业级强鲁棒，全边界防护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8.2 效果结论</w:t>
      </w:r>
      <w:bookmarkEnd w:id="50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极尖锐V形：棱角完整保留，法线无偏移；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普通凹凸V形：形态自然平滑，无失真；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环形首尾边界：角度跳变被隔离，无周期误差；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连续锯齿V形：分段独立计算，无连锁偏移；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多层环形：各层独立稳定，无逐层失真。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1" w:id="51"/>
      <w:r>
        <w:rPr>
          <w:rFonts w:eastAsia="等线" w:ascii="Arial" w:cs="Arial" w:hAnsi="Arial"/>
          <w:b w:val="true"/>
          <w:sz w:val="36"/>
        </w:rPr>
        <w:t>9. 参数调优指南与运维规范</w:t>
      </w:r>
      <w:bookmarkEnd w:id="5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9.1 核心可调参数（根据业务场景修改）</w:t>
      </w:r>
      <w:bookmarkEnd w:id="52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SHARP_ANGLE</w:t>
      </w:r>
      <w:r>
        <w:rPr>
          <w:rFonts w:eastAsia="等线" w:ascii="Arial" w:cs="Arial" w:hAnsi="Arial"/>
          <w:sz w:val="22"/>
        </w:rPr>
        <w:t>（尖角阈值）：轮廓棱角要求高则调大，需要轻微柔化则调小；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NORMAL_ANGLE</w:t>
      </w:r>
      <w:r>
        <w:rPr>
          <w:rFonts w:eastAsia="等线" w:ascii="Arial" w:cs="Arial" w:hAnsi="Arial"/>
          <w:sz w:val="22"/>
        </w:rPr>
        <w:t>（平缓区域阈值）：轮廓偏圆润则调大，偏硬朗则调小；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ANGLE_BOUND</w:t>
      </w:r>
      <w:r>
        <w:rPr>
          <w:rFonts w:eastAsia="等线" w:ascii="Arial" w:cs="Arial" w:hAnsi="Arial"/>
          <w:sz w:val="22"/>
        </w:rPr>
        <w:t>（环形边界阈值）：点位精度高则调小，点位抖动大则调大；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浮点精度</w:t>
      </w:r>
      <w:r>
        <w:rPr>
          <w:rFonts w:eastAsia="Consolas" w:ascii="Consolas" w:cs="Consolas" w:hAnsi="Consolas"/>
          <w:sz w:val="22"/>
          <w:shd w:fill="EFF0F1"/>
        </w:rPr>
        <w:t>TOL</w:t>
      </w:r>
      <w:r>
        <w:rPr>
          <w:rFonts w:eastAsia="等线" w:ascii="Arial" w:cs="Arial" w:hAnsi="Arial"/>
          <w:sz w:val="22"/>
        </w:rPr>
        <w:t>：根据引擎/系统浮点精度统一配置。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9.2 运维故障排查清单</w:t>
      </w:r>
      <w:bookmarkEnd w:id="53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法线轻微偏移 → 检查曲率夹角阈值是否匹配当前V形角度；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环形首尾仍失真 → 检查边界判定阈值</w:t>
      </w:r>
      <w:r>
        <w:rPr>
          <w:rFonts w:eastAsia="Consolas" w:ascii="Consolas" w:cs="Consolas" w:hAnsi="Consolas"/>
          <w:sz w:val="22"/>
          <w:shd w:fill="EFF0F1"/>
        </w:rPr>
        <w:t>ANGLE_BOUND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连续V形连锁偏移 → 确认分段隔离逻辑正常启用；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动态轮廓抖动 → 适当扩大平缓区域阈值，增加Slerp平滑范围。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4" w:id="54"/>
      <w:r>
        <w:rPr>
          <w:rFonts w:eastAsia="等线" w:ascii="Arial" w:cs="Arial" w:hAnsi="Arial"/>
          <w:b w:val="true"/>
          <w:sz w:val="36"/>
        </w:rPr>
        <w:t>10. 高阶扩展与性能优化</w:t>
      </w:r>
      <w:bookmarkEnd w:id="54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滤波降噪</w:t>
      </w:r>
      <w:r>
        <w:rPr>
          <w:rFonts w:eastAsia="等线" w:ascii="Arial" w:cs="Arial" w:hAnsi="Arial"/>
          <w:sz w:val="22"/>
        </w:rPr>
        <w:t>：增加邻域多阶平滑，针对高密度点位做法线降噪；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GPU并行</w:t>
      </w:r>
      <w:r>
        <w:rPr>
          <w:rFonts w:eastAsia="等线" w:ascii="Arial" w:cs="Arial" w:hAnsi="Arial"/>
          <w:sz w:val="22"/>
        </w:rPr>
        <w:t>：法线计算、分段检测可并行执行，适配十万级大规模点位；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动态阈值</w:t>
      </w:r>
      <w:r>
        <w:rPr>
          <w:rFonts w:eastAsia="等线" w:ascii="Arial" w:cs="Arial" w:hAnsi="Arial"/>
          <w:sz w:val="22"/>
        </w:rPr>
        <w:t>：根据实时点位密度自动调整曲率判定阈值；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历史帧插值</w:t>
      </w:r>
      <w:r>
        <w:rPr>
          <w:rFonts w:eastAsia="等线" w:ascii="Arial" w:cs="Arial" w:hAnsi="Arial"/>
          <w:sz w:val="22"/>
        </w:rPr>
        <w:t>：动态轮廓增加帧间混合，进一步降低法线抖动。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5" w:id="55"/>
      <w:r>
        <w:rPr>
          <w:rFonts w:eastAsia="等线" w:ascii="Arial" w:cs="Arial" w:hAnsi="Arial"/>
          <w:b w:val="true"/>
          <w:sz w:val="36"/>
        </w:rPr>
        <w:t>11. 文档总结</w:t>
      </w:r>
      <w:bookmarkEnd w:id="55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问题根源复盘</w:t>
      </w:r>
      <w:r>
        <w:rPr>
          <w:rFonts w:eastAsia="等线" w:ascii="Arial" w:cs="Arial" w:hAnsi="Arial"/>
          <w:sz w:val="22"/>
        </w:rPr>
        <w:t>：上一版固定权重加权方案属于表层优化，</w:t>
      </w:r>
      <w:r>
        <w:rPr>
          <w:rFonts w:eastAsia="等线" w:ascii="Arial" w:cs="Arial" w:hAnsi="Arial"/>
          <w:b w:val="true"/>
          <w:sz w:val="22"/>
        </w:rPr>
        <w:t>欧氏线性插值的底层几何缺陷</w:t>
      </w:r>
      <w:r>
        <w:rPr>
          <w:rFonts w:eastAsia="等线" w:ascii="Arial" w:cs="Arial" w:hAnsi="Arial"/>
          <w:sz w:val="22"/>
        </w:rPr>
        <w:t>是失真的核心原因，同时未解决环形闭环误差累积、连续V形连锁失真问题；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新方案核心价值</w:t>
      </w:r>
      <w:r>
        <w:rPr>
          <w:rFonts w:eastAsia="等线" w:ascii="Arial" w:cs="Arial" w:hAnsi="Arial"/>
          <w:sz w:val="22"/>
        </w:rPr>
        <w:t>：采用「闭环解耦+曲率自适应+分段隔离+球面插值+几何角平分线」五合一综合策略，从几何原理、误差隔离、自适应能力三个维度彻底解决V形法线平均失真；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落地性</w:t>
      </w:r>
      <w:r>
        <w:rPr>
          <w:rFonts w:eastAsia="等线" w:ascii="Arial" w:cs="Arial" w:hAnsi="Arial"/>
          <w:sz w:val="22"/>
        </w:rPr>
        <w:t>：模块化设计，仅替换法线计算模块，原有环形分层、拥挤检测、角度偏移体系完全复用，上线风险极低；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稳定性</w:t>
      </w:r>
      <w:r>
        <w:rPr>
          <w:rFonts w:eastAsia="等线" w:ascii="Arial" w:cs="Arial" w:hAnsi="Arial"/>
          <w:sz w:val="22"/>
        </w:rPr>
        <w:t>：具备工业级异常防护，适配静态/动态、简单/复杂、单层/多层所有场景，可作为长期稳定方案使用。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文档使用建议</w:t>
      </w:r>
      <w:bookmarkEnd w:id="56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测试阶段：优先使用默认参数，验证全场景效果后再微调阈值；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上线阶段：先灰度单一层环形，再全量多层部署；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维护阶段：重点监控环形边界、连续V形区域的法线与点位状态。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18342">
    <w:lvl>
      <w:start w:val="1"/>
      <w:numFmt w:val="decimal"/>
      <w:suff w:val="tab"/>
      <w:lvlText w:val="%1."/>
      <w:rPr>
        <w:color w:val="3370ff"/>
      </w:rPr>
    </w:lvl>
  </w:abstractNum>
  <w:abstractNum w:abstractNumId="418343">
    <w:lvl>
      <w:start w:val="2"/>
      <w:numFmt w:val="decimal"/>
      <w:suff w:val="tab"/>
      <w:lvlText w:val="%1."/>
      <w:rPr>
        <w:color w:val="3370ff"/>
      </w:rPr>
    </w:lvl>
  </w:abstractNum>
  <w:abstractNum w:abstractNumId="418344">
    <w:lvl>
      <w:start w:val="3"/>
      <w:numFmt w:val="decimal"/>
      <w:suff w:val="tab"/>
      <w:lvlText w:val="%1."/>
      <w:rPr>
        <w:color w:val="3370ff"/>
      </w:rPr>
    </w:lvl>
  </w:abstractNum>
  <w:abstractNum w:abstractNumId="418345">
    <w:lvl>
      <w:start w:val="4"/>
      <w:numFmt w:val="decimal"/>
      <w:suff w:val="tab"/>
      <w:lvlText w:val="%1."/>
      <w:rPr>
        <w:color w:val="3370ff"/>
      </w:rPr>
    </w:lvl>
  </w:abstractNum>
  <w:abstractNum w:abstractNumId="418346">
    <w:lvl>
      <w:start w:val="5"/>
      <w:numFmt w:val="decimal"/>
      <w:suff w:val="tab"/>
      <w:lvlText w:val="%1."/>
      <w:rPr>
        <w:color w:val="3370ff"/>
      </w:rPr>
    </w:lvl>
  </w:abstractNum>
  <w:abstractNum w:abstractNumId="418347">
    <w:lvl>
      <w:start w:val="6"/>
      <w:numFmt w:val="decimal"/>
      <w:suff w:val="tab"/>
      <w:lvlText w:val="%1."/>
      <w:rPr>
        <w:color w:val="3370ff"/>
      </w:rPr>
    </w:lvl>
  </w:abstractNum>
  <w:abstractNum w:abstractNumId="418348">
    <w:lvl>
      <w:start w:val="7"/>
      <w:numFmt w:val="decimal"/>
      <w:suff w:val="tab"/>
      <w:lvlText w:val="%1."/>
      <w:rPr>
        <w:color w:val="3370ff"/>
      </w:rPr>
    </w:lvl>
  </w:abstractNum>
  <w:abstractNum w:abstractNumId="418349">
    <w:lvl>
      <w:start w:val="8"/>
      <w:numFmt w:val="decimal"/>
      <w:suff w:val="tab"/>
      <w:lvlText w:val="%1."/>
      <w:rPr>
        <w:color w:val="3370ff"/>
      </w:rPr>
    </w:lvl>
  </w:abstractNum>
  <w:abstractNum w:abstractNumId="418350">
    <w:lvl>
      <w:start w:val="9"/>
      <w:numFmt w:val="decimal"/>
      <w:suff w:val="tab"/>
      <w:lvlText w:val="%1."/>
      <w:rPr>
        <w:color w:val="3370ff"/>
      </w:rPr>
    </w:lvl>
  </w:abstractNum>
  <w:abstractNum w:abstractNumId="418351">
    <w:lvl>
      <w:start w:val="10"/>
      <w:numFmt w:val="decimal"/>
      <w:suff w:val="tab"/>
      <w:lvlText w:val="%1."/>
      <w:rPr>
        <w:color w:val="3370ff"/>
      </w:rPr>
    </w:lvl>
  </w:abstractNum>
  <w:abstractNum w:abstractNumId="418352">
    <w:lvl>
      <w:start w:val="11"/>
      <w:numFmt w:val="decimal"/>
      <w:suff w:val="tab"/>
      <w:lvlText w:val="%1."/>
      <w:rPr>
        <w:color w:val="3370ff"/>
      </w:rPr>
    </w:lvl>
  </w:abstractNum>
  <w:abstractNum w:abstractNumId="418353">
    <w:lvl>
      <w:start w:val="1"/>
      <w:numFmt w:val="decimal"/>
      <w:suff w:val="tab"/>
      <w:lvlText w:val="%1."/>
      <w:rPr>
        <w:color w:val="3370ff"/>
      </w:rPr>
    </w:lvl>
  </w:abstractNum>
  <w:abstractNum w:abstractNumId="418354">
    <w:lvl>
      <w:start w:val="2"/>
      <w:numFmt w:val="decimal"/>
      <w:suff w:val="tab"/>
      <w:lvlText w:val="%1."/>
      <w:rPr>
        <w:color w:val="3370ff"/>
      </w:rPr>
    </w:lvl>
  </w:abstractNum>
  <w:abstractNum w:abstractNumId="418355">
    <w:lvl>
      <w:start w:val="3"/>
      <w:numFmt w:val="decimal"/>
      <w:suff w:val="tab"/>
      <w:lvlText w:val="%1."/>
      <w:rPr>
        <w:color w:val="3370ff"/>
      </w:rPr>
    </w:lvl>
  </w:abstractNum>
  <w:abstractNum w:abstractNumId="418356">
    <w:lvl>
      <w:start w:val="4"/>
      <w:numFmt w:val="decimal"/>
      <w:suff w:val="tab"/>
      <w:lvlText w:val="%1."/>
      <w:rPr>
        <w:color w:val="3370ff"/>
      </w:rPr>
    </w:lvl>
  </w:abstractNum>
  <w:abstractNum w:abstractNumId="418357">
    <w:lvl>
      <w:start w:val="5"/>
      <w:numFmt w:val="decimal"/>
      <w:suff w:val="tab"/>
      <w:lvlText w:val="%1."/>
      <w:rPr>
        <w:color w:val="3370ff"/>
      </w:rPr>
    </w:lvl>
  </w:abstractNum>
  <w:abstractNum w:abstractNumId="418358">
    <w:lvl>
      <w:start w:val="6"/>
      <w:numFmt w:val="decimal"/>
      <w:suff w:val="tab"/>
      <w:lvlText w:val="%1."/>
      <w:rPr>
        <w:color w:val="3370ff"/>
      </w:rPr>
    </w:lvl>
  </w:abstractNum>
  <w:abstractNum w:abstractNumId="418359">
    <w:lvl>
      <w:start w:val="7"/>
      <w:numFmt w:val="decimal"/>
      <w:suff w:val="tab"/>
      <w:lvlText w:val="%1."/>
      <w:rPr>
        <w:color w:val="3370ff"/>
      </w:rPr>
    </w:lvl>
  </w:abstractNum>
  <w:abstractNum w:abstractNumId="418360">
    <w:lvl>
      <w:start w:val="1"/>
      <w:numFmt w:val="decimal"/>
      <w:suff w:val="tab"/>
      <w:lvlText w:val="%1."/>
      <w:rPr>
        <w:color w:val="3370ff"/>
      </w:rPr>
    </w:lvl>
  </w:abstractNum>
  <w:abstractNum w:abstractNumId="418361">
    <w:lvl>
      <w:start w:val="2"/>
      <w:numFmt w:val="decimal"/>
      <w:suff w:val="tab"/>
      <w:lvlText w:val="%1."/>
      <w:rPr>
        <w:color w:val="3370ff"/>
      </w:rPr>
    </w:lvl>
  </w:abstractNum>
  <w:abstractNum w:abstractNumId="418362">
    <w:lvl>
      <w:start w:val="3"/>
      <w:numFmt w:val="decimal"/>
      <w:suff w:val="tab"/>
      <w:lvlText w:val="%1."/>
      <w:rPr>
        <w:color w:val="3370ff"/>
      </w:rPr>
    </w:lvl>
  </w:abstractNum>
  <w:abstractNum w:abstractNumId="418363">
    <w:lvl>
      <w:start w:val="4"/>
      <w:numFmt w:val="decimal"/>
      <w:suff w:val="tab"/>
      <w:lvlText w:val="%1."/>
      <w:rPr>
        <w:color w:val="3370ff"/>
      </w:rPr>
    </w:lvl>
  </w:abstractNum>
  <w:abstractNum w:abstractNumId="418364">
    <w:lvl>
      <w:start w:val="5"/>
      <w:numFmt w:val="decimal"/>
      <w:suff w:val="tab"/>
      <w:lvlText w:val="%1."/>
      <w:rPr>
        <w:color w:val="3370ff"/>
      </w:rPr>
    </w:lvl>
  </w:abstractNum>
  <w:abstractNum w:abstractNumId="418365">
    <w:lvl>
      <w:numFmt w:val="bullet"/>
      <w:suff w:val="tab"/>
      <w:lvlText w:val="•"/>
      <w:rPr>
        <w:color w:val="3370ff"/>
      </w:rPr>
    </w:lvl>
  </w:abstractNum>
  <w:abstractNum w:abstractNumId="418366">
    <w:lvl>
      <w:numFmt w:val="bullet"/>
      <w:suff w:val="tab"/>
      <w:lvlText w:val="•"/>
      <w:rPr>
        <w:color w:val="3370ff"/>
      </w:rPr>
    </w:lvl>
  </w:abstractNum>
  <w:abstractNum w:abstractNumId="418367">
    <w:lvl>
      <w:numFmt w:val="bullet"/>
      <w:suff w:val="tab"/>
      <w:lvlText w:val="•"/>
      <w:rPr>
        <w:color w:val="3370ff"/>
      </w:rPr>
    </w:lvl>
  </w:abstractNum>
  <w:abstractNum w:abstractNumId="418368">
    <w:lvl>
      <w:start w:val="1"/>
      <w:numFmt w:val="decimal"/>
      <w:suff w:val="tab"/>
      <w:lvlText w:val="%1."/>
      <w:rPr>
        <w:color w:val="3370ff"/>
      </w:rPr>
    </w:lvl>
  </w:abstractNum>
  <w:abstractNum w:abstractNumId="418369">
    <w:lvl>
      <w:start w:val="2"/>
      <w:numFmt w:val="decimal"/>
      <w:suff w:val="tab"/>
      <w:lvlText w:val="%1."/>
      <w:rPr>
        <w:color w:val="3370ff"/>
      </w:rPr>
    </w:lvl>
  </w:abstractNum>
  <w:abstractNum w:abstractNumId="418370">
    <w:lvl>
      <w:start w:val="3"/>
      <w:numFmt w:val="decimal"/>
      <w:suff w:val="tab"/>
      <w:lvlText w:val="%1."/>
      <w:rPr>
        <w:color w:val="3370ff"/>
      </w:rPr>
    </w:lvl>
  </w:abstractNum>
  <w:abstractNum w:abstractNumId="418371">
    <w:lvl>
      <w:numFmt w:val="bullet"/>
      <w:suff w:val="tab"/>
      <w:lvlText w:val="•"/>
      <w:rPr>
        <w:color w:val="3370ff"/>
      </w:rPr>
    </w:lvl>
  </w:abstractNum>
  <w:abstractNum w:abstractNumId="418372">
    <w:lvl>
      <w:numFmt w:val="bullet"/>
      <w:suff w:val="tab"/>
      <w:lvlText w:val="•"/>
      <w:rPr>
        <w:color w:val="3370ff"/>
      </w:rPr>
    </w:lvl>
  </w:abstractNum>
  <w:abstractNum w:abstractNumId="418373">
    <w:lvl>
      <w:numFmt w:val="bullet"/>
      <w:suff w:val="tab"/>
      <w:lvlText w:val="•"/>
      <w:rPr>
        <w:color w:val="3370ff"/>
      </w:rPr>
    </w:lvl>
  </w:abstractNum>
  <w:abstractNum w:abstractNumId="418374">
    <w:lvl>
      <w:start w:val="1"/>
      <w:numFmt w:val="decimal"/>
      <w:suff w:val="tab"/>
      <w:lvlText w:val="%1."/>
      <w:rPr>
        <w:color w:val="3370ff"/>
      </w:rPr>
    </w:lvl>
  </w:abstractNum>
  <w:abstractNum w:abstractNumId="418375">
    <w:lvl>
      <w:start w:val="2"/>
      <w:numFmt w:val="decimal"/>
      <w:suff w:val="tab"/>
      <w:lvlText w:val="%1."/>
      <w:rPr>
        <w:color w:val="3370ff"/>
      </w:rPr>
    </w:lvl>
  </w:abstractNum>
  <w:abstractNum w:abstractNumId="418376">
    <w:lvl>
      <w:start w:val="1"/>
      <w:numFmt w:val="decimal"/>
      <w:suff w:val="tab"/>
      <w:lvlText w:val="%1."/>
      <w:rPr>
        <w:color w:val="3370ff"/>
      </w:rPr>
    </w:lvl>
  </w:abstractNum>
  <w:abstractNum w:abstractNumId="418377">
    <w:lvl>
      <w:start w:val="2"/>
      <w:numFmt w:val="decimal"/>
      <w:suff w:val="tab"/>
      <w:lvlText w:val="%1."/>
      <w:rPr>
        <w:color w:val="3370ff"/>
      </w:rPr>
    </w:lvl>
  </w:abstractNum>
  <w:abstractNum w:abstractNumId="418378">
    <w:lvl>
      <w:start w:val="1"/>
      <w:numFmt w:val="decimal"/>
      <w:suff w:val="tab"/>
      <w:lvlText w:val="%1."/>
      <w:rPr>
        <w:color w:val="3370ff"/>
      </w:rPr>
    </w:lvl>
  </w:abstractNum>
  <w:abstractNum w:abstractNumId="418379">
    <w:lvl>
      <w:start w:val="2"/>
      <w:numFmt w:val="decimal"/>
      <w:suff w:val="tab"/>
      <w:lvlText w:val="%1."/>
      <w:rPr>
        <w:color w:val="3370ff"/>
      </w:rPr>
    </w:lvl>
  </w:abstractNum>
  <w:abstractNum w:abstractNumId="418380">
    <w:lvl>
      <w:start w:val="3"/>
      <w:numFmt w:val="decimal"/>
      <w:suff w:val="tab"/>
      <w:lvlText w:val="%1."/>
      <w:rPr>
        <w:color w:val="3370ff"/>
      </w:rPr>
    </w:lvl>
  </w:abstractNum>
  <w:abstractNum w:abstractNumId="418381">
    <w:lvl>
      <w:start w:val="1"/>
      <w:numFmt w:val="decimal"/>
      <w:suff w:val="tab"/>
      <w:lvlText w:val="%1."/>
      <w:rPr>
        <w:color w:val="3370ff"/>
      </w:rPr>
    </w:lvl>
  </w:abstractNum>
  <w:abstractNum w:abstractNumId="418382">
    <w:lvl>
      <w:start w:val="2"/>
      <w:numFmt w:val="decimal"/>
      <w:suff w:val="tab"/>
      <w:lvlText w:val="%1."/>
      <w:rPr>
        <w:color w:val="3370ff"/>
      </w:rPr>
    </w:lvl>
  </w:abstractNum>
  <w:abstractNum w:abstractNumId="418383">
    <w:lvl>
      <w:start w:val="3"/>
      <w:numFmt w:val="decimal"/>
      <w:suff w:val="tab"/>
      <w:lvlText w:val="%1."/>
      <w:rPr>
        <w:color w:val="3370ff"/>
      </w:rPr>
    </w:lvl>
  </w:abstractNum>
  <w:abstractNum w:abstractNumId="418384">
    <w:lvl>
      <w:start w:val="1"/>
      <w:numFmt w:val="decimal"/>
      <w:suff w:val="tab"/>
      <w:lvlText w:val="%1."/>
      <w:rPr>
        <w:color w:val="3370ff"/>
      </w:rPr>
    </w:lvl>
  </w:abstractNum>
  <w:abstractNum w:abstractNumId="418385">
    <w:lvl>
      <w:start w:val="2"/>
      <w:numFmt w:val="decimal"/>
      <w:suff w:val="tab"/>
      <w:lvlText w:val="%1."/>
      <w:rPr>
        <w:color w:val="3370ff"/>
      </w:rPr>
    </w:lvl>
  </w:abstractNum>
  <w:abstractNum w:abstractNumId="418386">
    <w:lvl>
      <w:start w:val="3"/>
      <w:numFmt w:val="decimal"/>
      <w:suff w:val="tab"/>
      <w:lvlText w:val="%1."/>
      <w:rPr>
        <w:color w:val="3370ff"/>
      </w:rPr>
    </w:lvl>
  </w:abstractNum>
  <w:abstractNum w:abstractNumId="418387">
    <w:lvl>
      <w:start w:val="4"/>
      <w:numFmt w:val="decimal"/>
      <w:suff w:val="tab"/>
      <w:lvlText w:val="%1."/>
      <w:rPr>
        <w:color w:val="3370ff"/>
      </w:rPr>
    </w:lvl>
  </w:abstractNum>
  <w:abstractNum w:abstractNumId="418388">
    <w:lvl>
      <w:start w:val="1"/>
      <w:numFmt w:val="decimal"/>
      <w:suff w:val="tab"/>
      <w:lvlText w:val="%1."/>
      <w:rPr>
        <w:color w:val="3370ff"/>
      </w:rPr>
    </w:lvl>
  </w:abstractNum>
  <w:abstractNum w:abstractNumId="418389">
    <w:lvl>
      <w:start w:val="2"/>
      <w:numFmt w:val="decimal"/>
      <w:suff w:val="tab"/>
      <w:lvlText w:val="%1."/>
      <w:rPr>
        <w:color w:val="3370ff"/>
      </w:rPr>
    </w:lvl>
  </w:abstractNum>
  <w:abstractNum w:abstractNumId="418390">
    <w:lvl>
      <w:start w:val="3"/>
      <w:numFmt w:val="decimal"/>
      <w:suff w:val="tab"/>
      <w:lvlText w:val="%1."/>
      <w:rPr>
        <w:color w:val="3370ff"/>
      </w:rPr>
    </w:lvl>
  </w:abstractNum>
  <w:abstractNum w:abstractNumId="418391">
    <w:lvl>
      <w:start w:val="4"/>
      <w:numFmt w:val="decimal"/>
      <w:suff w:val="tab"/>
      <w:lvlText w:val="%1."/>
      <w:rPr>
        <w:color w:val="3370ff"/>
      </w:rPr>
    </w:lvl>
  </w:abstractNum>
  <w:abstractNum w:abstractNumId="418392">
    <w:lvl>
      <w:numFmt w:val="bullet"/>
      <w:suff w:val="tab"/>
      <w:lvlText w:val="￮"/>
      <w:rPr>
        <w:color w:val="3370ff"/>
      </w:rPr>
    </w:lvl>
  </w:abstractNum>
  <w:abstractNum w:abstractNumId="418393">
    <w:lvl>
      <w:numFmt w:val="bullet"/>
      <w:suff w:val="tab"/>
      <w:lvlText w:val="￮"/>
      <w:rPr>
        <w:color w:val="3370ff"/>
      </w:rPr>
    </w:lvl>
  </w:abstractNum>
  <w:abstractNum w:abstractNumId="418394">
    <w:lvl>
      <w:numFmt w:val="bullet"/>
      <w:suff w:val="tab"/>
      <w:lvlText w:val="￮"/>
      <w:rPr>
        <w:color w:val="3370ff"/>
      </w:rPr>
    </w:lvl>
  </w:abstractNum>
  <w:abstractNum w:abstractNumId="418395">
    <w:lvl>
      <w:start w:val="5"/>
      <w:numFmt w:val="decimal"/>
      <w:suff w:val="tab"/>
      <w:lvlText w:val="%1."/>
      <w:rPr>
        <w:color w:val="3370ff"/>
      </w:rPr>
    </w:lvl>
  </w:abstractNum>
  <w:abstractNum w:abstractNumId="418396">
    <w:lvl>
      <w:start w:val="1"/>
      <w:numFmt w:val="decimal"/>
      <w:suff w:val="tab"/>
      <w:lvlText w:val="%1."/>
      <w:rPr>
        <w:color w:val="3370ff"/>
      </w:rPr>
    </w:lvl>
  </w:abstractNum>
  <w:abstractNum w:abstractNumId="418397">
    <w:lvl>
      <w:start w:val="2"/>
      <w:numFmt w:val="decimal"/>
      <w:suff w:val="tab"/>
      <w:lvlText w:val="%1."/>
      <w:rPr>
        <w:color w:val="3370ff"/>
      </w:rPr>
    </w:lvl>
  </w:abstractNum>
  <w:abstractNum w:abstractNumId="418398">
    <w:lvl>
      <w:start w:val="3"/>
      <w:numFmt w:val="decimal"/>
      <w:suff w:val="tab"/>
      <w:lvlText w:val="%1."/>
      <w:rPr>
        <w:color w:val="3370ff"/>
      </w:rPr>
    </w:lvl>
  </w:abstractNum>
  <w:abstractNum w:abstractNumId="418399">
    <w:lvl>
      <w:start w:val="4"/>
      <w:numFmt w:val="decimal"/>
      <w:suff w:val="tab"/>
      <w:lvlText w:val="%1."/>
      <w:rPr>
        <w:color w:val="3370ff"/>
      </w:rPr>
    </w:lvl>
  </w:abstractNum>
  <w:abstractNum w:abstractNumId="418400">
    <w:lvl>
      <w:start w:val="5"/>
      <w:numFmt w:val="decimal"/>
      <w:suff w:val="tab"/>
      <w:lvlText w:val="%1."/>
      <w:rPr>
        <w:color w:val="3370ff"/>
      </w:rPr>
    </w:lvl>
  </w:abstractNum>
  <w:abstractNum w:abstractNumId="418401">
    <w:lvl>
      <w:start w:val="1"/>
      <w:numFmt w:val="decimal"/>
      <w:suff w:val="tab"/>
      <w:lvlText w:val="%1."/>
      <w:rPr>
        <w:color w:val="3370ff"/>
      </w:rPr>
    </w:lvl>
  </w:abstractNum>
  <w:abstractNum w:abstractNumId="418402">
    <w:lvl>
      <w:start w:val="2"/>
      <w:numFmt w:val="decimal"/>
      <w:suff w:val="tab"/>
      <w:lvlText w:val="%1."/>
      <w:rPr>
        <w:color w:val="3370ff"/>
      </w:rPr>
    </w:lvl>
  </w:abstractNum>
  <w:abstractNum w:abstractNumId="418403">
    <w:lvl>
      <w:start w:val="3"/>
      <w:numFmt w:val="decimal"/>
      <w:suff w:val="tab"/>
      <w:lvlText w:val="%1."/>
      <w:rPr>
        <w:color w:val="3370ff"/>
      </w:rPr>
    </w:lvl>
  </w:abstractNum>
  <w:abstractNum w:abstractNumId="418404">
    <w:lvl>
      <w:start w:val="4"/>
      <w:numFmt w:val="decimal"/>
      <w:suff w:val="tab"/>
      <w:lvlText w:val="%1."/>
      <w:rPr>
        <w:color w:val="3370ff"/>
      </w:rPr>
    </w:lvl>
  </w:abstractNum>
  <w:abstractNum w:abstractNumId="418405">
    <w:lvl>
      <w:start w:val="1"/>
      <w:numFmt w:val="decimal"/>
      <w:suff w:val="tab"/>
      <w:lvlText w:val="%1."/>
      <w:rPr>
        <w:color w:val="3370ff"/>
      </w:rPr>
    </w:lvl>
  </w:abstractNum>
  <w:abstractNum w:abstractNumId="418406">
    <w:lvl>
      <w:start w:val="2"/>
      <w:numFmt w:val="decimal"/>
      <w:suff w:val="tab"/>
      <w:lvlText w:val="%1."/>
      <w:rPr>
        <w:color w:val="3370ff"/>
      </w:rPr>
    </w:lvl>
  </w:abstractNum>
  <w:abstractNum w:abstractNumId="418407">
    <w:lvl>
      <w:start w:val="3"/>
      <w:numFmt w:val="decimal"/>
      <w:suff w:val="tab"/>
      <w:lvlText w:val="%1."/>
      <w:rPr>
        <w:color w:val="3370ff"/>
      </w:rPr>
    </w:lvl>
  </w:abstractNum>
  <w:abstractNum w:abstractNumId="418408">
    <w:lvl>
      <w:start w:val="4"/>
      <w:numFmt w:val="decimal"/>
      <w:suff w:val="tab"/>
      <w:lvlText w:val="%1."/>
      <w:rPr>
        <w:color w:val="3370ff"/>
      </w:rPr>
    </w:lvl>
  </w:abstractNum>
  <w:abstractNum w:abstractNumId="418409">
    <w:lvl>
      <w:start w:val="1"/>
      <w:numFmt w:val="decimal"/>
      <w:suff w:val="tab"/>
      <w:lvlText w:val="%1."/>
      <w:rPr>
        <w:color w:val="3370ff"/>
      </w:rPr>
    </w:lvl>
  </w:abstractNum>
  <w:abstractNum w:abstractNumId="418410">
    <w:lvl>
      <w:start w:val="2"/>
      <w:numFmt w:val="decimal"/>
      <w:suff w:val="tab"/>
      <w:lvlText w:val="%1."/>
      <w:rPr>
        <w:color w:val="3370ff"/>
      </w:rPr>
    </w:lvl>
  </w:abstractNum>
  <w:abstractNum w:abstractNumId="418411">
    <w:lvl>
      <w:start w:val="3"/>
      <w:numFmt w:val="decimal"/>
      <w:suff w:val="tab"/>
      <w:lvlText w:val="%1."/>
      <w:rPr>
        <w:color w:val="3370ff"/>
      </w:rPr>
    </w:lvl>
  </w:abstractNum>
  <w:abstractNum w:abstractNumId="418412">
    <w:lvl>
      <w:start w:val="4"/>
      <w:numFmt w:val="decimal"/>
      <w:suff w:val="tab"/>
      <w:lvlText w:val="%1."/>
      <w:rPr>
        <w:color w:val="3370ff"/>
      </w:rPr>
    </w:lvl>
  </w:abstractNum>
  <w:abstractNum w:abstractNumId="418413">
    <w:lvl>
      <w:start w:val="5"/>
      <w:numFmt w:val="decimal"/>
      <w:suff w:val="tab"/>
      <w:lvlText w:val="%1."/>
      <w:rPr>
        <w:color w:val="3370ff"/>
      </w:rPr>
    </w:lvl>
  </w:abstractNum>
  <w:abstractNum w:abstractNumId="418414">
    <w:lvl>
      <w:start w:val="6"/>
      <w:numFmt w:val="decimal"/>
      <w:suff w:val="tab"/>
      <w:lvlText w:val="%1."/>
      <w:rPr>
        <w:color w:val="3370ff"/>
      </w:rPr>
    </w:lvl>
  </w:abstractNum>
  <w:abstractNum w:abstractNumId="418415">
    <w:lvl>
      <w:start w:val="1"/>
      <w:numFmt w:val="decimal"/>
      <w:suff w:val="tab"/>
      <w:lvlText w:val="%1."/>
      <w:rPr>
        <w:color w:val="3370ff"/>
      </w:rPr>
    </w:lvl>
  </w:abstractNum>
  <w:abstractNum w:abstractNumId="418416">
    <w:lvl>
      <w:start w:val="2"/>
      <w:numFmt w:val="decimal"/>
      <w:suff w:val="tab"/>
      <w:lvlText w:val="%1."/>
      <w:rPr>
        <w:color w:val="3370ff"/>
      </w:rPr>
    </w:lvl>
  </w:abstractNum>
  <w:abstractNum w:abstractNumId="418417">
    <w:lvl>
      <w:start w:val="3"/>
      <w:numFmt w:val="decimal"/>
      <w:suff w:val="tab"/>
      <w:lvlText w:val="%1."/>
      <w:rPr>
        <w:color w:val="3370ff"/>
      </w:rPr>
    </w:lvl>
  </w:abstractNum>
  <w:abstractNum w:abstractNumId="418418">
    <w:lvl>
      <w:start w:val="4"/>
      <w:numFmt w:val="decimal"/>
      <w:suff w:val="tab"/>
      <w:lvlText w:val="%1."/>
      <w:rPr>
        <w:color w:val="3370ff"/>
      </w:rPr>
    </w:lvl>
  </w:abstractNum>
  <w:abstractNum w:abstractNumId="418419">
    <w:lvl>
      <w:start w:val="5"/>
      <w:numFmt w:val="decimal"/>
      <w:suff w:val="tab"/>
      <w:lvlText w:val="%1."/>
      <w:rPr>
        <w:color w:val="3370ff"/>
      </w:rPr>
    </w:lvl>
  </w:abstractNum>
  <w:abstractNum w:abstractNumId="418420">
    <w:lvl>
      <w:start w:val="1"/>
      <w:numFmt w:val="decimal"/>
      <w:suff w:val="tab"/>
      <w:lvlText w:val="%1."/>
      <w:rPr>
        <w:color w:val="3370ff"/>
      </w:rPr>
    </w:lvl>
  </w:abstractNum>
  <w:abstractNum w:abstractNumId="418421">
    <w:lvl>
      <w:start w:val="2"/>
      <w:numFmt w:val="decimal"/>
      <w:suff w:val="tab"/>
      <w:lvlText w:val="%1."/>
      <w:rPr>
        <w:color w:val="3370ff"/>
      </w:rPr>
    </w:lvl>
  </w:abstractNum>
  <w:abstractNum w:abstractNumId="418422">
    <w:lvl>
      <w:start w:val="3"/>
      <w:numFmt w:val="decimal"/>
      <w:suff w:val="tab"/>
      <w:lvlText w:val="%1."/>
      <w:rPr>
        <w:color w:val="3370ff"/>
      </w:rPr>
    </w:lvl>
  </w:abstractNum>
  <w:abstractNum w:abstractNumId="418423">
    <w:lvl>
      <w:start w:val="4"/>
      <w:numFmt w:val="decimal"/>
      <w:suff w:val="tab"/>
      <w:lvlText w:val="%1."/>
      <w:rPr>
        <w:color w:val="3370ff"/>
      </w:rPr>
    </w:lvl>
  </w:abstractNum>
  <w:abstractNum w:abstractNumId="418424">
    <w:lvl>
      <w:start w:val="1"/>
      <w:numFmt w:val="decimal"/>
      <w:suff w:val="tab"/>
      <w:lvlText w:val="%1."/>
      <w:rPr>
        <w:color w:val="3370ff"/>
      </w:rPr>
    </w:lvl>
  </w:abstractNum>
  <w:abstractNum w:abstractNumId="418425">
    <w:lvl>
      <w:start w:val="2"/>
      <w:numFmt w:val="decimal"/>
      <w:suff w:val="tab"/>
      <w:lvlText w:val="%1."/>
      <w:rPr>
        <w:color w:val="3370ff"/>
      </w:rPr>
    </w:lvl>
  </w:abstractNum>
  <w:abstractNum w:abstractNumId="418426">
    <w:lvl>
      <w:start w:val="3"/>
      <w:numFmt w:val="decimal"/>
      <w:suff w:val="tab"/>
      <w:lvlText w:val="%1."/>
      <w:rPr>
        <w:color w:val="3370ff"/>
      </w:rPr>
    </w:lvl>
  </w:abstractNum>
  <w:abstractNum w:abstractNumId="418427">
    <w:lvl>
      <w:start w:val="4"/>
      <w:numFmt w:val="decimal"/>
      <w:suff w:val="tab"/>
      <w:lvlText w:val="%1."/>
      <w:rPr>
        <w:color w:val="3370ff"/>
      </w:rPr>
    </w:lvl>
  </w:abstractNum>
  <w:abstractNum w:abstractNumId="418428">
    <w:lvl>
      <w:start w:val="1"/>
      <w:numFmt w:val="decimal"/>
      <w:suff w:val="tab"/>
      <w:lvlText w:val="%1."/>
      <w:rPr>
        <w:color w:val="3370ff"/>
      </w:rPr>
    </w:lvl>
  </w:abstractNum>
  <w:abstractNum w:abstractNumId="418429">
    <w:lvl>
      <w:start w:val="2"/>
      <w:numFmt w:val="decimal"/>
      <w:suff w:val="tab"/>
      <w:lvlText w:val="%1."/>
      <w:rPr>
        <w:color w:val="3370ff"/>
      </w:rPr>
    </w:lvl>
  </w:abstractNum>
  <w:abstractNum w:abstractNumId="418430">
    <w:lvl>
      <w:start w:val="3"/>
      <w:numFmt w:val="decimal"/>
      <w:suff w:val="tab"/>
      <w:lvlText w:val="%1."/>
      <w:rPr>
        <w:color w:val="3370ff"/>
      </w:rPr>
    </w:lvl>
  </w:abstractNum>
  <w:abstractNum w:abstractNumId="418431">
    <w:lvl>
      <w:start w:val="4"/>
      <w:numFmt w:val="decimal"/>
      <w:suff w:val="tab"/>
      <w:lvlText w:val="%1."/>
      <w:rPr>
        <w:color w:val="3370ff"/>
      </w:rPr>
    </w:lvl>
  </w:abstractNum>
  <w:abstractNum w:abstractNumId="418432">
    <w:lvl>
      <w:start w:val="1"/>
      <w:numFmt w:val="decimal"/>
      <w:suff w:val="tab"/>
      <w:lvlText w:val="%1."/>
      <w:rPr>
        <w:color w:val="3370ff"/>
      </w:rPr>
    </w:lvl>
  </w:abstractNum>
  <w:abstractNum w:abstractNumId="418433">
    <w:lvl>
      <w:start w:val="2"/>
      <w:numFmt w:val="decimal"/>
      <w:suff w:val="tab"/>
      <w:lvlText w:val="%1."/>
      <w:rPr>
        <w:color w:val="3370ff"/>
      </w:rPr>
    </w:lvl>
  </w:abstractNum>
  <w:abstractNum w:abstractNumId="418434">
    <w:lvl>
      <w:start w:val="3"/>
      <w:numFmt w:val="decimal"/>
      <w:suff w:val="tab"/>
      <w:lvlText w:val="%1."/>
      <w:rPr>
        <w:color w:val="3370ff"/>
      </w:rPr>
    </w:lvl>
  </w:abstractNum>
  <w:abstractNum w:abstractNumId="418435">
    <w:lvl>
      <w:start w:val="4"/>
      <w:numFmt w:val="decimal"/>
      <w:suff w:val="tab"/>
      <w:lvlText w:val="%1."/>
      <w:rPr>
        <w:color w:val="3370ff"/>
      </w:rPr>
    </w:lvl>
  </w:abstractNum>
  <w:abstractNum w:abstractNumId="418436">
    <w:lvl>
      <w:start w:val="1"/>
      <w:numFmt w:val="decimal"/>
      <w:suff w:val="tab"/>
      <w:lvlText w:val="%1."/>
      <w:rPr>
        <w:color w:val="3370ff"/>
      </w:rPr>
    </w:lvl>
  </w:abstractNum>
  <w:abstractNum w:abstractNumId="418437">
    <w:lvl>
      <w:start w:val="2"/>
      <w:numFmt w:val="decimal"/>
      <w:suff w:val="tab"/>
      <w:lvlText w:val="%1."/>
      <w:rPr>
        <w:color w:val="3370ff"/>
      </w:rPr>
    </w:lvl>
  </w:abstractNum>
  <w:abstractNum w:abstractNumId="418438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18342"/>
  </w:num>
  <w:num w:numId="2">
    <w:abstractNumId w:val="418343"/>
  </w:num>
  <w:num w:numId="3">
    <w:abstractNumId w:val="418344"/>
  </w:num>
  <w:num w:numId="4">
    <w:abstractNumId w:val="418345"/>
  </w:num>
  <w:num w:numId="5">
    <w:abstractNumId w:val="418346"/>
  </w:num>
  <w:num w:numId="6">
    <w:abstractNumId w:val="418347"/>
  </w:num>
  <w:num w:numId="7">
    <w:abstractNumId w:val="418348"/>
  </w:num>
  <w:num w:numId="8">
    <w:abstractNumId w:val="418349"/>
  </w:num>
  <w:num w:numId="9">
    <w:abstractNumId w:val="418350"/>
  </w:num>
  <w:num w:numId="10">
    <w:abstractNumId w:val="418351"/>
  </w:num>
  <w:num w:numId="11">
    <w:abstractNumId w:val="418352"/>
  </w:num>
  <w:num w:numId="12">
    <w:abstractNumId w:val="418353"/>
  </w:num>
  <w:num w:numId="13">
    <w:abstractNumId w:val="418354"/>
  </w:num>
  <w:num w:numId="14">
    <w:abstractNumId w:val="418355"/>
  </w:num>
  <w:num w:numId="15">
    <w:abstractNumId w:val="418356"/>
  </w:num>
  <w:num w:numId="16">
    <w:abstractNumId w:val="418357"/>
  </w:num>
  <w:num w:numId="17">
    <w:abstractNumId w:val="418358"/>
  </w:num>
  <w:num w:numId="18">
    <w:abstractNumId w:val="418359"/>
  </w:num>
  <w:num w:numId="19">
    <w:abstractNumId w:val="418360"/>
  </w:num>
  <w:num w:numId="20">
    <w:abstractNumId w:val="418361"/>
  </w:num>
  <w:num w:numId="21">
    <w:abstractNumId w:val="418362"/>
  </w:num>
  <w:num w:numId="22">
    <w:abstractNumId w:val="418363"/>
  </w:num>
  <w:num w:numId="23">
    <w:abstractNumId w:val="418364"/>
  </w:num>
  <w:num w:numId="24">
    <w:abstractNumId w:val="418365"/>
  </w:num>
  <w:num w:numId="25">
    <w:abstractNumId w:val="418366"/>
  </w:num>
  <w:num w:numId="26">
    <w:abstractNumId w:val="418367"/>
  </w:num>
  <w:num w:numId="27">
    <w:abstractNumId w:val="418368"/>
  </w:num>
  <w:num w:numId="28">
    <w:abstractNumId w:val="418369"/>
  </w:num>
  <w:num w:numId="29">
    <w:abstractNumId w:val="418370"/>
  </w:num>
  <w:num w:numId="30">
    <w:abstractNumId w:val="418371"/>
  </w:num>
  <w:num w:numId="31">
    <w:abstractNumId w:val="418372"/>
  </w:num>
  <w:num w:numId="32">
    <w:abstractNumId w:val="418373"/>
  </w:num>
  <w:num w:numId="33">
    <w:abstractNumId w:val="418374"/>
  </w:num>
  <w:num w:numId="34">
    <w:abstractNumId w:val="418375"/>
  </w:num>
  <w:num w:numId="35">
    <w:abstractNumId w:val="418376"/>
  </w:num>
  <w:num w:numId="36">
    <w:abstractNumId w:val="418377"/>
  </w:num>
  <w:num w:numId="37">
    <w:abstractNumId w:val="418378"/>
  </w:num>
  <w:num w:numId="38">
    <w:abstractNumId w:val="418379"/>
  </w:num>
  <w:num w:numId="39">
    <w:abstractNumId w:val="418380"/>
  </w:num>
  <w:num w:numId="40">
    <w:abstractNumId w:val="418381"/>
  </w:num>
  <w:num w:numId="41">
    <w:abstractNumId w:val="418382"/>
  </w:num>
  <w:num w:numId="42">
    <w:abstractNumId w:val="418383"/>
  </w:num>
  <w:num w:numId="43">
    <w:abstractNumId w:val="418384"/>
  </w:num>
  <w:num w:numId="44">
    <w:abstractNumId w:val="418385"/>
  </w:num>
  <w:num w:numId="45">
    <w:abstractNumId w:val="418386"/>
  </w:num>
  <w:num w:numId="46">
    <w:abstractNumId w:val="418387"/>
  </w:num>
  <w:num w:numId="47">
    <w:abstractNumId w:val="418388"/>
  </w:num>
  <w:num w:numId="48">
    <w:abstractNumId w:val="418389"/>
  </w:num>
  <w:num w:numId="49">
    <w:abstractNumId w:val="418390"/>
  </w:num>
  <w:num w:numId="50">
    <w:abstractNumId w:val="418391"/>
  </w:num>
  <w:num w:numId="51">
    <w:abstractNumId w:val="418392"/>
  </w:num>
  <w:num w:numId="52">
    <w:abstractNumId w:val="418393"/>
  </w:num>
  <w:num w:numId="53">
    <w:abstractNumId w:val="418394"/>
  </w:num>
  <w:num w:numId="54">
    <w:abstractNumId w:val="418395"/>
  </w:num>
  <w:num w:numId="55">
    <w:abstractNumId w:val="418396"/>
  </w:num>
  <w:num w:numId="56">
    <w:abstractNumId w:val="418397"/>
  </w:num>
  <w:num w:numId="57">
    <w:abstractNumId w:val="418398"/>
  </w:num>
  <w:num w:numId="58">
    <w:abstractNumId w:val="418399"/>
  </w:num>
  <w:num w:numId="59">
    <w:abstractNumId w:val="418400"/>
  </w:num>
  <w:num w:numId="60">
    <w:abstractNumId w:val="418401"/>
  </w:num>
  <w:num w:numId="61">
    <w:abstractNumId w:val="418402"/>
  </w:num>
  <w:num w:numId="62">
    <w:abstractNumId w:val="418403"/>
  </w:num>
  <w:num w:numId="63">
    <w:abstractNumId w:val="418404"/>
  </w:num>
  <w:num w:numId="64">
    <w:abstractNumId w:val="418405"/>
  </w:num>
  <w:num w:numId="65">
    <w:abstractNumId w:val="418406"/>
  </w:num>
  <w:num w:numId="66">
    <w:abstractNumId w:val="418407"/>
  </w:num>
  <w:num w:numId="67">
    <w:abstractNumId w:val="418408"/>
  </w:num>
  <w:num w:numId="68">
    <w:abstractNumId w:val="418409"/>
  </w:num>
  <w:num w:numId="69">
    <w:abstractNumId w:val="418410"/>
  </w:num>
  <w:num w:numId="70">
    <w:abstractNumId w:val="418411"/>
  </w:num>
  <w:num w:numId="71">
    <w:abstractNumId w:val="418412"/>
  </w:num>
  <w:num w:numId="72">
    <w:abstractNumId w:val="418413"/>
  </w:num>
  <w:num w:numId="73">
    <w:abstractNumId w:val="418414"/>
  </w:num>
  <w:num w:numId="74">
    <w:abstractNumId w:val="418415"/>
  </w:num>
  <w:num w:numId="75">
    <w:abstractNumId w:val="418416"/>
  </w:num>
  <w:num w:numId="76">
    <w:abstractNumId w:val="418417"/>
  </w:num>
  <w:num w:numId="77">
    <w:abstractNumId w:val="418418"/>
  </w:num>
  <w:num w:numId="78">
    <w:abstractNumId w:val="418419"/>
  </w:num>
  <w:num w:numId="79">
    <w:abstractNumId w:val="418420"/>
  </w:num>
  <w:num w:numId="80">
    <w:abstractNumId w:val="418421"/>
  </w:num>
  <w:num w:numId="81">
    <w:abstractNumId w:val="418422"/>
  </w:num>
  <w:num w:numId="82">
    <w:abstractNumId w:val="418423"/>
  </w:num>
  <w:num w:numId="83">
    <w:abstractNumId w:val="418424"/>
  </w:num>
  <w:num w:numId="84">
    <w:abstractNumId w:val="418425"/>
  </w:num>
  <w:num w:numId="85">
    <w:abstractNumId w:val="418426"/>
  </w:num>
  <w:num w:numId="86">
    <w:abstractNumId w:val="418427"/>
  </w:num>
  <w:num w:numId="87">
    <w:abstractNumId w:val="418428"/>
  </w:num>
  <w:num w:numId="88">
    <w:abstractNumId w:val="418429"/>
  </w:num>
  <w:num w:numId="89">
    <w:abstractNumId w:val="418430"/>
  </w:num>
  <w:num w:numId="90">
    <w:abstractNumId w:val="418431"/>
  </w:num>
  <w:num w:numId="91">
    <w:abstractNumId w:val="418432"/>
  </w:num>
  <w:num w:numId="92">
    <w:abstractNumId w:val="418433"/>
  </w:num>
  <w:num w:numId="93">
    <w:abstractNumId w:val="418434"/>
  </w:num>
  <w:num w:numId="94">
    <w:abstractNumId w:val="418435"/>
  </w:num>
  <w:num w:numId="95">
    <w:abstractNumId w:val="418436"/>
  </w:num>
  <w:num w:numId="96">
    <w:abstractNumId w:val="418437"/>
  </w:num>
  <w:num w:numId="97">
    <w:abstractNumId w:val="4184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2026-05-26T15:25:28Z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{"Label":"1","ContentProducer":"001191110102MACQD9K64010000","ProduceID":"7644221928480017604","ReservedCode1":"","ContentPropagator":"","PropagateID":"","ReservedCode2":""}</vt:lpwstr>
  </property>
</Properties>
</file>