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0294A"/>
          <w:spacing w:val="-10"/>
          <w:sz w:val="44"/>
          <w:szCs w:val="44"/>
        </w:rPr>
        <w:t xml:space="preserve">Magyar Gyula</w:t>
      </w:r>
    </w:p>
    <w:p>
      <w:pPr>
        <w:spacing w:after="90"/>
      </w:pPr>
      <w:r>
        <w:rPr>
          <w:rFonts w:ascii="Calibri" w:cs="Calibri" w:eastAsia="Calibri" w:hAnsi="Calibri"/>
          <w:b/>
          <w:bCs/>
          <w:color w:val="9A5B06"/>
          <w:sz w:val="19"/>
          <w:szCs w:val="19"/>
        </w:rPr>
        <w:t xml:space="preserve">Operations / Office Coordinator · Back office és adminisztratív koordináció</w:t>
      </w:r>
    </w:p>
    <w:p>
      <w:pPr>
        <w:pBdr>
          <w:bottom w:val="single" w:color="10294A" w:sz="12" w:space="6"/>
        </w:pBdr>
        <w:spacing w:after="60"/>
      </w:pPr>
      <w:r>
        <w:rPr>
          <w:rFonts w:ascii="Calibri" w:cs="Calibri" w:eastAsia="Calibri" w:hAnsi="Calibri"/>
          <w:color w:val="51606F"/>
          <w:sz w:val="18"/>
          <w:szCs w:val="18"/>
        </w:rPr>
        <w:t xml:space="preserve">mgycontact@gmail.com    |    +36 XX XXX XXXX    |    www.magyargyula.hu</w:t>
      </w:r>
    </w:p>
    <w:p>
      <w:pPr>
        <w:pBdr>
          <w:bottom w:val="single" w:color="9A5B06" w:sz="10" w:space="4"/>
        </w:pBdr>
        <w:spacing w:after="60" w:before="300"/>
      </w:pPr>
      <w:r>
        <w:rPr>
          <w:rFonts w:ascii="Calibri" w:cs="Calibri" w:eastAsia="Calibri" w:hAnsi="Calibri"/>
          <w:b/>
          <w:bCs/>
          <w:color w:val="10294A"/>
          <w:spacing w:val="30"/>
          <w:sz w:val="21"/>
          <w:szCs w:val="21"/>
        </w:rPr>
        <w:t xml:space="preserve">BEMUTATKOZÁS</w:t>
      </w:r>
    </w:p>
    <w:p>
      <w:pPr>
        <w:spacing w:after="90" w:line="266"/>
        <w:jc w:val="left"/>
      </w:pPr>
      <w:r>
        <w:rPr>
          <w:rFonts w:ascii="Calibri" w:cs="Calibri" w:eastAsia="Calibri" w:hAnsi="Calibri"/>
          <w:b w:val="false"/>
          <w:bCs w:val="false"/>
          <w:i w:val="false"/>
          <w:iCs w:val="false"/>
          <w:color w:val="1B1F24"/>
          <w:sz w:val="20"/>
          <w:szCs w:val="20"/>
        </w:rPr>
        <w:t xml:space="preserve">Precíz, megbízható és rendszerszemléletű Operations / Office Coordinator vagyok, többéves tapasztalattal adminisztratív és operatív területen. Munkám során fontos számomra az átlátható működés, a pontos adminisztráció és a folyamatok következetes betartása. Legutóbbi munkakörömben szenior híváskoordinátorként támogattam a napi működést front office fókuszú operációs környezetben: ügyfél- és munkavállalói egyeztetések, feladatpriorizálás, adminisztratív teendők, valamint a folyamatok dokumentálása tartozott hozzám, rendszeres együttműködésben a HR-rel és a vezetői oldallal.</w:t>
      </w:r>
    </w:p>
    <w:p>
      <w:pPr>
        <w:spacing w:after="40" w:line="266"/>
        <w:jc w:val="left"/>
      </w:pPr>
      <w:r>
        <w:rPr>
          <w:rFonts w:ascii="Calibri" w:cs="Calibri" w:eastAsia="Calibri" w:hAnsi="Calibri"/>
          <w:b w:val="false"/>
          <w:bCs w:val="false"/>
          <w:i w:val="false"/>
          <w:iCs w:val="false"/>
          <w:color w:val="1B1F24"/>
          <w:sz w:val="20"/>
          <w:szCs w:val="20"/>
        </w:rPr>
        <w:t xml:space="preserve">Célom olyan irodai, koordinátori vagy IT-közeli szerepkör betöltése, ahol a szervezettség, a felelősségteljes hozzáállás és a technikai érdeklődés egyszerre értéket képvisel. Nyitott vagyok junior IT support és rendszerüzemeltetési irányra is. Középtávon szeretném fejleszteni csapatkoordinációs és szervezési kompetenciáimat, és szívesen kipróbálnám magam supervisor vagy team lead irányban, ahol a napi működés hatékony támogatása és a feladatok összehangolása kiemelt szerepet kap.</w:t>
      </w:r>
    </w:p>
    <w:p>
      <w:pPr>
        <w:pBdr>
          <w:bottom w:val="single" w:color="9A5B06" w:sz="10" w:space="4"/>
        </w:pBdr>
        <w:spacing w:after="60" w:before="300"/>
      </w:pPr>
      <w:r>
        <w:rPr>
          <w:rFonts w:ascii="Calibri" w:cs="Calibri" w:eastAsia="Calibri" w:hAnsi="Calibri"/>
          <w:b/>
          <w:bCs/>
          <w:color w:val="10294A"/>
          <w:spacing w:val="30"/>
          <w:sz w:val="21"/>
          <w:szCs w:val="21"/>
        </w:rPr>
        <w:t xml:space="preserve">KULCSKOMPETENCIÁK</w:t>
      </w:r>
    </w:p>
    <w:p>
      <w:pPr>
        <w:pStyle w:val="ListParagraph"/>
        <w:numPr>
          <w:ilvl w:val="0"/>
          <w:numId w:val="2"/>
        </w:numPr>
        <w:spacing w:after="55" w:line="258"/>
      </w:pPr>
      <w:r>
        <w:rPr>
          <w:rFonts w:ascii="Calibri" w:cs="Calibri" w:eastAsia="Calibri" w:hAnsi="Calibri"/>
          <w:b w:val="false"/>
          <w:bCs w:val="false"/>
          <w:i w:val="false"/>
          <w:iCs w:val="false"/>
          <w:color w:val="1B1F24"/>
          <w:sz w:val="20"/>
          <w:szCs w:val="20"/>
        </w:rPr>
        <w:t xml:space="preserve">Back office és adminisztratív koordináció</w:t>
      </w:r>
    </w:p>
    <w:p>
      <w:pPr>
        <w:pStyle w:val="ListParagraph"/>
        <w:numPr>
          <w:ilvl w:val="0"/>
          <w:numId w:val="2"/>
        </w:numPr>
        <w:spacing w:after="55" w:line="258"/>
      </w:pPr>
      <w:r>
        <w:rPr>
          <w:rFonts w:ascii="Calibri" w:cs="Calibri" w:eastAsia="Calibri" w:hAnsi="Calibri"/>
          <w:b w:val="false"/>
          <w:bCs w:val="false"/>
          <w:i w:val="false"/>
          <w:iCs w:val="false"/>
          <w:color w:val="1B1F24"/>
          <w:sz w:val="20"/>
          <w:szCs w:val="20"/>
        </w:rPr>
        <w:t xml:space="preserve">Több párhuzamos feladat strukturált kezelése</w:t>
      </w:r>
    </w:p>
    <w:p>
      <w:pPr>
        <w:pStyle w:val="ListParagraph"/>
        <w:numPr>
          <w:ilvl w:val="0"/>
          <w:numId w:val="2"/>
        </w:numPr>
        <w:spacing w:after="55" w:line="258"/>
      </w:pPr>
      <w:r>
        <w:rPr>
          <w:rFonts w:ascii="Calibri" w:cs="Calibri" w:eastAsia="Calibri" w:hAnsi="Calibri"/>
          <w:b w:val="false"/>
          <w:bCs w:val="false"/>
          <w:i w:val="false"/>
          <w:iCs w:val="false"/>
          <w:color w:val="1B1F24"/>
          <w:sz w:val="20"/>
          <w:szCs w:val="20"/>
        </w:rPr>
        <w:t xml:space="preserve">Pontos dokumentáció és folyamatkövetés</w:t>
      </w:r>
    </w:p>
    <w:p>
      <w:pPr>
        <w:pStyle w:val="ListParagraph"/>
        <w:numPr>
          <w:ilvl w:val="0"/>
          <w:numId w:val="2"/>
        </w:numPr>
        <w:spacing w:after="55" w:line="258"/>
      </w:pPr>
      <w:r>
        <w:rPr>
          <w:rFonts w:ascii="Calibri" w:cs="Calibri" w:eastAsia="Calibri" w:hAnsi="Calibri"/>
          <w:b w:val="false"/>
          <w:bCs w:val="false"/>
          <w:i w:val="false"/>
          <w:iCs w:val="false"/>
          <w:color w:val="1B1F24"/>
          <w:sz w:val="20"/>
          <w:szCs w:val="20"/>
        </w:rPr>
        <w:t xml:space="preserve">Megbízható, önálló munkavégzés</w:t>
      </w:r>
    </w:p>
    <w:p>
      <w:pPr>
        <w:pBdr>
          <w:bottom w:val="single" w:color="9A5B06" w:sz="10" w:space="4"/>
        </w:pBdr>
        <w:spacing w:after="60" w:before="300"/>
      </w:pPr>
      <w:r>
        <w:rPr>
          <w:rFonts w:ascii="Calibri" w:cs="Calibri" w:eastAsia="Calibri" w:hAnsi="Calibri"/>
          <w:b/>
          <w:bCs/>
          <w:color w:val="10294A"/>
          <w:spacing w:val="30"/>
          <w:sz w:val="21"/>
          <w:szCs w:val="21"/>
        </w:rPr>
        <w:t xml:space="preserve">SZAKMAI TAPASZTALAT</w:t>
      </w:r>
    </w:p>
    <w:p>
      <w:pPr>
        <w:tabs>
          <w:tab w:val="right" w:pos="10100"/>
        </w:tabs>
        <w:spacing w:after="10" w:before="140"/>
      </w:pPr>
      <w:r>
        <w:rPr>
          <w:rFonts w:ascii="Calibri" w:cs="Calibri" w:eastAsia="Calibri" w:hAnsi="Calibri"/>
          <w:b/>
          <w:bCs/>
          <w:color w:val="1B1F24"/>
          <w:sz w:val="21"/>
          <w:szCs w:val="21"/>
        </w:rPr>
        <w:t xml:space="preserve">Híváskoordinátor (szenior)</w:t>
      </w:r>
      <w:r>
        <w:rPr>
          <w:rFonts w:ascii="Calibri" w:cs="Calibri" w:eastAsia="Calibri" w:hAnsi="Calibri"/>
          <w:b/>
          <w:bCs/>
          <w:color w:val="10294A"/>
          <w:sz w:val="20"/>
          <w:szCs w:val="20"/>
        </w:rPr>
        <w:t xml:space="preserve">  |  PROHUMAN Zrt.</w:t>
      </w:r>
      <w:r>
        <w:tab/>
      </w:r>
      <w:r>
        <w:rPr>
          <w:rFonts w:ascii="Calibri" w:cs="Calibri" w:eastAsia="Calibri" w:hAnsi="Calibri"/>
          <w:b/>
          <w:bCs/>
          <w:color w:val="9A5B06"/>
          <w:sz w:val="18"/>
          <w:szCs w:val="18"/>
        </w:rPr>
        <w:t xml:space="preserve">2021 – 2025</w:t>
      </w:r>
    </w:p>
    <w:p>
      <w:pPr>
        <w:pStyle w:val="ListParagraph"/>
        <w:numPr>
          <w:ilvl w:val="0"/>
          <w:numId w:val="2"/>
        </w:numPr>
        <w:spacing w:after="55" w:line="258"/>
      </w:pPr>
      <w:r>
        <w:rPr>
          <w:rFonts w:ascii="Calibri" w:cs="Calibri" w:eastAsia="Calibri" w:hAnsi="Calibri"/>
          <w:b w:val="false"/>
          <w:bCs w:val="false"/>
          <w:i w:val="false"/>
          <w:iCs w:val="false"/>
          <w:color w:val="1B1F24"/>
          <w:sz w:val="20"/>
          <w:szCs w:val="20"/>
        </w:rPr>
        <w:t xml:space="preserve">Szervezeti egység munkájának támogatása; napi működés koordinálása és feladatok önálló megoldása</w:t>
      </w:r>
    </w:p>
    <w:p>
      <w:pPr>
        <w:pStyle w:val="ListParagraph"/>
        <w:numPr>
          <w:ilvl w:val="0"/>
          <w:numId w:val="2"/>
        </w:numPr>
        <w:spacing w:after="55" w:line="258"/>
      </w:pPr>
      <w:r>
        <w:rPr>
          <w:rFonts w:ascii="Calibri" w:cs="Calibri" w:eastAsia="Calibri" w:hAnsi="Calibri"/>
          <w:b w:val="false"/>
          <w:bCs w:val="false"/>
          <w:i w:val="false"/>
          <w:iCs w:val="false"/>
          <w:color w:val="1B1F24"/>
          <w:sz w:val="20"/>
          <w:szCs w:val="20"/>
        </w:rPr>
        <w:t xml:space="preserve">Ügyfélkezelés, kommunikáció és adminisztratív támogatás (határidők, prioritások, visszajelzések)</w:t>
      </w:r>
    </w:p>
    <w:p>
      <w:pPr>
        <w:pStyle w:val="ListParagraph"/>
        <w:numPr>
          <w:ilvl w:val="0"/>
          <w:numId w:val="2"/>
        </w:numPr>
        <w:spacing w:after="55" w:line="258"/>
      </w:pPr>
      <w:r>
        <w:rPr>
          <w:rFonts w:ascii="Calibri" w:cs="Calibri" w:eastAsia="Calibri" w:hAnsi="Calibri"/>
          <w:b w:val="false"/>
          <w:bCs w:val="false"/>
          <w:i w:val="false"/>
          <w:iCs w:val="false"/>
          <w:color w:val="1B1F24"/>
          <w:sz w:val="20"/>
          <w:szCs w:val="20"/>
        </w:rPr>
        <w:t xml:space="preserve">Problémák feltárása, egyeztetés az érintett területekkel, megoldási javaslatok kidolgozása</w:t>
      </w:r>
    </w:p>
    <w:p>
      <w:pPr>
        <w:pStyle w:val="ListParagraph"/>
        <w:numPr>
          <w:ilvl w:val="0"/>
          <w:numId w:val="2"/>
        </w:numPr>
        <w:spacing w:after="55" w:line="258"/>
      </w:pPr>
      <w:r>
        <w:rPr>
          <w:rFonts w:ascii="Calibri" w:cs="Calibri" w:eastAsia="Calibri" w:hAnsi="Calibri"/>
          <w:b w:val="false"/>
          <w:bCs w:val="false"/>
          <w:i w:val="false"/>
          <w:iCs w:val="false"/>
          <w:color w:val="1B1F24"/>
          <w:sz w:val="20"/>
          <w:szCs w:val="20"/>
        </w:rPr>
        <w:t xml:space="preserve">Új kollégák betanításának támogatása és tudásmegosztás</w:t>
      </w:r>
    </w:p>
    <w:p>
      <w:pPr>
        <w:pStyle w:val="ListParagraph"/>
        <w:numPr>
          <w:ilvl w:val="0"/>
          <w:numId w:val="2"/>
        </w:numPr>
        <w:spacing w:after="55" w:line="258"/>
      </w:pPr>
      <w:r>
        <w:rPr>
          <w:rFonts w:ascii="Calibri" w:cs="Calibri" w:eastAsia="Calibri" w:hAnsi="Calibri"/>
          <w:b/>
          <w:bCs/>
          <w:i/>
          <w:iCs/>
          <w:color w:val="10294A"/>
          <w:sz w:val="20"/>
          <w:szCs w:val="20"/>
        </w:rPr>
        <w:t xml:space="preserve">Szenior szint elérése; teljesítményértékelések rendszerint 95% felett</w:t>
      </w:r>
    </w:p>
    <w:p>
      <w:pPr>
        <w:pStyle w:val="ListParagraph"/>
        <w:numPr>
          <w:ilvl w:val="0"/>
          <w:numId w:val="2"/>
        </w:numPr>
        <w:spacing w:after="55" w:line="258"/>
      </w:pPr>
      <w:r>
        <w:rPr>
          <w:rFonts w:ascii="Calibri" w:cs="Calibri" w:eastAsia="Calibri" w:hAnsi="Calibri"/>
          <w:b/>
          <w:bCs/>
          <w:i/>
          <w:iCs/>
          <w:color w:val="10294A"/>
          <w:sz w:val="20"/>
          <w:szCs w:val="20"/>
        </w:rPr>
        <w:t xml:space="preserve">Átfogó oktatóanyag készítése (2023), amely gyorsította az új belépők beilleszkedését és egységesítette a mindennapi munkát</w:t>
      </w:r>
    </w:p>
    <w:p>
      <w:pPr>
        <w:tabs>
          <w:tab w:val="right" w:pos="10100"/>
        </w:tabs>
        <w:spacing w:after="10" w:before="200"/>
      </w:pPr>
      <w:r>
        <w:rPr>
          <w:rFonts w:ascii="Calibri" w:cs="Calibri" w:eastAsia="Calibri" w:hAnsi="Calibri"/>
          <w:b/>
          <w:bCs/>
          <w:color w:val="1B1F24"/>
          <w:sz w:val="21"/>
          <w:szCs w:val="21"/>
        </w:rPr>
        <w:t xml:space="preserve">Területi képviselő</w:t>
      </w:r>
      <w:r>
        <w:rPr>
          <w:rFonts w:ascii="Calibri" w:cs="Calibri" w:eastAsia="Calibri" w:hAnsi="Calibri"/>
          <w:b/>
          <w:bCs/>
          <w:color w:val="10294A"/>
          <w:sz w:val="20"/>
          <w:szCs w:val="20"/>
        </w:rPr>
        <w:t xml:space="preserve">  |  UNIVER Product Zrt.</w:t>
      </w:r>
      <w:r>
        <w:tab/>
      </w:r>
      <w:r>
        <w:rPr>
          <w:rFonts w:ascii="Calibri" w:cs="Calibri" w:eastAsia="Calibri" w:hAnsi="Calibri"/>
          <w:b/>
          <w:bCs/>
          <w:color w:val="9A5B06"/>
          <w:sz w:val="18"/>
          <w:szCs w:val="18"/>
        </w:rPr>
        <w:t xml:space="preserve">2005 – 2012</w:t>
      </w:r>
    </w:p>
    <w:p>
      <w:pPr>
        <w:pStyle w:val="ListParagraph"/>
        <w:numPr>
          <w:ilvl w:val="0"/>
          <w:numId w:val="2"/>
        </w:numPr>
        <w:spacing w:after="55" w:line="258"/>
      </w:pPr>
      <w:r>
        <w:rPr>
          <w:rFonts w:ascii="Calibri" w:cs="Calibri" w:eastAsia="Calibri" w:hAnsi="Calibri"/>
          <w:b w:val="false"/>
          <w:bCs w:val="false"/>
          <w:i w:val="false"/>
          <w:iCs w:val="false"/>
          <w:color w:val="1B1F24"/>
          <w:sz w:val="20"/>
          <w:szCs w:val="20"/>
        </w:rPr>
        <w:t xml:space="preserve">Készletgazdálkodás és készletoptimalizálás támogatása; rendelésfelvétel és riportálás</w:t>
      </w:r>
    </w:p>
    <w:p>
      <w:pPr>
        <w:pStyle w:val="ListParagraph"/>
        <w:numPr>
          <w:ilvl w:val="0"/>
          <w:numId w:val="2"/>
        </w:numPr>
        <w:spacing w:after="55" w:line="258"/>
      </w:pPr>
      <w:r>
        <w:rPr>
          <w:rFonts w:ascii="Calibri" w:cs="Calibri" w:eastAsia="Calibri" w:hAnsi="Calibri"/>
          <w:b w:val="false"/>
          <w:bCs w:val="false"/>
          <w:i w:val="false"/>
          <w:iCs w:val="false"/>
          <w:color w:val="1B1F24"/>
          <w:sz w:val="20"/>
          <w:szCs w:val="20"/>
        </w:rPr>
        <w:t xml:space="preserve">Polci jelenlét, árellenőrzés; promóciók és kihelyezések szervezése</w:t>
      </w:r>
    </w:p>
    <w:p>
      <w:pPr>
        <w:pStyle w:val="ListParagraph"/>
        <w:numPr>
          <w:ilvl w:val="0"/>
          <w:numId w:val="2"/>
        </w:numPr>
        <w:spacing w:after="55" w:line="258"/>
      </w:pPr>
      <w:r>
        <w:rPr>
          <w:rFonts w:ascii="Calibri" w:cs="Calibri" w:eastAsia="Calibri" w:hAnsi="Calibri"/>
          <w:b w:val="false"/>
          <w:bCs w:val="false"/>
          <w:i w:val="false"/>
          <w:iCs w:val="false"/>
          <w:color w:val="1B1F24"/>
          <w:sz w:val="20"/>
          <w:szCs w:val="20"/>
        </w:rPr>
        <w:t xml:space="preserve">Konkurenciafigyelés; partnerkapcsolatok kezelése multinacionális környezetben</w:t>
      </w:r>
    </w:p>
    <w:p>
      <w:pPr>
        <w:pStyle w:val="ListParagraph"/>
        <w:numPr>
          <w:ilvl w:val="0"/>
          <w:numId w:val="2"/>
        </w:numPr>
        <w:spacing w:after="55" w:line="258"/>
      </w:pPr>
      <w:r>
        <w:rPr>
          <w:rFonts w:ascii="Calibri" w:cs="Calibri" w:eastAsia="Calibri" w:hAnsi="Calibri"/>
          <w:b/>
          <w:bCs/>
          <w:i/>
          <w:iCs/>
          <w:color w:val="10294A"/>
          <w:sz w:val="20"/>
          <w:szCs w:val="20"/>
        </w:rPr>
        <w:t xml:space="preserve">Időszakos akciós értékesítési versenyeken kiemelkedő teljesítmény (2006)</w:t>
      </w:r>
    </w:p>
    <w:p>
      <w:pPr>
        <w:tabs>
          <w:tab w:val="right" w:pos="10100"/>
        </w:tabs>
        <w:spacing w:after="10" w:before="200"/>
      </w:pPr>
      <w:r>
        <w:rPr>
          <w:rFonts w:ascii="Calibri" w:cs="Calibri" w:eastAsia="Calibri" w:hAnsi="Calibri"/>
          <w:b/>
          <w:bCs/>
          <w:color w:val="1B1F24"/>
          <w:sz w:val="21"/>
          <w:szCs w:val="21"/>
        </w:rPr>
        <w:t xml:space="preserve">Területi képviselő</w:t>
      </w:r>
      <w:r>
        <w:rPr>
          <w:rFonts w:ascii="Calibri" w:cs="Calibri" w:eastAsia="Calibri" w:hAnsi="Calibri"/>
          <w:b/>
          <w:bCs/>
          <w:color w:val="10294A"/>
          <w:sz w:val="20"/>
          <w:szCs w:val="20"/>
        </w:rPr>
        <w:t xml:space="preserve">  |  ARS UNA Stúdió Kft.</w:t>
      </w:r>
      <w:r>
        <w:tab/>
      </w:r>
      <w:r>
        <w:rPr>
          <w:rFonts w:ascii="Calibri" w:cs="Calibri" w:eastAsia="Calibri" w:hAnsi="Calibri"/>
          <w:b/>
          <w:bCs/>
          <w:color w:val="9A5B06"/>
          <w:sz w:val="18"/>
          <w:szCs w:val="18"/>
        </w:rPr>
        <w:t xml:space="preserve">2003 – 2005</w:t>
      </w:r>
    </w:p>
    <w:p>
      <w:pPr>
        <w:pStyle w:val="ListParagraph"/>
        <w:numPr>
          <w:ilvl w:val="0"/>
          <w:numId w:val="2"/>
        </w:numPr>
        <w:spacing w:after="55" w:line="258"/>
      </w:pPr>
      <w:r>
        <w:rPr>
          <w:rFonts w:ascii="Calibri" w:cs="Calibri" w:eastAsia="Calibri" w:hAnsi="Calibri"/>
          <w:b w:val="false"/>
          <w:bCs w:val="false"/>
          <w:i w:val="false"/>
          <w:iCs w:val="false"/>
          <w:color w:val="1B1F24"/>
          <w:sz w:val="20"/>
          <w:szCs w:val="20"/>
        </w:rPr>
        <w:t xml:space="preserve">Kis- és nagykereskedő partnerek kiszolgálása saját raktárkészletről</w:t>
      </w:r>
    </w:p>
    <w:p>
      <w:pPr>
        <w:pStyle w:val="ListParagraph"/>
        <w:numPr>
          <w:ilvl w:val="0"/>
          <w:numId w:val="2"/>
        </w:numPr>
        <w:spacing w:after="55" w:line="258"/>
      </w:pPr>
      <w:r>
        <w:rPr>
          <w:rFonts w:ascii="Calibri" w:cs="Calibri" w:eastAsia="Calibri" w:hAnsi="Calibri"/>
          <w:b w:val="false"/>
          <w:bCs w:val="false"/>
          <w:i w:val="false"/>
          <w:iCs w:val="false"/>
          <w:color w:val="1B1F24"/>
          <w:sz w:val="20"/>
          <w:szCs w:val="20"/>
        </w:rPr>
        <w:t xml:space="preserve">Rendelések kezelése, szállítások egyeztetése, kapcsolattartás</w:t>
      </w:r>
    </w:p>
    <w:p>
      <w:pPr>
        <w:tabs>
          <w:tab w:val="right" w:pos="10100"/>
        </w:tabs>
        <w:spacing w:after="10" w:before="200"/>
      </w:pPr>
      <w:r>
        <w:rPr>
          <w:rFonts w:ascii="Calibri" w:cs="Calibri" w:eastAsia="Calibri" w:hAnsi="Calibri"/>
          <w:b/>
          <w:bCs/>
          <w:color w:val="1B1F24"/>
          <w:sz w:val="21"/>
          <w:szCs w:val="21"/>
        </w:rPr>
        <w:t xml:space="preserve">Kereskedelmi képviselő</w:t>
      </w:r>
      <w:r>
        <w:rPr>
          <w:rFonts w:ascii="Calibri" w:cs="Calibri" w:eastAsia="Calibri" w:hAnsi="Calibri"/>
          <w:b/>
          <w:bCs/>
          <w:color w:val="10294A"/>
          <w:sz w:val="20"/>
          <w:szCs w:val="20"/>
        </w:rPr>
        <w:t xml:space="preserve">  |  Henkel Magyarország Kft.</w:t>
      </w:r>
      <w:r>
        <w:tab/>
      </w:r>
      <w:r>
        <w:rPr>
          <w:rFonts w:ascii="Calibri" w:cs="Calibri" w:eastAsia="Calibri" w:hAnsi="Calibri"/>
          <w:b/>
          <w:bCs/>
          <w:color w:val="9A5B06"/>
          <w:sz w:val="18"/>
          <w:szCs w:val="18"/>
        </w:rPr>
        <w:t xml:space="preserve">2001 – 2003</w:t>
      </w:r>
    </w:p>
    <w:p>
      <w:pPr>
        <w:pStyle w:val="ListParagraph"/>
        <w:numPr>
          <w:ilvl w:val="0"/>
          <w:numId w:val="2"/>
        </w:numPr>
        <w:spacing w:after="55" w:line="258"/>
      </w:pPr>
      <w:r>
        <w:rPr>
          <w:rFonts w:ascii="Calibri" w:cs="Calibri" w:eastAsia="Calibri" w:hAnsi="Calibri"/>
          <w:b w:val="false"/>
          <w:bCs w:val="false"/>
          <w:i w:val="false"/>
          <w:iCs w:val="false"/>
          <w:color w:val="1B1F24"/>
          <w:sz w:val="20"/>
          <w:szCs w:val="20"/>
        </w:rPr>
        <w:t xml:space="preserve">Helyi nagykereskedő forgalmának támogatása; értékesítési és készletfeladatok</w:t>
      </w:r>
    </w:p>
    <w:p>
      <w:pPr>
        <w:tabs>
          <w:tab w:val="right" w:pos="10100"/>
        </w:tabs>
        <w:spacing w:after="10" w:before="200"/>
      </w:pPr>
      <w:r>
        <w:rPr>
          <w:rFonts w:ascii="Calibri" w:cs="Calibri" w:eastAsia="Calibri" w:hAnsi="Calibri"/>
          <w:b/>
          <w:bCs/>
          <w:color w:val="1B1F24"/>
          <w:sz w:val="21"/>
          <w:szCs w:val="21"/>
        </w:rPr>
        <w:t xml:space="preserve">Logisztikai munkatárs</w:t>
      </w:r>
      <w:r>
        <w:rPr>
          <w:rFonts w:ascii="Calibri" w:cs="Calibri" w:eastAsia="Calibri" w:hAnsi="Calibri"/>
          <w:b/>
          <w:bCs/>
          <w:color w:val="10294A"/>
          <w:sz w:val="20"/>
          <w:szCs w:val="20"/>
        </w:rPr>
        <w:t xml:space="preserve">  |  QL Elektrocentrum Kft.</w:t>
      </w:r>
      <w:r>
        <w:tab/>
      </w:r>
      <w:r>
        <w:rPr>
          <w:rFonts w:ascii="Calibri" w:cs="Calibri" w:eastAsia="Calibri" w:hAnsi="Calibri"/>
          <w:b/>
          <w:bCs/>
          <w:color w:val="9A5B06"/>
          <w:sz w:val="18"/>
          <w:szCs w:val="18"/>
        </w:rPr>
        <w:t xml:space="preserve">1997 – 2001</w:t>
      </w:r>
    </w:p>
    <w:p>
      <w:pPr>
        <w:pStyle w:val="ListParagraph"/>
        <w:numPr>
          <w:ilvl w:val="0"/>
          <w:numId w:val="2"/>
        </w:numPr>
        <w:spacing w:after="55" w:line="258"/>
      </w:pPr>
      <w:r>
        <w:rPr>
          <w:rFonts w:ascii="Calibri" w:cs="Calibri" w:eastAsia="Calibri" w:hAnsi="Calibri"/>
          <w:b w:val="false"/>
          <w:bCs w:val="false"/>
          <w:i w:val="false"/>
          <w:iCs w:val="false"/>
          <w:color w:val="1B1F24"/>
          <w:sz w:val="20"/>
          <w:szCs w:val="20"/>
        </w:rPr>
        <w:t xml:space="preserve">Árubeszerzés és kapcsolódó adminisztratív feladatok ellátása</w:t>
      </w:r>
    </w:p>
    <w:p>
      <w:pPr>
        <w:pStyle w:val="ListParagraph"/>
        <w:numPr>
          <w:ilvl w:val="0"/>
          <w:numId w:val="2"/>
        </w:numPr>
        <w:spacing w:after="55" w:line="258"/>
      </w:pPr>
      <w:r>
        <w:rPr>
          <w:rFonts w:ascii="Calibri" w:cs="Calibri" w:eastAsia="Calibri" w:hAnsi="Calibri"/>
          <w:b w:val="false"/>
          <w:bCs w:val="false"/>
          <w:i w:val="false"/>
          <w:iCs w:val="false"/>
          <w:color w:val="1B1F24"/>
          <w:sz w:val="20"/>
          <w:szCs w:val="20"/>
        </w:rPr>
        <w:t xml:space="preserve">Beszerzési terv készítése és kivitelezése</w:t>
      </w:r>
    </w:p>
    <w:p>
      <w:pPr>
        <w:pStyle w:val="ListParagraph"/>
        <w:numPr>
          <w:ilvl w:val="0"/>
          <w:numId w:val="2"/>
        </w:numPr>
        <w:spacing w:after="55" w:line="258"/>
      </w:pPr>
      <w:r>
        <w:rPr>
          <w:rFonts w:ascii="Calibri" w:cs="Calibri" w:eastAsia="Calibri" w:hAnsi="Calibri"/>
          <w:b/>
          <w:bCs/>
          <w:i/>
          <w:iCs/>
          <w:color w:val="10294A"/>
          <w:sz w:val="20"/>
          <w:szCs w:val="20"/>
        </w:rPr>
        <w:t xml:space="preserve">A beszerzési folyamat strukturált átalakításával 20%-kal növeltem a beszerzési címek mennyiségét, ezzel csökkentve a költségeket (1998)</w:t>
      </w:r>
    </w:p>
    <w:p>
      <w:pPr>
        <w:pBdr>
          <w:bottom w:val="single" w:color="9A5B06" w:sz="10" w:space="4"/>
        </w:pBdr>
        <w:spacing w:after="60" w:before="300"/>
      </w:pPr>
      <w:r>
        <w:rPr>
          <w:rFonts w:ascii="Calibri" w:cs="Calibri" w:eastAsia="Calibri" w:hAnsi="Calibri"/>
          <w:b/>
          <w:bCs/>
          <w:color w:val="10294A"/>
          <w:spacing w:val="30"/>
          <w:sz w:val="21"/>
          <w:szCs w:val="21"/>
        </w:rPr>
        <w:t xml:space="preserve">TANULMÁNYOK ÉS KÉPZÉSEK</w:t>
      </w:r>
    </w:p>
    <w:p>
      <w:pPr>
        <w:tabs>
          <w:tab w:val="right" w:pos="10100"/>
        </w:tabs>
        <w:spacing w:after="10" w:before="140"/>
      </w:pPr>
      <w:r>
        <w:rPr>
          <w:rFonts w:ascii="Calibri" w:cs="Calibri" w:eastAsia="Calibri" w:hAnsi="Calibri"/>
          <w:b/>
          <w:bCs/>
          <w:color w:val="1B1F24"/>
          <w:sz w:val="20"/>
          <w:szCs w:val="20"/>
        </w:rPr>
        <w:t xml:space="preserve">PROGmasters – Adatbázis üzemeltető specialista (MS SQL)</w:t>
      </w:r>
      <w:r>
        <w:tab/>
      </w:r>
      <w:r>
        <w:rPr>
          <w:rFonts w:ascii="Calibri" w:cs="Calibri" w:eastAsia="Calibri" w:hAnsi="Calibri"/>
          <w:b/>
          <w:bCs/>
          <w:color w:val="9A5B06"/>
          <w:sz w:val="18"/>
          <w:szCs w:val="18"/>
        </w:rPr>
        <w:t xml:space="preserve">2022.04 – 2022.07</w:t>
      </w:r>
    </w:p>
    <w:p>
      <w:pPr>
        <w:spacing w:after="20" w:line="266"/>
        <w:jc w:val="left"/>
      </w:pPr>
      <w:r>
        <w:rPr>
          <w:rFonts w:ascii="Calibri" w:cs="Calibri" w:eastAsia="Calibri" w:hAnsi="Calibri"/>
          <w:b w:val="false"/>
          <w:bCs w:val="false"/>
          <w:i w:val="false"/>
          <w:iCs w:val="false"/>
          <w:color w:val="51606F"/>
          <w:sz w:val="18"/>
          <w:szCs w:val="18"/>
        </w:rPr>
        <w:t xml:space="preserve">MS SQL Server telepítés, üzemeltetés, karbantartás; jogosultságkezelés; mentések; adatbázistervezés; lekérdezések, indexek, triggerek, függvények, jobok alapjai.</w:t>
      </w:r>
    </w:p>
    <w:p>
      <w:pPr>
        <w:tabs>
          <w:tab w:val="right" w:pos="10100"/>
        </w:tabs>
        <w:spacing w:after="10" w:before="170"/>
      </w:pPr>
      <w:r>
        <w:rPr>
          <w:rFonts w:ascii="Calibri" w:cs="Calibri" w:eastAsia="Calibri" w:hAnsi="Calibri"/>
          <w:b/>
          <w:bCs/>
          <w:color w:val="1B1F24"/>
          <w:sz w:val="20"/>
          <w:szCs w:val="20"/>
        </w:rPr>
        <w:t xml:space="preserve">PROGmasters – Junior rendszerüzemeltető</w:t>
      </w:r>
      <w:r>
        <w:tab/>
      </w:r>
      <w:r>
        <w:rPr>
          <w:rFonts w:ascii="Calibri" w:cs="Calibri" w:eastAsia="Calibri" w:hAnsi="Calibri"/>
          <w:b/>
          <w:bCs/>
          <w:color w:val="9A5B06"/>
          <w:sz w:val="18"/>
          <w:szCs w:val="18"/>
        </w:rPr>
        <w:t xml:space="preserve">2021.10 – 2022.04</w:t>
      </w:r>
    </w:p>
    <w:p>
      <w:pPr>
        <w:spacing w:after="20" w:line="266"/>
        <w:jc w:val="left"/>
      </w:pPr>
      <w:r>
        <w:rPr>
          <w:rFonts w:ascii="Calibri" w:cs="Calibri" w:eastAsia="Calibri" w:hAnsi="Calibri"/>
          <w:b w:val="false"/>
          <w:bCs w:val="false"/>
          <w:i w:val="false"/>
          <w:iCs w:val="false"/>
          <w:color w:val="51606F"/>
          <w:sz w:val="18"/>
          <w:szCs w:val="18"/>
        </w:rPr>
        <w:t xml:space="preserve">Windows és Linux szerverek; Active Directory; PowerShell; Hyper-V; Azure; SQL alapok.</w:t>
      </w:r>
    </w:p>
    <w:p>
      <w:pPr>
        <w:tabs>
          <w:tab w:val="right" w:pos="10100"/>
        </w:tabs>
        <w:spacing w:after="10" w:before="170"/>
      </w:pPr>
      <w:r>
        <w:rPr>
          <w:rFonts w:ascii="Calibri" w:cs="Calibri" w:eastAsia="Calibri" w:hAnsi="Calibri"/>
          <w:b/>
          <w:bCs/>
          <w:color w:val="1B1F24"/>
          <w:sz w:val="20"/>
          <w:szCs w:val="20"/>
        </w:rPr>
        <w:t xml:space="preserve">101. sz. Ipari Szakmunkásképző Iskola – RTV műszerész</w:t>
      </w:r>
      <w:r>
        <w:tab/>
      </w:r>
      <w:r>
        <w:rPr>
          <w:rFonts w:ascii="Calibri" w:cs="Calibri" w:eastAsia="Calibri" w:hAnsi="Calibri"/>
          <w:b/>
          <w:bCs/>
          <w:color w:val="9A5B06"/>
          <w:sz w:val="18"/>
          <w:szCs w:val="18"/>
        </w:rPr>
        <w:t xml:space="preserve">1987 – 1989</w:t>
      </w:r>
    </w:p>
    <w:p>
      <w:pPr>
        <w:tabs>
          <w:tab w:val="right" w:pos="10100"/>
        </w:tabs>
        <w:spacing w:after="10" w:before="170"/>
      </w:pPr>
      <w:r>
        <w:rPr>
          <w:rFonts w:ascii="Calibri" w:cs="Calibri" w:eastAsia="Calibri" w:hAnsi="Calibri"/>
          <w:b/>
          <w:bCs/>
          <w:color w:val="1B1F24"/>
          <w:sz w:val="20"/>
          <w:szCs w:val="20"/>
        </w:rPr>
        <w:t xml:space="preserve">2. sz. Ipari Szakközépiskola – Érettségi (mechanikai műszerész)</w:t>
      </w:r>
      <w:r>
        <w:tab/>
      </w:r>
      <w:r>
        <w:rPr>
          <w:rFonts w:ascii="Calibri" w:cs="Calibri" w:eastAsia="Calibri" w:hAnsi="Calibri"/>
          <w:b/>
          <w:bCs/>
          <w:color w:val="9A5B06"/>
          <w:sz w:val="18"/>
          <w:szCs w:val="18"/>
        </w:rPr>
        <w:t xml:space="preserve">1983 – 1987</w:t>
      </w:r>
    </w:p>
    <w:p>
      <w:pPr>
        <w:pBdr>
          <w:bottom w:val="single" w:color="9A5B06" w:sz="10" w:space="4"/>
        </w:pBdr>
        <w:spacing w:after="60" w:before="300"/>
      </w:pPr>
      <w:r>
        <w:rPr>
          <w:rFonts w:ascii="Calibri" w:cs="Calibri" w:eastAsia="Calibri" w:hAnsi="Calibri"/>
          <w:b/>
          <w:bCs/>
          <w:color w:val="10294A"/>
          <w:spacing w:val="30"/>
          <w:sz w:val="21"/>
          <w:szCs w:val="21"/>
        </w:rPr>
        <w:t xml:space="preserve">ERŐSSÉGEK</w:t>
      </w:r>
    </w:p>
    <w:p>
      <w:pPr>
        <w:pStyle w:val="ListParagraph"/>
        <w:numPr>
          <w:ilvl w:val="0"/>
          <w:numId w:val="2"/>
        </w:numPr>
        <w:spacing w:after="55" w:line="258"/>
      </w:pPr>
      <w:r>
        <w:rPr>
          <w:rFonts w:ascii="Calibri" w:cs="Calibri" w:eastAsia="Calibri" w:hAnsi="Calibri"/>
          <w:b w:val="false"/>
          <w:bCs w:val="false"/>
          <w:i w:val="false"/>
          <w:iCs w:val="false"/>
          <w:color w:val="1B1F24"/>
          <w:sz w:val="20"/>
          <w:szCs w:val="20"/>
        </w:rPr>
        <w:t xml:space="preserve">Rendszerszemlélet, erős analitikus gondolkodás; magas igényszint a minőségre</w:t>
      </w:r>
    </w:p>
    <w:p>
      <w:pPr>
        <w:pStyle w:val="ListParagraph"/>
        <w:numPr>
          <w:ilvl w:val="0"/>
          <w:numId w:val="2"/>
        </w:numPr>
        <w:spacing w:after="55" w:line="258"/>
      </w:pPr>
      <w:r>
        <w:rPr>
          <w:rFonts w:ascii="Calibri" w:cs="Calibri" w:eastAsia="Calibri" w:hAnsi="Calibri"/>
          <w:b w:val="false"/>
          <w:bCs w:val="false"/>
          <w:i w:val="false"/>
          <w:iCs w:val="false"/>
          <w:color w:val="1B1F24"/>
          <w:sz w:val="20"/>
          <w:szCs w:val="20"/>
        </w:rPr>
        <w:t xml:space="preserve">Következetesség és felelősségvállalás; szabálykövetés és megbízhatóság</w:t>
      </w:r>
    </w:p>
    <w:p>
      <w:pPr>
        <w:pStyle w:val="ListParagraph"/>
        <w:numPr>
          <w:ilvl w:val="0"/>
          <w:numId w:val="2"/>
        </w:numPr>
        <w:spacing w:after="55" w:line="258"/>
      </w:pPr>
      <w:r>
        <w:rPr>
          <w:rFonts w:ascii="Calibri" w:cs="Calibri" w:eastAsia="Calibri" w:hAnsi="Calibri"/>
          <w:b w:val="false"/>
          <w:bCs w:val="false"/>
          <w:i w:val="false"/>
          <w:iCs w:val="false"/>
          <w:color w:val="1B1F24"/>
          <w:sz w:val="20"/>
          <w:szCs w:val="20"/>
        </w:rPr>
        <w:t xml:space="preserve">Határozott, célorientált munkavégzés; feladatok végigvitele</w:t>
      </w:r>
    </w:p>
    <w:p>
      <w:pPr>
        <w:pStyle w:val="ListParagraph"/>
        <w:numPr>
          <w:ilvl w:val="0"/>
          <w:numId w:val="2"/>
        </w:numPr>
        <w:spacing w:after="55" w:line="258"/>
      </w:pPr>
      <w:r>
        <w:rPr>
          <w:rFonts w:ascii="Calibri" w:cs="Calibri" w:eastAsia="Calibri" w:hAnsi="Calibri"/>
          <w:b w:val="false"/>
          <w:bCs w:val="false"/>
          <w:i w:val="false"/>
          <w:iCs w:val="false"/>
          <w:color w:val="1B1F24"/>
          <w:sz w:val="20"/>
          <w:szCs w:val="20"/>
        </w:rPr>
        <w:t xml:space="preserve">Nyugodt, kiegyensúlyozott hozzáállás; konfliktusokban a megoldáskeresésre törekszem</w:t>
      </w:r>
    </w:p>
    <w:p>
      <w:pPr>
        <w:pBdr>
          <w:bottom w:val="single" w:color="9A5B06" w:sz="10" w:space="4"/>
        </w:pBdr>
        <w:spacing w:after="60" w:before="300"/>
      </w:pPr>
      <w:r>
        <w:rPr>
          <w:rFonts w:ascii="Calibri" w:cs="Calibri" w:eastAsia="Calibri" w:hAnsi="Calibri"/>
          <w:b/>
          <w:bCs/>
          <w:color w:val="10294A"/>
          <w:spacing w:val="30"/>
          <w:sz w:val="21"/>
          <w:szCs w:val="21"/>
        </w:rPr>
        <w:t xml:space="preserve">NYELVISMERET</w:t>
      </w:r>
    </w:p>
    <w:p>
      <w:pPr>
        <w:spacing w:after="40" w:line="266"/>
        <w:jc w:val="left"/>
      </w:pPr>
      <w:r>
        <w:rPr>
          <w:rFonts w:ascii="Calibri" w:cs="Calibri" w:eastAsia="Calibri" w:hAnsi="Calibri"/>
          <w:b w:val="false"/>
          <w:bCs w:val="false"/>
          <w:i w:val="false"/>
          <w:iCs w:val="false"/>
          <w:color w:val="1B1F24"/>
          <w:sz w:val="19"/>
          <w:szCs w:val="19"/>
        </w:rPr>
        <w:t xml:space="preserve">Magyar – anyanyelv    |    Angol – B2</w:t>
      </w:r>
    </w:p>
    <w:sectPr>
      <w:pgSz w:w="11906" w:h="16838" w:orient="portrait"/>
      <w:pgMar w:top="800" w:right="900" w:bottom="8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rPr>
        <w:color w:val="9A5B0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F2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Magyar Gyula</dc:title>
  <dc:creator>Magyar Gyula</dc:creator>
  <cp:lastModifiedBy>Un-named</cp:lastModifiedBy>
  <cp:revision>1</cp:revision>
  <dcterms:created xsi:type="dcterms:W3CDTF">2026-09-16T09:24:24.831Z</dcterms:created>
  <dcterms:modified xsi:type="dcterms:W3CDTF">2026-09-16T09:24:24.844Z</dcterms:modified>
</cp:coreProperties>
</file>

<file path=docProps/custom.xml><?xml version="1.0" encoding="utf-8"?>
<Properties xmlns="http://schemas.openxmlformats.org/officeDocument/2006/custom-properties" xmlns:vt="http://schemas.openxmlformats.org/officeDocument/2006/docPropsVTypes"/>
</file>