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 Braille Activity</w:t>
      </w:r>
    </w:p>
    <w:p w:rsidR="00000000" w:rsidDel="00000000" w:rsidP="00000000" w:rsidRDefault="00000000" w:rsidRPr="00000000" w14:paraId="00000002">
      <w:pPr>
        <w:rPr>
          <w:b w:val="1"/>
        </w:rPr>
      </w:pPr>
      <w:r w:rsidDel="00000000" w:rsidR="00000000" w:rsidRPr="00000000">
        <w:rPr>
          <w:b w:val="1"/>
          <w:rtl w:val="0"/>
        </w:rPr>
        <w:t xml:space="preserve">What is Braille?</w:t>
      </w:r>
    </w:p>
    <w:p w:rsidR="00000000" w:rsidDel="00000000" w:rsidP="00000000" w:rsidRDefault="00000000" w:rsidRPr="00000000" w14:paraId="00000003">
      <w:pPr>
        <w:rPr/>
      </w:pPr>
      <w:r w:rsidDel="00000000" w:rsidR="00000000" w:rsidRPr="00000000">
        <w:rPr>
          <w:color w:val="222222"/>
          <w:sz w:val="21"/>
          <w:szCs w:val="21"/>
          <w:highlight w:val="white"/>
          <w:rtl w:val="0"/>
        </w:rPr>
        <w:t xml:space="preserve">Braille is a tactile</w:t>
      </w:r>
      <w:r w:rsidDel="00000000" w:rsidR="00000000" w:rsidRPr="00000000">
        <w:rPr>
          <w:sz w:val="21"/>
          <w:szCs w:val="21"/>
          <w:highlight w:val="white"/>
          <w:rtl w:val="0"/>
        </w:rPr>
        <w:t xml:space="preserve"> </w:t>
      </w:r>
      <w:hyperlink r:id="rId6">
        <w:r w:rsidDel="00000000" w:rsidR="00000000" w:rsidRPr="00000000">
          <w:rPr>
            <w:sz w:val="21"/>
            <w:szCs w:val="21"/>
            <w:highlight w:val="white"/>
            <w:rtl w:val="0"/>
          </w:rPr>
          <w:t xml:space="preserve">writing system</w:t>
        </w:r>
      </w:hyperlink>
      <w:r w:rsidDel="00000000" w:rsidR="00000000" w:rsidRPr="00000000">
        <w:rPr>
          <w:sz w:val="21"/>
          <w:szCs w:val="21"/>
          <w:highlight w:val="white"/>
          <w:rtl w:val="0"/>
        </w:rPr>
        <w:t xml:space="preserve"> used by people with </w:t>
      </w:r>
      <w:hyperlink r:id="rId7">
        <w:r w:rsidDel="00000000" w:rsidR="00000000" w:rsidRPr="00000000">
          <w:rPr>
            <w:sz w:val="21"/>
            <w:szCs w:val="21"/>
            <w:highlight w:val="white"/>
            <w:rtl w:val="0"/>
          </w:rPr>
          <w:t xml:space="preserve">visual impair</w:t>
        </w:r>
      </w:hyperlink>
      <w:r w:rsidDel="00000000" w:rsidR="00000000" w:rsidRPr="00000000">
        <w:rPr>
          <w:sz w:val="21"/>
          <w:szCs w:val="21"/>
          <w:highlight w:val="white"/>
          <w:rtl w:val="0"/>
        </w:rPr>
        <w:t xml:space="preserve">ment. It is traditionally written with embossed paper. Braille users can read computer screens using </w:t>
      </w:r>
      <w:hyperlink r:id="rId8">
        <w:r w:rsidDel="00000000" w:rsidR="00000000" w:rsidRPr="00000000">
          <w:rPr>
            <w:sz w:val="21"/>
            <w:szCs w:val="21"/>
            <w:highlight w:val="white"/>
            <w:rtl w:val="0"/>
          </w:rPr>
          <w:t xml:space="preserve">refreshable braille displays</w:t>
        </w:r>
      </w:hyperlink>
      <w:r w:rsidDel="00000000" w:rsidR="00000000" w:rsidRPr="00000000">
        <w:rPr>
          <w:sz w:val="21"/>
          <w:szCs w:val="21"/>
          <w:highlight w:val="white"/>
          <w:rtl w:val="0"/>
        </w:rPr>
        <w:t xml:space="preserve">. They can write braille with the original </w:t>
      </w:r>
      <w:hyperlink r:id="rId9">
        <w:r w:rsidDel="00000000" w:rsidR="00000000" w:rsidRPr="00000000">
          <w:rPr>
            <w:sz w:val="21"/>
            <w:szCs w:val="21"/>
            <w:highlight w:val="white"/>
            <w:rtl w:val="0"/>
          </w:rPr>
          <w:t xml:space="preserve">slate and stylus</w:t>
        </w:r>
      </w:hyperlink>
      <w:r w:rsidDel="00000000" w:rsidR="00000000" w:rsidRPr="00000000">
        <w:rPr>
          <w:sz w:val="21"/>
          <w:szCs w:val="21"/>
          <w:highlight w:val="white"/>
          <w:rtl w:val="0"/>
        </w:rPr>
        <w:t xml:space="preserve"> or type it on a </w:t>
      </w:r>
      <w:hyperlink r:id="rId10">
        <w:r w:rsidDel="00000000" w:rsidR="00000000" w:rsidRPr="00000000">
          <w:rPr>
            <w:sz w:val="21"/>
            <w:szCs w:val="21"/>
            <w:highlight w:val="white"/>
            <w:rtl w:val="0"/>
          </w:rPr>
          <w:t xml:space="preserve">braille writer</w:t>
        </w:r>
      </w:hyperlink>
      <w:r w:rsidDel="00000000" w:rsidR="00000000" w:rsidRPr="00000000">
        <w:rPr>
          <w:sz w:val="21"/>
          <w:szCs w:val="21"/>
          <w:highlight w:val="white"/>
          <w:rtl w:val="0"/>
        </w:rPr>
        <w:t xml:space="preserve">, such as a portable </w:t>
      </w:r>
      <w:hyperlink r:id="rId11">
        <w:r w:rsidDel="00000000" w:rsidR="00000000" w:rsidRPr="00000000">
          <w:rPr>
            <w:sz w:val="21"/>
            <w:szCs w:val="21"/>
            <w:highlight w:val="white"/>
            <w:rtl w:val="0"/>
          </w:rPr>
          <w:t xml:space="preserve">braille notetaker</w:t>
        </w:r>
      </w:hyperlink>
      <w:r w:rsidDel="00000000" w:rsidR="00000000" w:rsidRPr="00000000">
        <w:rPr>
          <w:sz w:val="21"/>
          <w:szCs w:val="21"/>
          <w:highlight w:val="white"/>
          <w:rtl w:val="0"/>
        </w:rPr>
        <w:t xml:space="preserve"> or computer that prints with a </w:t>
      </w:r>
      <w:hyperlink r:id="rId12">
        <w:r w:rsidDel="00000000" w:rsidR="00000000" w:rsidRPr="00000000">
          <w:rPr>
            <w:sz w:val="21"/>
            <w:szCs w:val="21"/>
            <w:highlight w:val="white"/>
            <w:rtl w:val="0"/>
          </w:rPr>
          <w:t xml:space="preserve">braille embosser</w:t>
        </w:r>
      </w:hyperlink>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Requirements</w:t>
      </w:r>
    </w:p>
    <w:p w:rsidR="00000000" w:rsidDel="00000000" w:rsidP="00000000" w:rsidRDefault="00000000" w:rsidRPr="00000000" w14:paraId="00000006">
      <w:pPr>
        <w:rPr/>
      </w:pPr>
      <w:r w:rsidDel="00000000" w:rsidR="00000000" w:rsidRPr="00000000">
        <w:rPr>
          <w:rtl w:val="0"/>
        </w:rPr>
        <w:t xml:space="preserve">Write a program that translates ASCII text to Braille output. Use getchar() to read the input. An EOF (CTRL-D) terminates the program. You may assume that no input line is over 80 characters long. Output should be recognisable as Braille, the form of output could be o for a raised dot and . for a non-raised dot. Only the 26 alphabet characters and space are required for a minimal solution. All input characters not supported by your solution should be ignored. You are not allowed to use Unicode Braille characters. Vertical display of letters in Braille is acceptable. Bonus points for displaying Braille letters horizontally.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242729"/>
          <w:sz w:val="20"/>
          <w:szCs w:val="20"/>
          <w:shd w:fill="eff0f1" w:val="clear"/>
        </w:rPr>
      </w:pPr>
      <w:r w:rsidDel="00000000" w:rsidR="00000000" w:rsidRPr="00000000">
        <w:rPr>
          <w:b w:val="1"/>
          <w:rtl w:val="0"/>
        </w:rPr>
        <w:t xml:space="preserve">Example output:</w:t>
      </w:r>
      <w:r w:rsidDel="00000000" w:rsidR="00000000" w:rsidRPr="00000000">
        <w:rPr>
          <w:rtl w:val="0"/>
        </w:rPr>
        <w:br w:type="textWrapping"/>
      </w:r>
      <w:r w:rsidDel="00000000" w:rsidR="00000000" w:rsidRPr="00000000">
        <w:rPr>
          <w:rFonts w:ascii="Courier New" w:cs="Courier New" w:eastAsia="Courier New" w:hAnsi="Courier New"/>
          <w:color w:val="242729"/>
          <w:sz w:val="20"/>
          <w:szCs w:val="20"/>
          <w:shd w:fill="eff0f1" w:val="clear"/>
        </w:rPr>
        <w:drawing>
          <wp:inline distB="114300" distT="114300" distL="114300" distR="114300">
            <wp:extent cx="5943600" cy="10795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urier New" w:cs="Courier New" w:eastAsia="Courier New" w:hAnsi="Courier New"/>
          <w:color w:val="242729"/>
          <w:sz w:val="20"/>
          <w:szCs w:val="20"/>
          <w:shd w:fill="eff0f1" w:val="clear"/>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To test your code, compare its output to this online Braille translator output: http://www.byronknoll.com/braille.html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Problem Breakdown</w:t>
      </w:r>
    </w:p>
    <w:p w:rsidR="00000000" w:rsidDel="00000000" w:rsidP="00000000" w:rsidRDefault="00000000" w:rsidRPr="00000000" w14:paraId="0000000D">
      <w:pPr>
        <w:numPr>
          <w:ilvl w:val="0"/>
          <w:numId w:val="2"/>
        </w:numPr>
        <w:spacing w:after="0" w:afterAutospacing="0"/>
        <w:ind w:left="720" w:hanging="360"/>
        <w:rPr>
          <w:color w:val="222222"/>
          <w:sz w:val="21"/>
          <w:szCs w:val="21"/>
        </w:rPr>
      </w:pPr>
      <w:r w:rsidDel="00000000" w:rsidR="00000000" w:rsidRPr="00000000">
        <w:rPr>
          <w:color w:val="222222"/>
          <w:sz w:val="21"/>
          <w:szCs w:val="21"/>
          <w:highlight w:val="white"/>
          <w:rtl w:val="0"/>
        </w:rPr>
        <w:t xml:space="preserve">Braille was th</w:t>
      </w:r>
      <w:r w:rsidDel="00000000" w:rsidR="00000000" w:rsidRPr="00000000">
        <w:rPr>
          <w:sz w:val="21"/>
          <w:szCs w:val="21"/>
          <w:highlight w:val="white"/>
          <w:rtl w:val="0"/>
        </w:rPr>
        <w:t xml:space="preserve">e first writing system with </w:t>
      </w:r>
      <w:hyperlink r:id="rId14">
        <w:r w:rsidDel="00000000" w:rsidR="00000000" w:rsidRPr="00000000">
          <w:rPr>
            <w:sz w:val="21"/>
            <w:szCs w:val="21"/>
            <w:highlight w:val="white"/>
            <w:rtl w:val="0"/>
          </w:rPr>
          <w:t xml:space="preserve">binary</w:t>
        </w:r>
      </w:hyperlink>
      <w:r w:rsidDel="00000000" w:rsidR="00000000" w:rsidRPr="00000000">
        <w:rPr>
          <w:sz w:val="21"/>
          <w:szCs w:val="21"/>
          <w:highlight w:val="white"/>
          <w:rtl w:val="0"/>
        </w:rPr>
        <w:t xml:space="preserve"> </w:t>
      </w:r>
      <w:hyperlink r:id="rId15">
        <w:r w:rsidDel="00000000" w:rsidR="00000000" w:rsidRPr="00000000">
          <w:rPr>
            <w:sz w:val="21"/>
            <w:szCs w:val="21"/>
            <w:highlight w:val="white"/>
            <w:rtl w:val="0"/>
          </w:rPr>
          <w:t xml:space="preserve">encoding</w:t>
        </w:r>
      </w:hyperlink>
      <w:r w:rsidDel="00000000" w:rsidR="00000000" w:rsidRPr="00000000">
        <w:rPr>
          <w:sz w:val="21"/>
          <w:szCs w:val="21"/>
          <w:highlight w:val="white"/>
          <w:rtl w:val="0"/>
        </w:rPr>
        <w:t xml:space="preserve">. The system as devised by Braille consists of two parts:</w:t>
      </w:r>
      <w:r w:rsidDel="00000000" w:rsidR="00000000" w:rsidRPr="00000000">
        <w:fldChar w:fldCharType="begin"/>
        <w:instrText xml:space="preserve"> HYPERLINK "https://en.wikipedia.org/wiki/Braille#cite_note-D&amp;B-7" </w:instrText>
        <w:fldChar w:fldCharType="separate"/>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Rule="auto"/>
        <w:ind w:left="1420" w:hanging="360"/>
        <w:rPr>
          <w:color w:val="000000"/>
          <w:highlight w:val="white"/>
        </w:rPr>
      </w:pPr>
      <w:r w:rsidDel="00000000" w:rsidR="00000000" w:rsidRPr="00000000">
        <w:fldChar w:fldCharType="end"/>
      </w:r>
      <w:hyperlink r:id="rId16">
        <w:r w:rsidDel="00000000" w:rsidR="00000000" w:rsidRPr="00000000">
          <w:rPr>
            <w:sz w:val="21"/>
            <w:szCs w:val="21"/>
            <w:highlight w:val="white"/>
            <w:rtl w:val="0"/>
          </w:rPr>
          <w:t xml:space="preserve">Character encoding</w:t>
        </w:r>
      </w:hyperlink>
      <w:r w:rsidDel="00000000" w:rsidR="00000000" w:rsidRPr="00000000">
        <w:rPr>
          <w:sz w:val="21"/>
          <w:szCs w:val="21"/>
          <w:highlight w:val="white"/>
          <w:rtl w:val="0"/>
        </w:rPr>
        <w:t xml:space="preserve"> that mapped characters of the </w:t>
      </w:r>
      <w:hyperlink r:id="rId17">
        <w:r w:rsidDel="00000000" w:rsidR="00000000" w:rsidRPr="00000000">
          <w:rPr>
            <w:sz w:val="21"/>
            <w:szCs w:val="21"/>
            <w:highlight w:val="white"/>
            <w:rtl w:val="0"/>
          </w:rPr>
          <w:t xml:space="preserve">alphabet</w:t>
        </w:r>
      </w:hyperlink>
      <w:r w:rsidDel="00000000" w:rsidR="00000000" w:rsidRPr="00000000">
        <w:rPr>
          <w:sz w:val="21"/>
          <w:szCs w:val="21"/>
          <w:highlight w:val="white"/>
          <w:rtl w:val="0"/>
        </w:rPr>
        <w:t xml:space="preserve"> to </w:t>
      </w:r>
      <w:hyperlink r:id="rId18">
        <w:r w:rsidDel="00000000" w:rsidR="00000000" w:rsidRPr="00000000">
          <w:rPr>
            <w:sz w:val="21"/>
            <w:szCs w:val="21"/>
            <w:highlight w:val="white"/>
            <w:rtl w:val="0"/>
          </w:rPr>
          <w:t xml:space="preserve">tuples</w:t>
        </w:r>
      </w:hyperlink>
      <w:r w:rsidDel="00000000" w:rsidR="00000000" w:rsidRPr="00000000">
        <w:rPr>
          <w:sz w:val="21"/>
          <w:szCs w:val="21"/>
          <w:highlight w:val="white"/>
          <w:rtl w:val="0"/>
        </w:rPr>
        <w:t xml:space="preserve"> of six </w:t>
      </w:r>
      <w:hyperlink r:id="rId19">
        <w:r w:rsidDel="00000000" w:rsidR="00000000" w:rsidRPr="00000000">
          <w:rPr>
            <w:sz w:val="21"/>
            <w:szCs w:val="21"/>
            <w:highlight w:val="white"/>
            <w:rtl w:val="0"/>
          </w:rPr>
          <w:t xml:space="preserve">bits</w:t>
        </w:r>
      </w:hyperlink>
      <w:r w:rsidDel="00000000" w:rsidR="00000000" w:rsidRPr="00000000">
        <w:rPr>
          <w:sz w:val="21"/>
          <w:szCs w:val="21"/>
          <w:highlight w:val="white"/>
          <w:rtl w:val="0"/>
        </w:rPr>
        <w:t xml:space="preserve"> (the dots),</w:t>
      </w:r>
    </w:p>
    <w:p w:rsidR="00000000" w:rsidDel="00000000" w:rsidP="00000000" w:rsidRDefault="00000000" w:rsidRPr="00000000" w14:paraId="0000000F">
      <w:pPr>
        <w:numPr>
          <w:ilvl w:val="0"/>
          <w:numId w:val="1"/>
        </w:numPr>
        <w:spacing w:after="0" w:afterAutospacing="0" w:before="0" w:beforeAutospacing="0" w:lineRule="auto"/>
        <w:ind w:left="1420" w:hanging="360"/>
        <w:rPr>
          <w:highlight w:val="white"/>
        </w:rPr>
      </w:pPr>
      <w:r w:rsidDel="00000000" w:rsidR="00000000" w:rsidRPr="00000000">
        <w:rPr>
          <w:sz w:val="21"/>
          <w:szCs w:val="21"/>
          <w:highlight w:val="white"/>
          <w:rtl w:val="0"/>
        </w:rPr>
        <w:t xml:space="preserve">The physi</w:t>
      </w:r>
      <w:r w:rsidDel="00000000" w:rsidR="00000000" w:rsidRPr="00000000">
        <w:rPr>
          <w:color w:val="222222"/>
          <w:sz w:val="21"/>
          <w:szCs w:val="21"/>
          <w:highlight w:val="white"/>
          <w:rtl w:val="0"/>
        </w:rPr>
        <w:t xml:space="preserve">cal representation of those six-bit characters with raised dots in a braille cell.</w:t>
      </w:r>
    </w:p>
    <w:p w:rsidR="00000000" w:rsidDel="00000000" w:rsidP="00000000" w:rsidRDefault="00000000" w:rsidRPr="00000000" w14:paraId="00000010">
      <w:pPr>
        <w:numPr>
          <w:ilvl w:val="0"/>
          <w:numId w:val="2"/>
        </w:numPr>
        <w:ind w:left="720" w:hanging="360"/>
        <w:rPr>
          <w:color w:val="222222"/>
          <w:sz w:val="21"/>
          <w:szCs w:val="21"/>
        </w:rPr>
      </w:pPr>
      <w:r w:rsidDel="00000000" w:rsidR="00000000" w:rsidRPr="00000000">
        <w:rPr>
          <w:color w:val="222222"/>
          <w:sz w:val="21"/>
          <w:szCs w:val="21"/>
          <w:highlight w:val="white"/>
          <w:rtl w:val="0"/>
        </w:rPr>
        <w:t xml:space="preserve">Within an individual cell, the dot positions are arranged in two columns of three positions. A raised dot can appear in any of the six positions, producing sixty-four (2</w:t>
      </w:r>
      <w:r w:rsidDel="00000000" w:rsidR="00000000" w:rsidRPr="00000000">
        <w:rPr>
          <w:color w:val="222222"/>
          <w:sz w:val="28"/>
          <w:szCs w:val="28"/>
          <w:highlight w:val="white"/>
          <w:vertAlign w:val="superscript"/>
          <w:rtl w:val="0"/>
        </w:rPr>
        <w:t xml:space="preserve">6</w:t>
      </w:r>
      <w:r w:rsidDel="00000000" w:rsidR="00000000" w:rsidRPr="00000000">
        <w:rPr>
          <w:color w:val="222222"/>
          <w:sz w:val="21"/>
          <w:szCs w:val="21"/>
          <w:highlight w:val="white"/>
          <w:rtl w:val="0"/>
        </w:rPr>
        <w:t xml:space="preserve">) possible patterns, including one in which there are no raised dots.</w:t>
      </w:r>
    </w:p>
    <w:p w:rsidR="00000000" w:rsidDel="00000000" w:rsidP="00000000" w:rsidRDefault="00000000" w:rsidRPr="00000000" w14:paraId="00000011">
      <w:pPr>
        <w:numPr>
          <w:ilvl w:val="0"/>
          <w:numId w:val="2"/>
        </w:numPr>
        <w:ind w:left="720" w:hanging="360"/>
        <w:rPr>
          <w:color w:val="222222"/>
          <w:sz w:val="21"/>
          <w:szCs w:val="21"/>
          <w:highlight w:val="white"/>
        </w:rPr>
      </w:pPr>
      <w:r w:rsidDel="00000000" w:rsidR="00000000" w:rsidRPr="00000000">
        <w:rPr>
          <w:color w:val="222222"/>
          <w:sz w:val="21"/>
          <w:szCs w:val="21"/>
          <w:highlight w:val="white"/>
          <w:rtl w:val="0"/>
        </w:rPr>
        <w:t xml:space="preserve">A pattern is commonly described by listing the positions where dots are raised, the positions being universally numbered, from top to bottom, as 1 to 3 on the left and 4 to 6 on the right. For example, dot pattern 1-3-4 describe a cell with three dots raised, at the top and bottom in the left column and at the top of the right column: that is, the letter </w:t>
      </w:r>
      <w:r w:rsidDel="00000000" w:rsidR="00000000" w:rsidRPr="00000000">
        <w:rPr>
          <w:color w:val="222222"/>
          <w:sz w:val="21"/>
          <w:szCs w:val="21"/>
          <w:shd w:fill="f4f4f4" w:val="clear"/>
          <w:rtl w:val="0"/>
        </w:rPr>
        <w:t xml:space="preserve">⠍</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m</w:t>
      </w:r>
      <w:r w:rsidDel="00000000" w:rsidR="00000000" w:rsidRPr="00000000">
        <w:rPr>
          <w:color w:val="222222"/>
          <w:sz w:val="21"/>
          <w:szCs w:val="21"/>
          <w:highlight w:val="white"/>
          <w:rtl w:val="0"/>
        </w:rPr>
        <w:t xml:space="preserve">.</w:t>
      </w:r>
    </w:p>
    <w:p w:rsidR="00000000" w:rsidDel="00000000" w:rsidP="00000000" w:rsidRDefault="00000000" w:rsidRPr="00000000" w14:paraId="00000012">
      <w:pPr>
        <w:numPr>
          <w:ilvl w:val="0"/>
          <w:numId w:val="2"/>
        </w:numPr>
        <w:ind w:left="720" w:hanging="360"/>
        <w:rPr>
          <w:color w:val="222222"/>
          <w:sz w:val="21"/>
          <w:szCs w:val="21"/>
        </w:rPr>
      </w:pPr>
      <w:r w:rsidDel="00000000" w:rsidR="00000000" w:rsidRPr="00000000">
        <w:rPr>
          <w:color w:val="222222"/>
          <w:sz w:val="21"/>
          <w:szCs w:val="21"/>
          <w:highlight w:val="white"/>
          <w:rtl w:val="0"/>
        </w:rPr>
        <w:t xml:space="preserve">The first ten letters of the alphabet, </w:t>
      </w:r>
      <w:r w:rsidDel="00000000" w:rsidR="00000000" w:rsidRPr="00000000">
        <w:rPr>
          <w:i w:val="1"/>
          <w:color w:val="222222"/>
          <w:sz w:val="21"/>
          <w:szCs w:val="21"/>
          <w:highlight w:val="white"/>
          <w:rtl w:val="0"/>
        </w:rPr>
        <w:t xml:space="preserve">a–j,</w:t>
      </w:r>
      <w:r w:rsidDel="00000000" w:rsidR="00000000" w:rsidRPr="00000000">
        <w:rPr>
          <w:color w:val="222222"/>
          <w:sz w:val="21"/>
          <w:szCs w:val="21"/>
          <w:highlight w:val="white"/>
          <w:rtl w:val="0"/>
        </w:rPr>
        <w:t xml:space="preserve"> use the upper four dot positions: </w:t>
      </w:r>
      <w:r w:rsidDel="00000000" w:rsidR="00000000" w:rsidRPr="00000000">
        <w:rPr>
          <w:color w:val="222222"/>
          <w:sz w:val="21"/>
          <w:szCs w:val="21"/>
          <w:shd w:fill="f4f4f4" w:val="clear"/>
          <w:rtl w:val="0"/>
        </w:rPr>
        <w:t xml:space="preserve">⠁⠃⠉⠙⠑⠋⠛⠓⠊⠚</w:t>
      </w:r>
      <w:r w:rsidDel="00000000" w:rsidR="00000000" w:rsidRPr="00000000">
        <w:rPr>
          <w:color w:val="222222"/>
          <w:sz w:val="21"/>
          <w:szCs w:val="21"/>
          <w:highlight w:val="white"/>
          <w:rtl w:val="0"/>
        </w:rPr>
        <w:t xml:space="preserve"> (black dots in the table below).</w:t>
      </w:r>
    </w:p>
    <w:p w:rsidR="00000000" w:rsidDel="00000000" w:rsidP="00000000" w:rsidRDefault="00000000" w:rsidRPr="00000000" w14:paraId="00000013">
      <w:pPr>
        <w:numPr>
          <w:ilvl w:val="0"/>
          <w:numId w:val="2"/>
        </w:numPr>
        <w:ind w:left="720" w:hanging="360"/>
        <w:rPr>
          <w:color w:val="222222"/>
          <w:sz w:val="21"/>
          <w:szCs w:val="21"/>
        </w:rPr>
      </w:pPr>
      <w:r w:rsidDel="00000000" w:rsidR="00000000" w:rsidRPr="00000000">
        <w:rPr>
          <w:color w:val="222222"/>
          <w:sz w:val="21"/>
          <w:szCs w:val="21"/>
          <w:highlight w:val="white"/>
          <w:rtl w:val="0"/>
        </w:rPr>
        <w:t xml:space="preserve">The next ten letters, </w:t>
      </w:r>
      <w:r w:rsidDel="00000000" w:rsidR="00000000" w:rsidRPr="00000000">
        <w:rPr>
          <w:i w:val="1"/>
          <w:color w:val="222222"/>
          <w:sz w:val="21"/>
          <w:szCs w:val="21"/>
          <w:highlight w:val="white"/>
          <w:rtl w:val="0"/>
        </w:rPr>
        <w:t xml:space="preserve">k–t,</w:t>
      </w:r>
      <w:r w:rsidDel="00000000" w:rsidR="00000000" w:rsidRPr="00000000">
        <w:rPr>
          <w:color w:val="222222"/>
          <w:sz w:val="21"/>
          <w:szCs w:val="21"/>
          <w:highlight w:val="white"/>
          <w:rtl w:val="0"/>
        </w:rPr>
        <w:t xml:space="preserve"> are identical to </w:t>
      </w:r>
      <w:r w:rsidDel="00000000" w:rsidR="00000000" w:rsidRPr="00000000">
        <w:rPr>
          <w:i w:val="1"/>
          <w:color w:val="222222"/>
          <w:sz w:val="21"/>
          <w:szCs w:val="21"/>
          <w:highlight w:val="white"/>
          <w:rtl w:val="0"/>
        </w:rPr>
        <w:t xml:space="preserve">a–j,</w:t>
      </w:r>
      <w:r w:rsidDel="00000000" w:rsidR="00000000" w:rsidRPr="00000000">
        <w:rPr>
          <w:color w:val="222222"/>
          <w:sz w:val="21"/>
          <w:szCs w:val="21"/>
          <w:highlight w:val="white"/>
          <w:rtl w:val="0"/>
        </w:rPr>
        <w:t xml:space="preserve"> respectively, apart from the addition of a dot at position 3 (red dots in the table): </w:t>
      </w:r>
      <w:r w:rsidDel="00000000" w:rsidR="00000000" w:rsidRPr="00000000">
        <w:rPr>
          <w:color w:val="222222"/>
          <w:sz w:val="21"/>
          <w:szCs w:val="21"/>
          <w:shd w:fill="f4f4f4" w:val="clear"/>
          <w:rtl w:val="0"/>
        </w:rPr>
        <w:t xml:space="preserve">⠅⠇⠍⠝⠕⠏⠟⠗⠎⠞</w:t>
      </w:r>
      <w:r w:rsidDel="00000000" w:rsidR="00000000" w:rsidRPr="00000000">
        <w:rPr>
          <w:rtl w:val="0"/>
        </w:rPr>
      </w:r>
    </w:p>
    <w:p w:rsidR="00000000" w:rsidDel="00000000" w:rsidP="00000000" w:rsidRDefault="00000000" w:rsidRPr="00000000" w14:paraId="00000014">
      <w:pPr>
        <w:numPr>
          <w:ilvl w:val="0"/>
          <w:numId w:val="2"/>
        </w:numPr>
        <w:ind w:left="720" w:hanging="360"/>
        <w:rPr>
          <w:sz w:val="21"/>
          <w:szCs w:val="21"/>
          <w:highlight w:val="white"/>
        </w:rPr>
      </w:pPr>
      <w:r w:rsidDel="00000000" w:rsidR="00000000" w:rsidRPr="00000000">
        <w:rPr>
          <w:color w:val="222222"/>
          <w:sz w:val="21"/>
          <w:szCs w:val="21"/>
          <w:highlight w:val="white"/>
          <w:rtl w:val="0"/>
        </w:rPr>
        <w:t xml:space="preserve">The next ten letters (the next "</w:t>
      </w:r>
      <w:hyperlink r:id="rId20">
        <w:r w:rsidDel="00000000" w:rsidR="00000000" w:rsidRPr="00000000">
          <w:rPr>
            <w:color w:val="663366"/>
            <w:sz w:val="21"/>
            <w:szCs w:val="21"/>
            <w:highlight w:val="white"/>
            <w:rtl w:val="0"/>
          </w:rPr>
          <w:t xml:space="preserve">decade</w:t>
        </w:r>
      </w:hyperlink>
      <w:r w:rsidDel="00000000" w:rsidR="00000000" w:rsidRPr="00000000">
        <w:rPr>
          <w:color w:val="222222"/>
          <w:sz w:val="21"/>
          <w:szCs w:val="21"/>
          <w:highlight w:val="white"/>
          <w:rtl w:val="0"/>
        </w:rPr>
        <w:t xml:space="preserve">") are the same again, but with dots also at positions both 3 and 6 (green dots). Here </w:t>
      </w:r>
      <w:r w:rsidDel="00000000" w:rsidR="00000000" w:rsidRPr="00000000">
        <w:rPr>
          <w:i w:val="1"/>
          <w:color w:val="222222"/>
          <w:sz w:val="21"/>
          <w:szCs w:val="21"/>
          <w:highlight w:val="white"/>
          <w:rtl w:val="0"/>
        </w:rPr>
        <w:t xml:space="preserve">w</w:t>
      </w:r>
      <w:r w:rsidDel="00000000" w:rsidR="00000000" w:rsidRPr="00000000">
        <w:rPr>
          <w:color w:val="222222"/>
          <w:sz w:val="21"/>
          <w:szCs w:val="21"/>
          <w:highlight w:val="white"/>
          <w:rtl w:val="0"/>
        </w:rPr>
        <w:t xml:space="preserve"> was left out as not being a part of the official French alphabet at the time of Braille's life.</w:t>
      </w:r>
    </w:p>
    <w:p w:rsidR="00000000" w:rsidDel="00000000" w:rsidP="00000000" w:rsidRDefault="00000000" w:rsidRPr="00000000" w14:paraId="00000015">
      <w:pPr>
        <w:numPr>
          <w:ilvl w:val="0"/>
          <w:numId w:val="2"/>
        </w:numPr>
        <w:ind w:left="720" w:hanging="360"/>
        <w:rPr>
          <w:color w:val="222222"/>
          <w:sz w:val="21"/>
          <w:szCs w:val="21"/>
          <w:highlight w:val="white"/>
        </w:rPr>
      </w:pPr>
      <w:r w:rsidDel="00000000" w:rsidR="00000000" w:rsidRPr="00000000">
        <w:rPr>
          <w:color w:val="222222"/>
          <w:sz w:val="21"/>
          <w:szCs w:val="21"/>
          <w:highlight w:val="white"/>
          <w:rtl w:val="0"/>
        </w:rPr>
        <w:t xml:space="preserve">Space in Braille is represented by a cell with no dots raised </w:t>
      </w:r>
      <w:r w:rsidDel="00000000" w:rsidR="00000000" w:rsidRPr="00000000">
        <w:rPr>
          <w:b w:val="1"/>
          <w:color w:val="222222"/>
          <w:sz w:val="21"/>
          <w:szCs w:val="21"/>
          <w:highlight w:val="white"/>
          <w:rtl w:val="0"/>
        </w:rPr>
        <w:t xml:space="preserve">( </w:t>
      </w:r>
      <w:r w:rsidDel="00000000" w:rsidR="00000000" w:rsidRPr="00000000">
        <w:rPr>
          <w:b w:val="1"/>
          <w:color w:val="222222"/>
          <w:sz w:val="21"/>
          <w:szCs w:val="21"/>
          <w:shd w:fill="f4f4f4" w:val="clear"/>
          <w:rtl w:val="0"/>
        </w:rPr>
        <w:t xml:space="preserve">⠀</w:t>
      </w:r>
      <w:r w:rsidDel="00000000" w:rsidR="00000000" w:rsidRPr="00000000">
        <w:rPr>
          <w:b w:val="1"/>
          <w:color w:val="222222"/>
          <w:sz w:val="21"/>
          <w:szCs w:val="21"/>
          <w:highlight w:val="white"/>
          <w:rtl w:val="0"/>
        </w:rPr>
        <w:t xml:space="preserve"> )</w:t>
      </w:r>
      <w:r w:rsidDel="00000000" w:rsidR="00000000" w:rsidRPr="00000000">
        <w:rPr>
          <w:color w:val="222222"/>
          <w:sz w:val="21"/>
          <w:szCs w:val="21"/>
          <w:highlight w:val="white"/>
          <w:rtl w:val="0"/>
        </w:rPr>
        <w:t xml:space="preserve">.</w:t>
      </w:r>
    </w:p>
    <w:p w:rsidR="00000000" w:rsidDel="00000000" w:rsidP="00000000" w:rsidRDefault="00000000" w:rsidRPr="00000000" w14:paraId="00000016">
      <w:pPr>
        <w:rPr>
          <w:color w:val="222222"/>
          <w:sz w:val="21"/>
          <w:szCs w:val="21"/>
          <w:highlight w:val="white"/>
        </w:rPr>
      </w:pPr>
      <w:r w:rsidDel="00000000" w:rsidR="00000000" w:rsidRPr="00000000">
        <w:rPr>
          <w:rtl w:val="0"/>
        </w:rPr>
      </w:r>
    </w:p>
    <w:p w:rsidR="00000000" w:rsidDel="00000000" w:rsidP="00000000" w:rsidRDefault="00000000" w:rsidRPr="00000000" w14:paraId="00000017">
      <w:pPr>
        <w:rPr>
          <w:color w:val="222222"/>
          <w:sz w:val="21"/>
          <w:szCs w:val="21"/>
          <w:highlight w:val="white"/>
        </w:rPr>
      </w:pPr>
      <w:r w:rsidDel="00000000" w:rsidR="00000000" w:rsidRPr="00000000">
        <w:rPr>
          <w:color w:val="222222"/>
          <w:sz w:val="21"/>
          <w:szCs w:val="21"/>
          <w:highlight w:val="white"/>
        </w:rPr>
        <w:drawing>
          <wp:inline distB="114300" distT="114300" distL="114300" distR="114300">
            <wp:extent cx="5943600" cy="3530600"/>
            <wp:effectExtent b="0" l="0" r="0" t="0"/>
            <wp:docPr id="1"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222222"/>
          <w:sz w:val="21"/>
          <w:szCs w:val="21"/>
          <w:highlight w:val="white"/>
        </w:rPr>
      </w:pPr>
      <w:r w:rsidDel="00000000" w:rsidR="00000000" w:rsidRPr="00000000">
        <w:rPr>
          <w:color w:val="222222"/>
          <w:sz w:val="21"/>
          <w:szCs w:val="21"/>
          <w:highlight w:val="white"/>
          <w:rtl w:val="0"/>
        </w:rPr>
        <w:t xml:space="preserve">Image source: </w:t>
      </w:r>
      <w:hyperlink r:id="rId22">
        <w:r w:rsidDel="00000000" w:rsidR="00000000" w:rsidRPr="00000000">
          <w:rPr>
            <w:color w:val="1155cc"/>
            <w:sz w:val="21"/>
            <w:szCs w:val="21"/>
            <w:highlight w:val="white"/>
            <w:u w:val="single"/>
            <w:rtl w:val="0"/>
          </w:rPr>
          <w:t xml:space="preserve">https://en.wikipedia.org/wiki/Braille</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flvb405cs5o4" w:id="0"/>
      <w:bookmarkEnd w:id="0"/>
      <w:r w:rsidDel="00000000" w:rsidR="00000000" w:rsidRPr="00000000">
        <w:rPr>
          <w:b w:val="1"/>
          <w:color w:val="000000"/>
          <w:sz w:val="26"/>
          <w:szCs w:val="26"/>
          <w:rtl w:val="0"/>
        </w:rPr>
        <w:t xml:space="preserve">Submission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Submit your source file braille_translator.c and your ActivityJournal.txt in a top level directory named BrailleTranslator to your Git pushbox.</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1E">
      <w:pPr>
        <w:rPr>
          <w:sz w:val="24"/>
          <w:szCs w:val="24"/>
        </w:rPr>
      </w:pPr>
      <w:r w:rsidDel="00000000" w:rsidR="00000000" w:rsidRPr="00000000">
        <w:rPr>
          <w:sz w:val="24"/>
          <w:szCs w:val="24"/>
          <w:rtl w:val="0"/>
        </w:rPr>
        <w:t xml:space="preserve">An example for more full project for potential future assignments</w:t>
      </w:r>
    </w:p>
    <w:p w:rsidR="00000000" w:rsidDel="00000000" w:rsidP="00000000" w:rsidRDefault="00000000" w:rsidRPr="00000000" w14:paraId="0000001F">
      <w:pPr>
        <w:rPr>
          <w:sz w:val="24"/>
          <w:szCs w:val="24"/>
        </w:rPr>
      </w:pPr>
      <w:hyperlink r:id="rId23">
        <w:r w:rsidDel="00000000" w:rsidR="00000000" w:rsidRPr="00000000">
          <w:rPr>
            <w:color w:val="1155cc"/>
            <w:sz w:val="24"/>
            <w:szCs w:val="24"/>
            <w:u w:val="single"/>
            <w:rtl w:val="0"/>
          </w:rPr>
          <w:t xml:space="preserve">https://github.com/LazoCoder/Braille-Translator/blob/master/alphaToBraille.py</w:t>
        </w:r>
      </w:hyperlink>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tionary.org/wiki/decade#English" TargetMode="External"/><Relationship Id="rId11" Type="http://schemas.openxmlformats.org/officeDocument/2006/relationships/hyperlink" Target="https://en.wikipedia.org/wiki/Braille_notetaker" TargetMode="External"/><Relationship Id="rId22" Type="http://schemas.openxmlformats.org/officeDocument/2006/relationships/hyperlink" Target="https://en.wikipedia.org/wiki/Braille" TargetMode="External"/><Relationship Id="rId10" Type="http://schemas.openxmlformats.org/officeDocument/2006/relationships/hyperlink" Target="https://en.wikipedia.org/wiki/Braille_writer" TargetMode="External"/><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en.wikipedia.org/wiki/Braille_embosser" TargetMode="External"/><Relationship Id="rId23" Type="http://schemas.openxmlformats.org/officeDocument/2006/relationships/hyperlink" Target="https://github.com/LazoCoder/Braille-Translator/blob/master/alphaToBraille.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late_and_stylus" TargetMode="External"/><Relationship Id="rId15" Type="http://schemas.openxmlformats.org/officeDocument/2006/relationships/hyperlink" Target="https://en.wikipedia.org/wiki/Character_encoding" TargetMode="External"/><Relationship Id="rId14" Type="http://schemas.openxmlformats.org/officeDocument/2006/relationships/hyperlink" Target="https://en.wikipedia.org/wiki/Binary_numeral_system" TargetMode="External"/><Relationship Id="rId17" Type="http://schemas.openxmlformats.org/officeDocument/2006/relationships/hyperlink" Target="https://en.wikipedia.org/wiki/French_alphabet" TargetMode="External"/><Relationship Id="rId16" Type="http://schemas.openxmlformats.org/officeDocument/2006/relationships/hyperlink" Target="https://en.wikipedia.org/wiki/Character_encoding" TargetMode="External"/><Relationship Id="rId5" Type="http://schemas.openxmlformats.org/officeDocument/2006/relationships/styles" Target="styles.xml"/><Relationship Id="rId19" Type="http://schemas.openxmlformats.org/officeDocument/2006/relationships/hyperlink" Target="https://en.wikipedia.org/wiki/Bit" TargetMode="External"/><Relationship Id="rId6" Type="http://schemas.openxmlformats.org/officeDocument/2006/relationships/hyperlink" Target="https://en.wikipedia.org/wiki/Writing_system" TargetMode="External"/><Relationship Id="rId18" Type="http://schemas.openxmlformats.org/officeDocument/2006/relationships/hyperlink" Target="https://en.wikipedia.org/wiki/Tuple" TargetMode="External"/><Relationship Id="rId7" Type="http://schemas.openxmlformats.org/officeDocument/2006/relationships/hyperlink" Target="https://en.wikipedia.org/wiki/Visually_impaired" TargetMode="External"/><Relationship Id="rId8" Type="http://schemas.openxmlformats.org/officeDocument/2006/relationships/hyperlink" Target="https://en.wikipedia.org/wiki/Refreshable_braille_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