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720"/>
        </w:tabs>
        <w:spacing w:line="288" w:lineRule="auto"/>
        <w:ind w:firstLine="0"/>
        <w:jc w:val="center"/>
        <w:rPr>
          <w:b w:val="1"/>
          <w:bCs w:val="1"/>
          <w:sz w:val="28"/>
          <w:szCs w:val="28"/>
        </w:rPr>
      </w:pPr>
      <w:r w:rsidDel="00000000" w:rsidR="00000000" w:rsidRPr="00000000">
        <w:rPr>
          <w:rFonts w:ascii="Times New Roman" w:hAnsi="Times New Roman" w:cs="Times New Roman" w:eastAsia="Times New Roman"/>
          <w:b w:val="1"/>
          <w:bCs w:val="1"/>
          <w:sz w:val="28"/>
          <w:szCs w:val="28"/>
          <w:rtl w:val="0"/>
        </w:rPr>
        <w:t xml:space="preserve">TRƯỜNG ĐẠI HỌC NGOẠI THƯƠNG</w:t>
      </w:r>
    </w:p>
    <w:p w:rsidR="00000000" w:rsidDel="00000000" w:rsidP="00000000" w:rsidRDefault="00000000" w:rsidRPr="00000000" w14:paraId="00000002">
      <w:pPr>
        <w:widowControl w:val="0"/>
        <w:tabs>
          <w:tab w:val="left" w:leader="none" w:pos="720"/>
        </w:tabs>
        <w:spacing w:line="288" w:lineRule="auto"/>
        <w:ind w:firstLine="0"/>
        <w:jc w:val="center"/>
        <w:rPr>
          <w:sz w:val="28"/>
          <w:szCs w:val="28"/>
        </w:rPr>
      </w:pPr>
      <w:r w:rsidDel="00000000" w:rsidR="00000000" w:rsidRPr="00000000">
        <w:rPr>
          <w:rFonts w:ascii="Times New Roman" w:hAnsi="Times New Roman" w:cs="Times New Roman" w:eastAsia="Times New Roman"/>
          <w:b w:val="1"/>
          <w:bCs w:val="1"/>
          <w:sz w:val="28"/>
          <w:szCs w:val="28"/>
          <w:rtl w:val="0"/>
        </w:rPr>
        <w:t xml:space="preserve">KHOA KINH TẾ QUỐC TẾ</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3">
      <w:pPr>
        <w:widowControl w:val="0"/>
        <w:tabs>
          <w:tab w:val="left" w:leader="none" w:pos="720"/>
        </w:tabs>
        <w:spacing w:line="288" w:lineRule="auto"/>
        <w:ind w:firstLine="0"/>
        <w:jc w:val="center"/>
        <w:rPr/>
      </w:pPr>
      <w:r w:rsidDel="00000000" w:rsidR="00000000" w:rsidRPr="00000000">
        <w:rPr>
          <w:rFonts w:ascii="Times New Roman" w:hAnsi="Times New Roman" w:cs="Times New Roman" w:eastAsia="Times New Roman"/>
          <w:rtl w:val="0"/>
        </w:rPr>
        <w:t xml:space="preserve">---------***--------</w:t>
      </w:r>
    </w:p>
    <w:p w:rsidR="00000000" w:rsidDel="00000000" w:rsidP="00000000" w:rsidRDefault="00000000" w:rsidRPr="00000000" w14:paraId="00000004">
      <w:pPr>
        <w:spacing w:line="288" w:lineRule="auto"/>
        <w:ind w:firstLine="0"/>
        <w:jc w:val="left"/>
        <w:rPr>
          <w:b w:val="1"/>
          <w:bCs w:val="1"/>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5">
      <w:pPr>
        <w:pStyle w:val="Heading1"/>
        <w:spacing w:line="288" w:lineRule="auto"/>
        <w:ind w:left="0" w:firstLine="0"/>
        <w:jc w:val="center"/>
        <w:rPr/>
      </w:pPr>
      <w:bookmarkStart w:colFirst="0" w:colLast="0" w:name="_heading=h.m03ua6j2mrgj" w:id="0"/>
      <w:bookmarkEnd w:id="0"/>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6">
      <w:pPr>
        <w:pStyle w:val="Heading1"/>
        <w:spacing w:line="288" w:lineRule="auto"/>
        <w:ind w:left="0" w:firstLine="0"/>
        <w:jc w:val="center"/>
        <w:rPr/>
      </w:pPr>
      <w:bookmarkStart w:colFirst="0" w:colLast="0" w:name="_heading=h.xx65tk4fkrds" w:id="1"/>
      <w:bookmarkEnd w:id="1"/>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7">
      <w:pPr>
        <w:pStyle w:val="Heading1"/>
        <w:spacing w:line="288" w:lineRule="auto"/>
        <w:ind w:left="0" w:firstLine="0"/>
        <w:jc w:val="center"/>
        <w:rPr/>
      </w:pPr>
      <w:bookmarkStart w:colFirst="0" w:colLast="0" w:name="_heading=h.3k80z6km4g9e" w:id="2"/>
      <w:bookmarkEnd w:id="2"/>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8">
      <w:pPr>
        <w:pStyle w:val="Heading1"/>
        <w:spacing w:line="288" w:lineRule="auto"/>
        <w:ind w:left="0" w:firstLine="0"/>
        <w:jc w:val="center"/>
        <w:rPr/>
      </w:pPr>
      <w:bookmarkStart w:colFirst="0" w:colLast="0" w:name="_heading=h.szlxxpnxhmop" w:id="3"/>
      <w:bookmarkEnd w:id="3"/>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9">
      <w:pPr>
        <w:pStyle w:val="Heading1"/>
        <w:spacing w:line="288" w:lineRule="auto"/>
        <w:ind w:left="0" w:firstLine="0"/>
        <w:jc w:val="center"/>
        <w:rPr/>
      </w:pPr>
      <w:bookmarkStart w:colFirst="0" w:colLast="0" w:name="_heading=h.3nbv0fshoo9u" w:id="4"/>
      <w:bookmarkEnd w:id="4"/>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A">
      <w:pPr>
        <w:pStyle w:val="Heading1"/>
        <w:spacing w:line="288" w:lineRule="auto"/>
        <w:ind w:left="0" w:firstLine="0"/>
        <w:jc w:val="center"/>
        <w:rPr/>
      </w:pPr>
      <w:bookmarkStart w:colFirst="0" w:colLast="0" w:name="_heading=h.xyrk91z10kuc" w:id="5"/>
      <w:bookmarkEnd w:id="5"/>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B">
      <w:pPr>
        <w:spacing w:line="288" w:lineRule="auto"/>
        <w:ind w:firstLine="0"/>
        <w:jc w:val="left"/>
        <w:rPr>
          <w:b w:val="1"/>
          <w:bCs w:val="1"/>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C">
      <w:pPr>
        <w:spacing w:line="288" w:lineRule="auto"/>
        <w:ind w:firstLine="0"/>
        <w:jc w:val="center"/>
        <w:rPr>
          <w:b w:val="1"/>
          <w:bCs w:val="1"/>
          <w:sz w:val="28"/>
          <w:szCs w:val="28"/>
        </w:rPr>
      </w:pPr>
      <w:r w:rsidDel="00000000" w:rsidR="00000000" w:rsidRPr="00000000">
        <w:rPr>
          <w:rFonts w:ascii="Times New Roman" w:hAnsi="Times New Roman" w:cs="Times New Roman" w:eastAsia="Times New Roman"/>
          <w:b w:val="1"/>
          <w:bCs w:val="1"/>
          <w:sz w:val="28"/>
          <w:szCs w:val="28"/>
          <w:rtl w:val="0"/>
        </w:rPr>
        <w:t xml:space="preserve">BÁO CÁO CUỐI KỲ</w:t>
      </w:r>
    </w:p>
    <w:p w:rsidR="00000000" w:rsidDel="00000000" w:rsidP="00000000" w:rsidRDefault="00000000" w:rsidRPr="00000000" w14:paraId="0000000D">
      <w:pPr>
        <w:spacing w:line="288" w:lineRule="auto"/>
        <w:ind w:firstLine="0"/>
        <w:jc w:val="center"/>
        <w:rPr>
          <w:b w:val="1"/>
          <w:bCs w:val="1"/>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E">
      <w:pPr>
        <w:spacing w:line="288" w:lineRule="auto"/>
        <w:ind w:firstLine="0"/>
        <w:jc w:val="center"/>
        <w:rPr>
          <w:b w:val="1"/>
          <w:bCs w:val="1"/>
        </w:rPr>
      </w:pPr>
      <w:r w:rsidDel="00000000" w:rsidR="00000000" w:rsidRPr="00000000">
        <w:rPr>
          <w:rFonts w:ascii="Times New Roman" w:hAnsi="Times New Roman" w:cs="Times New Roman" w:eastAsia="Times New Roman"/>
          <w:b w:val="1"/>
          <w:bCs w:val="1"/>
          <w:rtl w:val="0"/>
        </w:rPr>
        <w:t xml:space="preserve">PHÂN TÍCH CÁC YẾU TỐ ẢNH HƯỞNG ĐẾN NGHỈ VIỆC CỦA NHÂN VIÊN (EMPLOYEE ATTRITION): TIẾP CẬN BẰNG POWER BI VÀ HỒI QUY LOGISTIC</w:t>
      </w:r>
    </w:p>
    <w:p w:rsidR="00000000" w:rsidDel="00000000" w:rsidP="00000000" w:rsidRDefault="00000000" w:rsidRPr="00000000" w14:paraId="0000000F">
      <w:pPr>
        <w:spacing w:line="288" w:lineRule="auto"/>
        <w:ind w:firstLine="0"/>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0">
      <w:pPr>
        <w:widowControl w:val="0"/>
        <w:spacing w:line="288" w:lineRule="auto"/>
        <w:ind w:left="2160" w:right="174" w:firstLine="0"/>
        <w:jc w:val="left"/>
        <w:rPr>
          <w:b w:val="1"/>
          <w:bCs w:val="1"/>
        </w:rPr>
      </w:pPr>
      <w:r w:rsidDel="00000000" w:rsidR="00000000" w:rsidRPr="00000000">
        <w:rPr>
          <w:rFonts w:ascii="Times New Roman" w:hAnsi="Times New Roman" w:cs="Times New Roman" w:eastAsia="Times New Roman"/>
          <w:b w:val="1"/>
          <w:bCs w:val="1"/>
          <w:rtl w:val="0"/>
        </w:rPr>
        <w:t xml:space="preserve">     Giảng viên hướng dẫn: </w:t>
      </w:r>
    </w:p>
    <w:p w:rsidR="00000000" w:rsidDel="00000000" w:rsidP="00000000" w:rsidRDefault="00000000" w:rsidRPr="00000000" w14:paraId="00000011">
      <w:pPr>
        <w:widowControl w:val="0"/>
        <w:spacing w:line="288" w:lineRule="auto"/>
        <w:ind w:left="1440" w:right="174" w:firstLine="720"/>
        <w:jc w:val="left"/>
        <w:rPr>
          <w:b w:val="1"/>
          <w:bCs w:val="1"/>
        </w:rPr>
      </w:pPr>
      <w:r w:rsidDel="00000000" w:rsidR="00000000" w:rsidRPr="00000000">
        <w:rPr>
          <w:rFonts w:ascii="Times New Roman" w:hAnsi="Times New Roman" w:cs="Times New Roman" w:eastAsia="Times New Roman"/>
          <w:b w:val="1"/>
          <w:bCs w:val="1"/>
          <w:rtl w:val="0"/>
        </w:rPr>
        <w:t xml:space="preserve">     Môn học: </w:t>
      </w:r>
    </w:p>
    <w:p w:rsidR="00000000" w:rsidDel="00000000" w:rsidP="00000000" w:rsidRDefault="00000000" w:rsidRPr="00000000" w14:paraId="00000012">
      <w:pPr>
        <w:widowControl w:val="0"/>
        <w:spacing w:line="288" w:lineRule="auto"/>
        <w:ind w:left="2160" w:firstLine="0"/>
        <w:jc w:val="left"/>
        <w:rPr>
          <w:b w:val="1"/>
          <w:bCs w:val="1"/>
        </w:rPr>
      </w:pPr>
      <w:r w:rsidDel="00000000" w:rsidR="00000000" w:rsidRPr="00000000">
        <w:rPr>
          <w:rFonts w:ascii="Times New Roman" w:hAnsi="Times New Roman" w:cs="Times New Roman" w:eastAsia="Times New Roman"/>
          <w:b w:val="1"/>
          <w:bCs w:val="1"/>
          <w:rtl w:val="0"/>
        </w:rPr>
        <w:t xml:space="preserve">     Lớp tín chỉ: </w:t>
      </w:r>
    </w:p>
    <w:p w:rsidR="00000000" w:rsidDel="00000000" w:rsidP="00000000" w:rsidRDefault="00000000" w:rsidRPr="00000000" w14:paraId="00000013">
      <w:pPr>
        <w:widowControl w:val="0"/>
        <w:spacing w:line="288" w:lineRule="auto"/>
        <w:ind w:left="2160" w:firstLine="0"/>
        <w:jc w:val="left"/>
        <w:rPr>
          <w:b w:val="1"/>
          <w:bCs w:val="1"/>
        </w:rPr>
      </w:pPr>
      <w:r w:rsidDel="00000000" w:rsidR="00000000" w:rsidRPr="00000000">
        <w:rPr>
          <w:rFonts w:ascii="Times New Roman" w:hAnsi="Times New Roman" w:cs="Times New Roman" w:eastAsia="Times New Roman"/>
          <w:b w:val="1"/>
          <w:bCs w:val="1"/>
          <w:rtl w:val="0"/>
        </w:rPr>
        <w:t xml:space="preserve">     Nhóm: </w:t>
      </w:r>
    </w:p>
    <w:p w:rsidR="00000000" w:rsidDel="00000000" w:rsidP="00000000" w:rsidRDefault="00000000" w:rsidRPr="00000000" w14:paraId="00000015">
      <w:pPr>
        <w:widowControl w:val="0"/>
        <w:spacing w:line="288" w:lineRule="auto"/>
        <w:ind w:left="3165" w:firstLine="0"/>
        <w:jc w:val="left"/>
        <w:rPr>
          <w:b w:val="1"/>
          <w:bCs w:val="1"/>
        </w:rPr>
      </w:pPr>
      <w:r w:rsidDel="00000000" w:rsidR="00000000" w:rsidRPr="00000000">
        <w:rPr>
          <w:rFonts w:ascii="Times New Roman" w:hAnsi="Times New Roman" w:cs="Times New Roman" w:eastAsia="Times New Roman"/>
          <w:rtl w:val="0"/>
        </w:rPr>
      </w:r>
    </w:p>
    <w:tbl>
      <w:tblPr>
        <w:tblStyle w:val="Table1"/>
        <w:tblW w:w="5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390"/>
        <w:gridCol w:w="1995"/>
        <w:tblGridChange w:id="0">
          <w:tblGrid>
            <w:gridCol w:w="760"/>
            <w:gridCol w:w="2390"/>
            <w:gridCol w:w="1995"/>
          </w:tblGrid>
        </w:tblGridChange>
      </w:tblGrid>
      <w:tr>
        <w:trPr>
          <w:cantSplit w:val="0"/>
          <w:trHeight w:val="370" w:hRule="atLeast"/>
          <w:tblHeader w:val="0"/>
        </w:trPr>
        <w:tc>
          <w:tcPr/>
          <w:p w:rsidR="00000000" w:rsidDel="00000000" w:rsidP="00000000" w:rsidRDefault="00000000" w:rsidRPr="00000000" w14:paraId="00000016">
            <w:pPr>
              <w:widowControl w:val="0"/>
              <w:spacing w:line="288" w:lineRule="auto"/>
              <w:ind w:left="8" w:firstLine="0"/>
              <w:jc w:val="center"/>
              <w:rPr>
                <w:b w:val="1"/>
                <w:bCs w:val="1"/>
                <w:sz w:val="22"/>
                <w:szCs w:val="22"/>
              </w:rPr>
            </w:pPr>
            <w:r w:rsidDel="00000000" w:rsidR="00000000" w:rsidRPr="00000000">
              <w:rPr>
                <w:rFonts w:ascii="Times New Roman" w:hAnsi="Times New Roman" w:cs="Times New Roman" w:eastAsia="Times New Roman"/>
                <w:b w:val="1"/>
                <w:bCs w:val="1"/>
                <w:sz w:val="22"/>
                <w:szCs w:val="22"/>
                <w:rtl w:val="0"/>
              </w:rPr>
              <w:t xml:space="preserve">STT</w:t>
            </w:r>
          </w:p>
        </w:tc>
        <w:tc>
          <w:tcPr/>
          <w:p w:rsidR="00000000" w:rsidDel="00000000" w:rsidP="00000000" w:rsidRDefault="00000000" w:rsidRPr="00000000" w14:paraId="00000017">
            <w:pPr>
              <w:widowControl w:val="0"/>
              <w:spacing w:line="288" w:lineRule="auto"/>
              <w:ind w:left="122" w:firstLine="0"/>
              <w:jc w:val="left"/>
              <w:rPr>
                <w:b w:val="1"/>
                <w:bCs w:val="1"/>
                <w:sz w:val="22"/>
                <w:szCs w:val="22"/>
              </w:rPr>
            </w:pPr>
            <w:r w:rsidDel="00000000" w:rsidR="00000000" w:rsidRPr="00000000">
              <w:rPr>
                <w:rFonts w:ascii="Times New Roman" w:hAnsi="Times New Roman" w:cs="Times New Roman" w:eastAsia="Times New Roman"/>
                <w:b w:val="1"/>
                <w:bCs w:val="1"/>
                <w:sz w:val="22"/>
                <w:szCs w:val="22"/>
                <w:rtl w:val="0"/>
              </w:rPr>
              <w:t xml:space="preserve">Họ và tên</w:t>
            </w:r>
          </w:p>
        </w:tc>
        <w:tc>
          <w:tcPr/>
          <w:p w:rsidR="00000000" w:rsidDel="00000000" w:rsidP="00000000" w:rsidRDefault="00000000" w:rsidRPr="00000000" w14:paraId="00000018">
            <w:pPr>
              <w:widowControl w:val="0"/>
              <w:spacing w:line="288" w:lineRule="auto"/>
              <w:ind w:left="9" w:firstLine="0"/>
              <w:jc w:val="center"/>
              <w:rPr>
                <w:b w:val="1"/>
                <w:bCs w:val="1"/>
                <w:sz w:val="22"/>
                <w:szCs w:val="22"/>
              </w:rPr>
            </w:pPr>
            <w:r w:rsidDel="00000000" w:rsidR="00000000" w:rsidRPr="00000000">
              <w:rPr>
                <w:rFonts w:ascii="Times New Roman" w:hAnsi="Times New Roman" w:cs="Times New Roman" w:eastAsia="Times New Roman"/>
                <w:b w:val="1"/>
                <w:bCs w:val="1"/>
                <w:sz w:val="22"/>
                <w:szCs w:val="22"/>
                <w:rtl w:val="0"/>
              </w:rPr>
              <w:t xml:space="preserve">Mã sinh viên</w:t>
            </w:r>
          </w:p>
        </w:tc>
      </w:tr>
      <w:tr>
        <w:trPr>
          <w:cantSplit w:val="0"/>
          <w:trHeight w:val="370" w:hRule="atLeast"/>
          <w:tblHeader w:val="0"/>
        </w:trPr>
        <w:tc>
          <w:tcPr/>
          <w:p w:rsidR="00000000" w:rsidDel="00000000" w:rsidP="00000000" w:rsidRDefault="00000000" w:rsidRPr="00000000" w14:paraId="00000019">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sz w:val="22"/>
                <w:szCs w:val="22"/>
                <w:rtl w:val="0"/>
              </w:rPr>
              <w:t xml:space="preserve">1</w:t>
            </w:r>
          </w:p>
        </w:tc>
        <w:tc>
          <w:tcPr/>
          <w:p w:rsidR="00000000" w:rsidDel="00000000" w:rsidP="00000000" w:rsidRDefault="00000000" w:rsidRPr="00000000" w14:paraId="0000001A">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sz w:val="22"/>
                <w:szCs w:val="22"/>
                <w:rtl w:val="0"/>
              </w:rPr>
              <w:t xml:space="preserve">Nguyễn Tiến Mạnh</w:t>
            </w:r>
          </w:p>
        </w:tc>
        <w:tc>
          <w:tcPr/>
          <w:p w:rsidR="00000000" w:rsidDel="00000000" w:rsidP="00000000" w:rsidRDefault="00000000" w:rsidRPr="00000000" w14:paraId="0000001B">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sz w:val="22"/>
                <w:szCs w:val="22"/>
                <w:rtl w:val="0"/>
              </w:rPr>
              <w:t xml:space="preserve">2412450112</w:t>
            </w:r>
          </w:p>
        </w:tc>
      </w:tr>
      <w:tr>
        <w:trPr>
          <w:cantSplit w:val="0"/>
          <w:trHeight w:val="370" w:hRule="atLeast"/>
          <w:tblHeader w:val="0"/>
        </w:trPr>
        <w:tc>
          <w:tcPr/>
          <w:p w:rsidR="00000000" w:rsidDel="00000000" w:rsidP="00000000" w:rsidRDefault="00000000" w:rsidRPr="00000000" w14:paraId="0000001C">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sz w:val="22"/>
                <w:szCs w:val="22"/>
                <w:rtl w:val="0"/>
              </w:rPr>
              <w:t xml:space="preserve">2</w:t>
            </w:r>
          </w:p>
        </w:tc>
        <w:tc>
          <w:tcPr/>
          <w:p w:rsidR="00000000" w:rsidDel="00000000" w:rsidP="00000000" w:rsidRDefault="00000000" w:rsidRPr="00000000" w14:paraId="0000001D">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sz w:val="22"/>
                <w:szCs w:val="22"/>
                <w:rtl w:val="0"/>
              </w:rPr>
              <w:t xml:space="preserve">Phạm Vũ Hoàng</w:t>
            </w:r>
          </w:p>
        </w:tc>
        <w:tc>
          <w:tcPr/>
          <w:p w:rsidR="00000000" w:rsidDel="00000000" w:rsidP="00000000" w:rsidRDefault="00000000" w:rsidRPr="00000000" w14:paraId="0000001E">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sz w:val="22"/>
                <w:szCs w:val="22"/>
                <w:rtl w:val="0"/>
              </w:rPr>
              <w:t xml:space="preserve">2413450073</w:t>
            </w:r>
          </w:p>
        </w:tc>
      </w:tr>
      <w:tr>
        <w:trPr>
          <w:cantSplit w:val="0"/>
          <w:trHeight w:val="370" w:hRule="atLeast"/>
          <w:tblHeader w:val="0"/>
        </w:trPr>
        <w:tc>
          <w:tcPr/>
          <w:p w:rsidR="00000000" w:rsidDel="00000000" w:rsidP="00000000" w:rsidRDefault="00000000" w:rsidRPr="00000000" w14:paraId="0000001F">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sz w:val="22"/>
                <w:szCs w:val="22"/>
                <w:rtl w:val="0"/>
              </w:rPr>
              <w:t xml:space="preserve">3</w:t>
            </w:r>
          </w:p>
        </w:tc>
        <w:tc>
          <w:tcPr/>
          <w:p w:rsidR="00000000" w:rsidDel="00000000" w:rsidP="00000000" w:rsidRDefault="00000000" w:rsidRPr="00000000" w14:paraId="00000020">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sz w:val="22"/>
                <w:szCs w:val="22"/>
                <w:rtl w:val="0"/>
              </w:rPr>
              <w:t xml:space="preserve">Nguyễn Việt Long</w:t>
            </w:r>
          </w:p>
        </w:tc>
        <w:tc>
          <w:tcPr/>
          <w:p w:rsidR="00000000" w:rsidDel="00000000" w:rsidP="00000000" w:rsidRDefault="00000000" w:rsidRPr="00000000" w14:paraId="00000021">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sz w:val="22"/>
                <w:szCs w:val="22"/>
                <w:rtl w:val="0"/>
              </w:rPr>
              <w:t xml:space="preserve">2412450104</w:t>
            </w:r>
          </w:p>
        </w:tc>
      </w:tr>
      <w:tr>
        <w:trPr>
          <w:cantSplit w:val="0"/>
          <w:trHeight w:val="370" w:hRule="atLeast"/>
          <w:tblHeader w:val="0"/>
        </w:trPr>
        <w:tc>
          <w:tcPr/>
          <w:p w:rsidR="00000000" w:rsidDel="00000000" w:rsidP="00000000" w:rsidRDefault="00000000" w:rsidRPr="00000000" w14:paraId="00000022">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3">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4">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rtl w:val="0"/>
              </w:rPr>
            </w:r>
          </w:p>
        </w:tc>
      </w:tr>
      <w:tr>
        <w:trPr>
          <w:cantSplit w:val="0"/>
          <w:trHeight w:val="370" w:hRule="atLeast"/>
          <w:tblHeader w:val="0"/>
        </w:trPr>
        <w:tc>
          <w:tcPr/>
          <w:p w:rsidR="00000000" w:rsidDel="00000000" w:rsidP="00000000" w:rsidRDefault="00000000" w:rsidRPr="00000000" w14:paraId="00000025">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6">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7">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rtl w:val="0"/>
              </w:rPr>
            </w:r>
          </w:p>
        </w:tc>
      </w:tr>
      <w:tr>
        <w:trPr>
          <w:cantSplit w:val="0"/>
          <w:trHeight w:val="370" w:hRule="atLeast"/>
          <w:tblHeader w:val="0"/>
        </w:trPr>
        <w:tc>
          <w:tcPr/>
          <w:p w:rsidR="00000000" w:rsidDel="00000000" w:rsidP="00000000" w:rsidRDefault="00000000" w:rsidRPr="00000000" w14:paraId="00000028">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9">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A">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rtl w:val="0"/>
              </w:rPr>
            </w:r>
          </w:p>
        </w:tc>
      </w:tr>
      <w:tr>
        <w:trPr>
          <w:cantSplit w:val="0"/>
          <w:trHeight w:val="370" w:hRule="atLeast"/>
          <w:tblHeader w:val="0"/>
        </w:trPr>
        <w:tc>
          <w:tcPr/>
          <w:p w:rsidR="00000000" w:rsidDel="00000000" w:rsidP="00000000" w:rsidRDefault="00000000" w:rsidRPr="00000000" w14:paraId="0000002B">
            <w:pPr>
              <w:widowControl w:val="0"/>
              <w:spacing w:line="288" w:lineRule="auto"/>
              <w:ind w:left="8" w:firstLine="0"/>
              <w:jc w:val="center"/>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C">
            <w:pPr>
              <w:widowControl w:val="0"/>
              <w:spacing w:line="288" w:lineRule="auto"/>
              <w:ind w:left="122" w:firstLine="0"/>
              <w:jc w:val="left"/>
              <w:rPr>
                <w:sz w:val="22"/>
                <w:szCs w:val="22"/>
              </w:rPr>
            </w:pPr>
            <w:r w:rsidDel="00000000" w:rsidR="00000000" w:rsidRPr="00000000">
              <w:rPr>
                <w:rFonts w:ascii="Times New Roman" w:hAnsi="Times New Roman" w:cs="Times New Roman" w:eastAsia="Times New Roman"/>
                <w:rtl w:val="0"/>
              </w:rPr>
            </w:r>
          </w:p>
        </w:tc>
        <w:tc>
          <w:tcPr/>
          <w:p w:rsidR="00000000" w:rsidDel="00000000" w:rsidP="00000000" w:rsidRDefault="00000000" w:rsidRPr="00000000" w14:paraId="0000002D">
            <w:pPr>
              <w:widowControl w:val="0"/>
              <w:spacing w:line="288" w:lineRule="auto"/>
              <w:ind w:left="9" w:right="1" w:firstLine="0"/>
              <w:jc w:val="center"/>
              <w:rPr>
                <w:sz w:val="22"/>
                <w:szCs w:val="22"/>
              </w:rPr>
            </w:pPr>
            <w:r w:rsidDel="00000000" w:rsidR="00000000" w:rsidRPr="00000000">
              <w:rPr>
                <w:rFonts w:ascii="Times New Roman" w:hAnsi="Times New Roman" w:cs="Times New Roman" w:eastAsia="Times New Roman"/>
                <w:rtl w:val="0"/>
              </w:rPr>
            </w:r>
          </w:p>
        </w:tc>
      </w:tr>
    </w:tbl>
    <w:p w:rsidR="00000000" w:rsidDel="00000000" w:rsidP="00000000" w:rsidRDefault="00000000" w:rsidRPr="00000000" w14:paraId="0000002E">
      <w:pPr>
        <w:spacing w:line="288" w:lineRule="auto"/>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1">
      <w:pPr>
        <w:spacing w:line="288" w:lineRule="auto"/>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2">
      <w:pPr>
        <w:spacing w:line="288" w:lineRule="auto"/>
        <w:ind w:firstLine="0"/>
        <w:jc w:val="center"/>
        <w:rPr>
          <w:b w:val="1"/>
          <w:bCs w:val="1"/>
        </w:rPr>
      </w:pPr>
      <w:r w:rsidDel="00000000" w:rsidR="00000000" w:rsidRPr="00000000">
        <w:rPr>
          <w:rFonts w:ascii="Times New Roman" w:hAnsi="Times New Roman" w:cs="Times New Roman" w:eastAsia="Times New Roman"/>
          <w:b w:val="1"/>
          <w:bCs w:val="1"/>
          <w:rtl w:val="0"/>
        </w:rPr>
        <w:t xml:space="preserve">Hà Nội, tháng 10 năm 2026</w:t>
      </w:r>
    </w:p>
    <w:p>
      <w:pPr>
        <w:pageBreakBefore/>
        <w:spacing w:before="0" w:after="240" w:line="240" w:lineRule="auto"/>
        <w:ind w:left="0" w:firstLine="0"/>
        <w:jc w:val="center"/>
      </w:pPr>
      <w:r>
        <w:rPr>
          <w:rFonts w:ascii="Times New Roman" w:hAnsi="Times New Roman" w:cs="Times New Roman" w:eastAsia="Times New Roman"/>
          <w:b/>
          <w:bCs/>
          <w:sz w:val="26"/>
          <w:szCs w:val="26"/>
        </w:rPr>
        <w:t xml:space="preserve">MỤC LỤC</w:t>
      </w:r>
    </w:p>
    <w:p>
      <w:pPr>
        <w:tabs>
          <w:tab w:val="right" w:leader="dot" w:pos="9360"/>
        </w:tabs>
        <w:spacing w:before="60" w:after="80" w:line="240" w:lineRule="auto"/>
        <w:ind w:left="0" w:firstLine="0"/>
        <w:jc w:val="left"/>
      </w:pPr>
      <w:r>
        <w:fldChar w:fldCharType="begin"/>
      </w:r>
      <w:r>
        <w:instrText xml:space="preserve"> TOC \o "1-2" \h \z \u </w:instrText>
      </w:r>
      <w:r>
        <w:fldChar w:fldCharType="separate"/>
      </w:r>
      <w:r>
        <w:rPr>
          <w:rFonts w:ascii="Times New Roman" w:hAnsi="Times New Roman" w:cs="Times New Roman" w:eastAsia="Times New Roman"/>
          <w:b/>
          <w:bCs/>
          <w:sz w:val="26"/>
          <w:szCs w:val="26"/>
        </w:rPr>
        <w:t xml:space="preserve">1. Hiểu biết kinh doanh và xây dựng vấn đề</w:t>
        <w:tab/>
        <w:t xml:space="preserve">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1.1. Bối cảnh</w:t>
        <w:tab/>
        <w:t xml:space="preserve">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1.2. Vấn đề kinh doanh</w:t>
        <w:tab/>
        <w:t xml:space="preserve">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1.3. Cơ sở lý thuyết</w:t>
        <w:tab/>
        <w:t xml:space="preserve">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1.4. Giả thuyết nghiên cứu</w:t>
        <w:tab/>
        <w:t xml:space="preserve">7</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1.5. Đối tượng, phạm vi và phương pháp nghiên cứu</w:t>
        <w:tab/>
        <w:t xml:space="preserve">7</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1.6. Kết cấu báo cáo</w:t>
        <w:tab/>
        <w:t xml:space="preserve">8</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2. Mô tả dữ liệu</w:t>
        <w:tab/>
        <w:t xml:space="preserve">8</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2.1. Nguồn và bản chất dữ liệu</w:t>
        <w:tab/>
        <w:t xml:space="preserve">8</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2.2. Nhóm biến chính</w:t>
        <w:tab/>
        <w:t xml:space="preserve">8</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2.3. Thống kê mô tả ban đầu</w:t>
        <w:tab/>
        <w:t xml:space="preserve">9</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3. Tiền xử lý, làm sạch và mô hình hóa dữ liệu</w:t>
        <w:tab/>
        <w:t xml:space="preserve">9</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3.1. Kiểm tra chất lượng dữ liệu</w:t>
        <w:tab/>
        <w:t xml:space="preserve">9</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3.2. Biến đổi và tạo biến mới (feature engineering)</w:t>
        <w:tab/>
        <w:t xml:space="preserve">10</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3.3. Mô hình dữ liệu trong Power BI</w:t>
        <w:tab/>
        <w:t xml:space="preserve">11</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3.4. Các measure DAX chính</w:t>
        <w:tab/>
        <w:t xml:space="preserve">11</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4. Trực quan hóa dữ liệu: thiết kế dashboard Power BI</w:t>
        <w:tab/>
        <w:t xml:space="preserve">12</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4.1. Nguyên tắc thiết kế</w:t>
        <w:tab/>
        <w:t xml:space="preserve">13</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4.2. Cấu trúc 6 trang</w:t>
        <w:tab/>
        <w:t xml:space="preserve">13</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4.3. Tương tác</w:t>
        <w:tab/>
        <w:t xml:space="preserve">16</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5. Khai thác dữ liệu: kết quả phân tích khám phá</w:t>
        <w:tab/>
        <w:t xml:space="preserve">16</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5.1. Tổng quan: vấn đề nằm ở tuyến đầu</w:t>
        <w:tab/>
        <w:t xml:space="preserve">16</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5.2. Chân dung người nghỉ: trẻ, mới vào, cấp thấp, độc thân</w:t>
        <w:tab/>
        <w:t xml:space="preserve">17</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5.3. Điều kiện làm việc: làm thêm giờ là yếu tố mạnh nhất</w:t>
        <w:tab/>
        <w:t xml:space="preserve">18</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5.4. Lương và đãi ngộ: tiền quan trọng, nhưng không theo cách nhiều người nghĩ</w:t>
        <w:tab/>
        <w:t xml:space="preserve">19</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5.5. Hài lòng, gắn kết và phát triển</w:t>
        <w:tab/>
        <w:t xml:space="preserve">19</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5.6. Rủi ro cộng dồn</w:t>
        <w:tab/>
        <w:t xml:space="preserve">20</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6. Mô hình hóa và kiểm định giả thuyết</w:t>
        <w:tab/>
        <w:t xml:space="preserve">20</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6.1. Phương pháp</w:t>
        <w:tab/>
        <w:t xml:space="preserve">20</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6.2. Kết quả kiểm định giả thuyết</w:t>
        <w:tab/>
        <w:t xml:space="preserve">21</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6.3. Đánh giá mô hình</w:t>
        <w:tab/>
        <w:t xml:space="preserve">22</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6.4. Cây quyết định: quy tắc dễ dùng cho HR</w:t>
        <w:tab/>
        <w:t xml:space="preserve">23</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6.5. Mô phỏng tác động: giới hạn làm thêm giờ</w:t>
        <w:tab/>
        <w:t xml:space="preserve">24</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7. Đề xuất giải pháp cho tổ chức</w:t>
        <w:tab/>
        <w:t xml:space="preserve">24</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7.1. Kế hoạch hành động ưu tiên</w:t>
        <w:tab/>
        <w:t xml:space="preserve">25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7.2. Hệ thống cảnh báo sớm</w:t>
        <w:tab/>
        <w:t xml:space="preserve">25</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7.3. Mục tiêu đề xuất</w:t>
        <w:tab/>
        <w:t xml:space="preserve">26</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8. Kết luận, hạn chế và hướng phát triển</w:t>
        <w:tab/>
        <w:t xml:space="preserve">26</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8.1. Kết luận</w:t>
        <w:tab/>
        <w:t xml:space="preserve">26</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8.2. Hạn chế</w:t>
        <w:tab/>
        <w:t xml:space="preserve">26</w:t>
      </w:r>
    </w:p>
    <w:p>
      <w:pPr>
        <w:tabs>
          <w:tab w:val="right" w:leader="dot" w:pos="9360"/>
        </w:tabs>
        <w:spacing w:before="0" w:after="60" w:line="240" w:lineRule="auto"/>
        <w:ind w:left="360" w:firstLine="0"/>
        <w:jc w:val="left"/>
      </w:pPr>
      <w:r>
        <w:rPr>
          <w:rFonts w:ascii="Times New Roman" w:hAnsi="Times New Roman" w:cs="Times New Roman" w:eastAsia="Times New Roman"/>
          <w:sz w:val="26"/>
          <w:szCs w:val="26"/>
        </w:rPr>
        <w:t xml:space="preserve">8.3. Hướng phát triển</w:t>
        <w:tab/>
        <w:t xml:space="preserve">27</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9. Tài liệu tham khảo</w:t>
        <w:tab/>
        <w:t xml:space="preserve">27</w:t>
      </w:r>
    </w:p>
    <w:p>
      <w:pPr>
        <w:tabs>
          <w:tab w:val="right" w:leader="dot" w:pos="9360"/>
        </w:tabs>
        <w:spacing w:before="60" w:after="80" w:line="240" w:lineRule="auto"/>
        <w:ind w:left="0" w:firstLine="0"/>
        <w:jc w:val="left"/>
      </w:pPr>
      <w:r>
        <w:rPr>
          <w:rFonts w:ascii="Times New Roman" w:hAnsi="Times New Roman" w:cs="Times New Roman" w:eastAsia="Times New Roman"/>
          <w:b/>
          <w:bCs/>
          <w:sz w:val="26"/>
          <w:szCs w:val="26"/>
        </w:rPr>
        <w:t xml:space="preserve">Phụ lục. Phân công công việc và mức độ đóng góp của các thành viên</w:t>
        <w:tab/>
        <w:t xml:space="preserve">28</w:t>
      </w:r>
      <w:r>
        <w:fldChar w:fldCharType="end"/>
      </w:r>
    </w:p>
    <w:p>
      <w:pPr>
        <w:pageBreakBefore/>
        <w:spacing w:before="0" w:after="240" w:line="240" w:lineRule="auto"/>
        <w:ind w:left="0" w:firstLine="0"/>
        <w:jc w:val="center"/>
      </w:pPr>
      <w:r>
        <w:rPr>
          <w:rFonts w:ascii="Times New Roman" w:hAnsi="Times New Roman" w:cs="Times New Roman" w:eastAsia="Times New Roman"/>
          <w:b/>
          <w:bCs/>
          <w:sz w:val="26"/>
          <w:szCs w:val="26"/>
        </w:rPr>
        <w:t xml:space="preserve">DANH MỤC BẢNG</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1.1. Các giả thuyết nghiên cứu</w:t>
        <w:tab/>
        <w:t xml:space="preserve">7</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2.1. Các nhóm biến chính trong bộ dữ liệu</w:t>
        <w:tab/>
        <w:t xml:space="preserve">8</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2.2. Thống kê mô tả: người nghỉ và người ở lại</w:t>
        <w:tab/>
        <w:t xml:space="preserve">9</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3.1. Kết quả kiểm tra chất lượng dữ liệu</w:t>
        <w:tab/>
        <w:t xml:space="preserve">9</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3.2. Các cột dẫn xuất được tạo trong quá trình tiền xử lý</w:t>
        <w:tab/>
        <w:t xml:space="preserve">10</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3.3. Các measure DAX chính trong mô hình</w:t>
        <w:tab/>
        <w:t xml:space="preserve">12</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4.1. Cấu trúc sáu trang dashboard</w:t>
        <w:tab/>
        <w:t xml:space="preserve">13</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5.1. Tỷ lệ nghỉ việc theo đặc điểm nhân khẩu học</w:t>
        <w:tab/>
        <w:t xml:space="preserve">17</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5.2. Tỷ lệ nghỉ việc theo các điều kiện làm việc khác</w:t>
        <w:tab/>
        <w:t xml:space="preserve">18</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5.3. Tỷ lệ nghỉ việc theo mức của năm thang hài lòng – gắn kết</w:t>
        <w:tab/>
        <w:t xml:space="preserve">19</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5.4. Tỷ lệ nghỉ việc theo nhóm rủi ro cộng dồn</w:t>
        <w:tab/>
        <w:t xml:space="preserve">20</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6.1. Tổng hợp kết quả kiểm định giả thuyết</w:t>
        <w:tab/>
        <w:t xml:space="preserve">21</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6.2. Kết quả đánh giá mô hình trên tập kiểm tra</w:t>
        <w:tab/>
        <w:t xml:space="preserve">22</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7.1. Kế hoạch hành động ưu tiên</w:t>
        <w:tab/>
        <w:t xml:space="preserve">25</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Bảng PL.1. Phân công công việc và mức độ đóng góp</w:t>
        <w:tab/>
        <w:t xml:space="preserve">28</w:t>
      </w:r>
    </w:p>
    <w:p>
      <w:pPr>
        <w:spacing w:before="240" w:after="240" w:line="240" w:lineRule="auto"/>
        <w:ind w:left="0" w:firstLine="0"/>
        <w:jc w:val="center"/>
      </w:pPr>
      <w:r>
        <w:rPr>
          <w:rFonts w:ascii="Times New Roman" w:hAnsi="Times New Roman" w:cs="Times New Roman" w:eastAsia="Times New Roman"/>
          <w:b/>
          <w:bCs/>
          <w:sz w:val="26"/>
          <w:szCs w:val="26"/>
        </w:rPr>
        <w:t xml:space="preserve">DANH MỤC HÌNH</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1.1. Khung khái niệm nghiên cứu</w:t>
        <w:tab/>
        <w:t xml:space="preserve">6</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3.1. Mô hình dữ liệu trong file Power BI</w:t>
        <w:tab/>
        <w:t xml:space="preserve">11</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4.1. Dashboard Trang 1 – Tổng quan</w:t>
        <w:tab/>
        <w:t xml:space="preserve">14</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4.2. Dashboard Trang 2 – Chân dung người nghỉ việc</w:t>
        <w:tab/>
        <w:t xml:space="preserve">14</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4.3. Dashboard Trang 3 – Điều kiện làm việc</w:t>
        <w:tab/>
        <w:t xml:space="preserve">15</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4.4. Dashboard Trang 4 – Lương và đãi ngộ</w:t>
        <w:tab/>
        <w:t xml:space="preserve">15</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4.5. Dashboard Trang 5 – Hài lòng và gắn kết</w:t>
        <w:tab/>
        <w:t xml:space="preserve">15</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4.6. Dashboard Trang 6 – Rủi ro và hành động</w:t>
        <w:tab/>
        <w:t xml:space="preserve">16</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5.1. Tỷ lệ nghỉ việc theo vị trí công việc</w:t>
        <w:tab/>
        <w:t xml:space="preserve">17</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5.2. Tỷ lệ nghỉ việc theo cấp bậc và làm thêm giờ</w:t>
        <w:tab/>
        <w:t xml:space="preserve">18</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6.1. Odds ratio và khoảng tin cậy 95% của mô hình hồi quy logistic</w:t>
        <w:tab/>
        <w:t xml:space="preserve">22</w:t>
      </w:r>
    </w:p>
    <w:p>
      <w:pPr>
        <w:tabs>
          <w:tab w:val="right" w:leader="dot" w:pos="9360"/>
        </w:tabs>
        <w:spacing w:before="0" w:after="80" w:line="240" w:lineRule="auto"/>
        <w:ind w:left="0" w:firstLine="0"/>
        <w:jc w:val="left"/>
      </w:pPr>
      <w:r>
        <w:rPr>
          <w:rFonts w:ascii="Times New Roman" w:hAnsi="Times New Roman" w:cs="Times New Roman" w:eastAsia="Times New Roman"/>
          <w:sz w:val="26"/>
          <w:szCs w:val="26"/>
        </w:rPr>
        <w:t xml:space="preserve">Hình 6.2. Cây quyết định ba tầng dự báo nghỉ việc</w:t>
        <w:tab/>
        <w:t xml:space="preserve">24</w:t>
      </w:r>
    </w:p>
    <w:p>
      <w:pPr>
        <w:pageBreakBefore/>
        <w:spacing w:before="0" w:after="240" w:line="240" w:lineRule="auto"/>
        <w:ind w:left="0" w:firstLine="0"/>
        <w:jc w:val="center"/>
      </w:pPr>
      <w:r>
        <w:rPr>
          <w:rFonts w:ascii="Times New Roman" w:hAnsi="Times New Roman" w:cs="Times New Roman" w:eastAsia="Times New Roman"/>
          <w:b/>
          <w:bCs/>
          <w:sz w:val="26"/>
          <w:szCs w:val="26"/>
        </w:rPr>
        <w:t xml:space="preserve">DANH MỤC TỪ VIẾT TẮT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59"/>
        <w:gridCol w:w="7301"/>
      </w:tblGrid>
      <w:tr>
        <w:trPr>
          <w:cantSplit/>
          <w:tblHeader/>
        </w:trPr>
        <w:tc>
          <w:tcPr>
            <w:tcW w:w="205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4"/>
                <w:szCs w:val="24"/>
              </w:rPr>
              <w:t xml:space="preserve">Từ viết tắt</w:t>
            </w:r>
          </w:p>
        </w:tc>
        <w:tc>
          <w:tcPr>
            <w:tcW w:w="730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4"/>
                <w:szCs w:val="24"/>
              </w:rPr>
              <w:t xml:space="preserve">Nghĩa đầy đủ</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AUC</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Diện tích dưới đường cong ROC (Area Under the Curve)</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CMH</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Kiểm định Cochran–Mantel–Haenszel</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CV–CS</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Công việc – cuộc sống</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DAX</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Data Analysis Expressions – ngôn ngữ công thức của Power BI</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HR</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Nhân sự (Human Resources)</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KPI</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Chỉ số đo lường hiệu quả (Key Performance Indicator)</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NV</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Nhân viên</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OR</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Tỷ số odds (Odds ratio)</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OT</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Làm thêm giờ (Overtime)</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VIF</w:t>
            </w:r>
          </w:p>
        </w:tc>
        <w:tc>
          <w:tcPr>
            <w:tcW w:w="7301" w:type="dxa"/>
            <w:vAlign w:val="center"/>
          </w:tcPr>
          <w:p>
            <w:pPr>
              <w:spacing w:before="0" w:after="0" w:line="240" w:lineRule="auto"/>
              <w:ind w:left="0" w:firstLine="0"/>
              <w:jc w:val="left"/>
            </w:pPr>
            <w:r>
              <w:rPr>
                <w:rFonts w:ascii="Times New Roman" w:hAnsi="Times New Roman" w:cs="Times New Roman" w:eastAsia="Times New Roman"/>
                <w:sz w:val="24"/>
                <w:szCs w:val="24"/>
              </w:rPr>
              <w:t xml:space="preserve">Hệ số phóng đại phương sai (Variance Inflation Factor)</w:t>
            </w:r>
          </w:p>
        </w:tc>
      </w:tr>
    </w:tbl>
    <w:p>
      <w:pPr>
        <w:pStyle w:val="Heading1"/>
        <w:keepNext/>
        <w:keepLines/>
        <w:pageBreakBefore/>
        <w:spacing w:before="240" w:after="240" w:line="240" w:lineRule="auto"/>
        <w:ind w:left="0" w:firstLine="0"/>
        <w:jc w:val="left"/>
      </w:pPr>
      <w:r>
        <w:rPr>
          <w:rFonts w:ascii="Times New Roman" w:hAnsi="Times New Roman" w:cs="Times New Roman" w:eastAsia="Times New Roman"/>
          <w:b/>
          <w:bCs/>
          <w:sz w:val="26"/>
          <w:szCs w:val="26"/>
        </w:rPr>
        <w:t xml:space="preserve">1. Hiểu biết kinh doanh và xây dựng vấn đề</w:t>
      </w:r>
    </w:p>
    <w:p>
      <w:pPr>
        <w:spacing w:before="0" w:after="240" w:line="240" w:lineRule="auto"/>
        <w:ind w:left="0" w:firstLine="720"/>
        <w:jc w:val="both"/>
      </w:pPr>
      <w:r>
        <w:rPr>
          <w:rFonts w:ascii="Times New Roman" w:hAnsi="Times New Roman" w:cs="Times New Roman" w:eastAsia="Times New Roman"/>
          <w:sz w:val="26"/>
          <w:szCs w:val="26"/>
        </w:rPr>
        <w:t xml:space="preserve">Cứ 6 nhân viên thì có 1 người rời công ty: 237 trên 1.470 người (16,1%) đã nghỉ việc. Báo cáo này tìm xem ai nghỉ, vì sao nghỉ, và công ty nên can thiệp vào đâu để giảm tỷ lệ đó với chi phí thấp nhất.</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1.1. Bối cảnh</w:t>
      </w:r>
    </w:p>
    <w:p>
      <w:pPr>
        <w:spacing w:before="0" w:after="240" w:line="240" w:lineRule="auto"/>
        <w:ind w:left="0" w:firstLine="720"/>
        <w:jc w:val="both"/>
      </w:pPr>
      <w:r>
        <w:rPr>
          <w:rFonts w:ascii="Times New Roman" w:hAnsi="Times New Roman" w:cs="Times New Roman" w:eastAsia="Times New Roman"/>
          <w:sz w:val="26"/>
          <w:szCs w:val="26"/>
        </w:rPr>
        <w:t xml:space="preserve">Nhóm đóng vai thực tập sinh phân tích kinh doanh, nhận yêu cầu từ Ban Nhân sự (HR) của một công ty dược – công nghệ quy mô khoảng 1.500 nhân viên, ba khối Research &amp; Development, Sales và Human Resources. Dữ liệu là bộ IBM HR Analytics Employee Attrition &amp; Performance (IBM, 2017), một bộ dữ liệu mô phỏng do các nhà khoa học dữ liệu của IBM tạo ra để nghiên cứu nghỉ việc.</w:t>
      </w:r>
    </w:p>
    <w:p>
      <w:pPr>
        <w:spacing w:before="0" w:after="240" w:line="240" w:lineRule="auto"/>
        <w:ind w:left="0" w:firstLine="720"/>
        <w:jc w:val="both"/>
      </w:pPr>
      <w:r>
        <w:rPr>
          <w:rFonts w:ascii="Times New Roman" w:hAnsi="Times New Roman" w:cs="Times New Roman" w:eastAsia="Times New Roman"/>
          <w:sz w:val="26"/>
          <w:szCs w:val="26"/>
        </w:rPr>
        <w:t xml:space="preserve">Nghỉ việc tự nguyện tốn kém hơn nhiều so với con số trên bảng lương. Chi phí thay thế một nhân viên thường bằng khoảng 16–21% lương năm với vị trí lương trung bình và cao hơn nhiều với vị trí chuyên môn (Boushey và Glynn, 2012). Ngoài chi phí tuyển dụng – đào tạo, công ty còn mất kiến thức, năng suất của đội nhóm và mối quan hệ khách hàng, nhất là ở khối Sales.</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1.2. Vấn đề kinh doanh</w:t>
      </w:r>
    </w:p>
    <w:p>
      <w:pPr>
        <w:spacing w:before="0" w:after="240" w:line="240" w:lineRule="auto"/>
        <w:ind w:left="0" w:firstLine="720"/>
        <w:jc w:val="both"/>
      </w:pPr>
      <w:r>
        <w:rPr>
          <w:rFonts w:ascii="Times New Roman" w:hAnsi="Times New Roman" w:cs="Times New Roman" w:eastAsia="Times New Roman"/>
          <w:sz w:val="26"/>
          <w:szCs w:val="26"/>
        </w:rPr>
        <w:t xml:space="preserve">HR hiện nhìn nghỉ việc như một con số chung 16,1%, nên các chương trình giữ chân được dàn trải cho mọi người. Câu hỏi quản trị là: </w:t>
      </w:r>
      <w:r>
        <w:rPr>
          <w:rFonts w:ascii="Times New Roman" w:hAnsi="Times New Roman" w:cs="Times New Roman" w:eastAsia="Times New Roman"/>
          <w:b/>
          <w:bCs/>
          <w:sz w:val="26"/>
          <w:szCs w:val="26"/>
        </w:rPr>
        <w:t xml:space="preserve">nguồn lực giữ chân có hạn nên đặt vào nhóm nào và đòn bẩy nào để giảm nhiều ca nghỉ nhất?</w:t>
      </w:r>
    </w:p>
    <w:p>
      <w:pPr>
        <w:spacing w:before="0" w:after="240" w:line="240" w:lineRule="auto"/>
        <w:ind w:left="0" w:firstLine="720"/>
        <w:jc w:val="both"/>
      </w:pPr>
      <w:r>
        <w:rPr>
          <w:rFonts w:ascii="Times New Roman" w:hAnsi="Times New Roman" w:cs="Times New Roman" w:eastAsia="Times New Roman"/>
          <w:sz w:val="26"/>
          <w:szCs w:val="26"/>
        </w:rPr>
        <w:t xml:space="preserve">Vấn đề đó được tách thành bốn câu hỏi phân tích:</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
      </w:r>
      <w:r>
        <w:rPr>
          <w:rFonts w:ascii="Times New Roman" w:hAnsi="Times New Roman" w:cs="Times New Roman" w:eastAsia="Times New Roman"/>
          <w:b/>
          <w:bCs/>
          <w:sz w:val="26"/>
          <w:szCs w:val="26"/>
        </w:rPr>
        <w:t xml:space="preserve">Ai nghỉ?</w:t>
      </w:r>
      <w:r>
        <w:rPr>
          <w:rFonts w:ascii="Times New Roman" w:hAnsi="Times New Roman" w:cs="Times New Roman" w:eastAsia="Times New Roman"/>
          <w:sz w:val="26"/>
          <w:szCs w:val="26"/>
        </w:rPr>
        <w:t xml:space="preserve"> Tỷ lệ nghỉ khác nhau thế nào theo phòng ban, vị trí, cấp bậc, tuổi, thâm niên, tình trạng hôn nhân?</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2.</w:t>
        <w:tab/>
        <w:t xml:space="preserve"/>
      </w:r>
      <w:r>
        <w:rPr>
          <w:rFonts w:ascii="Times New Roman" w:hAnsi="Times New Roman" w:cs="Times New Roman" w:eastAsia="Times New Roman"/>
          <w:b/>
          <w:bCs/>
          <w:sz w:val="26"/>
          <w:szCs w:val="26"/>
        </w:rPr>
        <w:t xml:space="preserve">Vì sao nghỉ?</w:t>
      </w:r>
      <w:r>
        <w:rPr>
          <w:rFonts w:ascii="Times New Roman" w:hAnsi="Times New Roman" w:cs="Times New Roman" w:eastAsia="Times New Roman"/>
          <w:sz w:val="26"/>
          <w:szCs w:val="26"/>
        </w:rPr>
        <w:t xml:space="preserve"> Điều kiện làm việc (làm thêm giờ, công tác, khoảng cách), lương – đãi ngộ (thu nhập, cổ phiếu, công bằng lương) và trải nghiệm (hài lòng, gắn kết, quản lý, thăng chức, đào tạo) đóng góp bao nhiêu?</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3.</w:t>
        <w:tab/>
        <w:t xml:space="preserve"/>
      </w:r>
      <w:r>
        <w:rPr>
          <w:rFonts w:ascii="Times New Roman" w:hAnsi="Times New Roman" w:cs="Times New Roman" w:eastAsia="Times New Roman"/>
          <w:b/>
          <w:bCs/>
          <w:sz w:val="26"/>
          <w:szCs w:val="26"/>
        </w:rPr>
        <w:t xml:space="preserve">Yếu tố nào còn ý nghĩa khi xét đồng thời?</w:t>
      </w:r>
      <w:r>
        <w:rPr>
          <w:rFonts w:ascii="Times New Roman" w:hAnsi="Times New Roman" w:cs="Times New Roman" w:eastAsia="Times New Roman"/>
          <w:sz w:val="26"/>
          <w:szCs w:val="26"/>
        </w:rPr>
        <w:t xml:space="preserve"> Sau khi kiểm soát các yếu tố khác, biến nào vẫn dự báo nghỉ việc?</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4.</w:t>
        <w:tab/>
        <w:t xml:space="preserve"/>
      </w:r>
      <w:r>
        <w:rPr>
          <w:rFonts w:ascii="Times New Roman" w:hAnsi="Times New Roman" w:cs="Times New Roman" w:eastAsia="Times New Roman"/>
          <w:b/>
          <w:bCs/>
          <w:sz w:val="26"/>
          <w:szCs w:val="26"/>
        </w:rPr>
        <w:t xml:space="preserve">Làm gì trước?</w:t>
      </w:r>
      <w:r>
        <w:rPr>
          <w:rFonts w:ascii="Times New Roman" w:hAnsi="Times New Roman" w:cs="Times New Roman" w:eastAsia="Times New Roman"/>
          <w:sz w:val="26"/>
          <w:szCs w:val="26"/>
        </w:rPr>
        <w:t xml:space="preserve"> Hành động nào có tác động lớn, chi phí thấp, và bao nhiêu nhân viên đang làm có nguy cơ cao?</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1.3. Cơ sở lý thuyết</w:t>
      </w:r>
    </w:p>
    <w:p>
      <w:pPr>
        <w:spacing w:before="0" w:after="240" w:line="240" w:lineRule="auto"/>
        <w:ind w:left="0" w:firstLine="720"/>
        <w:jc w:val="both"/>
      </w:pPr>
      <w:r>
        <w:rPr>
          <w:rFonts w:ascii="Times New Roman" w:hAnsi="Times New Roman" w:cs="Times New Roman" w:eastAsia="Times New Roman"/>
          <w:sz w:val="26"/>
          <w:szCs w:val="26"/>
        </w:rPr>
        <w:t xml:space="preserve">Ba lý thuyết định hướng việc chọn biến và đặt giả thuyết:</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Mô hình liên kết trung gian của Mobley (1977):</w:t>
      </w:r>
      <w:r>
        <w:rPr>
          <w:rFonts w:ascii="Times New Roman" w:hAnsi="Times New Roman" w:cs="Times New Roman" w:eastAsia="Times New Roman"/>
          <w:sz w:val="26"/>
          <w:szCs w:val="26"/>
        </w:rPr>
        <w:t xml:space="preserve"> bất mãn với công việc dẫn tới ý định tìm việc khác rồi tới quyết định nghỉ. Vì vậy các thang hài lòng và gắn kết được xem là biến trung gian quan trọng.</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Thuyết hai nhân tố của Herzberg (1959):</w:t>
      </w:r>
      <w:r>
        <w:rPr>
          <w:rFonts w:ascii="Times New Roman" w:hAnsi="Times New Roman" w:cs="Times New Roman" w:eastAsia="Times New Roman"/>
          <w:sz w:val="26"/>
          <w:szCs w:val="26"/>
        </w:rPr>
        <w:t xml:space="preserve"> yếu tố duy trì (lương, điều kiện làm việc, quan hệ với quản lý) khi thiếu sẽ gây bất mãn; yếu tố động viên (thăng tiến, phát triển) tạo ra gắn bó. Hai nhóm này tương ứng với nhóm “Lương &amp; đãi ngộ” và “Phát triển” trong báo cáo.</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Thuyết gắn kết với tổ chức – job embeddedness (Mitchell và cộng sự, 2001):</w:t>
      </w:r>
      <w:r>
        <w:rPr>
          <w:rFonts w:ascii="Times New Roman" w:hAnsi="Times New Roman" w:cs="Times New Roman" w:eastAsia="Times New Roman"/>
          <w:sz w:val="26"/>
          <w:szCs w:val="26"/>
        </w:rPr>
        <w:t xml:space="preserve"> người có ít “mối neo” (thâm niên ngắn, độc thân, không có cổ phiếu, ở xa) dễ rời đi hơn. Điều này giải thích vì sao các biến nhân khẩu học vẫn có ý nghĩa dự báo dù công ty không tác động trực tiếp được.</w:t>
      </w:r>
    </w:p>
    <w:p>
      <w:pPr>
        <w:spacing w:before="0" w:after="240" w:line="240" w:lineRule="auto"/>
        <w:ind w:left="0" w:firstLine="720"/>
        <w:jc w:val="both"/>
      </w:pPr>
      <w:r>
        <w:rPr>
          <w:rFonts w:ascii="Times New Roman" w:hAnsi="Times New Roman" w:cs="Times New Roman" w:eastAsia="Times New Roman"/>
          <w:sz w:val="26"/>
          <w:szCs w:val="26"/>
        </w:rPr>
        <w:t xml:space="preserve">Các nghiên cứu tổng hợp cũng chỉ ra rằng giai đoạn mới gia nhập là giai đoạn rủi ro nhất và quá trình hội nhập (onboarding) có cấu trúc giúp giảm nghỉ việc sớm (Bauer và cộng sự, 2007; Allen, Bryant và Vardaman, 2010).</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1.1.</w:t>
      </w:r>
      <w:r>
        <w:rPr>
          <w:rFonts w:ascii="Times New Roman" w:hAnsi="Times New Roman" w:cs="Times New Roman" w:eastAsia="Times New Roman"/>
          <w:sz w:val="24"/>
          <w:szCs w:val="24"/>
        </w:rPr>
        <w:t xml:space="preserve"> Khung khái niệm nghiên cứu</w:t>
      </w:r>
    </w:p>
    <w:p>
      <w:pPr>
        <w:keepNext/>
        <w:spacing w:before="0" w:after="120" w:line="240" w:lineRule="auto"/>
        <w:ind w:left="0" w:firstLine="0"/>
        <w:jc w:val="center"/>
      </w:pPr>
      <w:r>
        <w:drawing>
          <wp:inline>
            <wp:extent cx="5760720" cy="2819721"/>
            <wp:docPr id="1" name="Picture 1"/>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5760720" cy="2819721"/>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đề xuất dựa trên Mobley (1977), Herzberg (1959) và Mitchell và cộng sự (2001).</w:t>
      </w:r>
    </w:p>
    <w:p>
      <w:pPr>
        <w:spacing w:before="0" w:after="240" w:line="240" w:lineRule="auto"/>
        <w:ind w:left="0" w:firstLine="720"/>
        <w:jc w:val="both"/>
      </w:pPr>
      <w:r>
        <w:rPr>
          <w:rFonts w:ascii="Times New Roman" w:hAnsi="Times New Roman" w:cs="Times New Roman" w:eastAsia="Times New Roman"/>
          <w:sz w:val="26"/>
          <w:szCs w:val="26"/>
        </w:rPr>
        <w:t xml:space="preserve">Bốn nhóm yếu tố vừa tác động qua mức hài lòng – gắn kết (theo Mobley), vừa tác động trực tiếp khi nhân viên thiếu mối neo giữ (theo Mitchell và cộng sự); nhóm đối chứng (nét đứt) được kỳ vọng không có tác động.</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1.4. Giả thuyết nghiên cứu</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1.1.</w:t>
      </w:r>
      <w:r>
        <w:rPr>
          <w:rFonts w:ascii="Times New Roman" w:hAnsi="Times New Roman" w:cs="Times New Roman" w:eastAsia="Times New Roman"/>
          <w:sz w:val="24"/>
          <w:szCs w:val="24"/>
        </w:rPr>
        <w:t xml:space="preserve"> Các giả thuyết nghiên cứu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217"/>
        <w:gridCol w:w="5335"/>
        <w:gridCol w:w="2808"/>
      </w:tblGrid>
      <w:tr>
        <w:trPr>
          <w:cantSplit/>
          <w:tblHeader/>
        </w:trPr>
        <w:tc>
          <w:tcPr>
            <w:tcW w:w="121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Mã</w:t>
            </w:r>
          </w:p>
        </w:tc>
        <w:tc>
          <w:tcPr>
            <w:tcW w:w="5335"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Giả thuyết</w:t>
            </w:r>
          </w:p>
        </w:tc>
        <w:tc>
          <w:tcPr>
            <w:tcW w:w="280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Biến kiểm định</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H1</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Nhân viên làm thêm giờ có tỷ lệ nghỉ việc cao hơn</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OverTime</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H2</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Nhân viên trẻ và mới vào có tỷ lệ nghỉ cao hơn</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Age, YearsAtCompany</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H3</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Cấp bậc thấp và thu nhập thấp làm tăng nghỉ việc, kể cả khi so trong cùng cấp</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JobLevel, MonthlyIncome</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H4</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Không có quyền chọn cổ phiếu làm tăng nghỉ việc, kể cả sau khi kiểm soát tình trạng hôn nhân</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StockOptionLevel, MaritalStatus</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H5</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Mức hài lòng và gắn kết thấp làm tăng nghỉ việc</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EnvironmentSatisfaction, JobSatisfaction, RelationshipSatisfaction, WorkLifeBalance, JobInvolvement</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H6</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Đi công tác thường xuyên làm tăng nghỉ việc</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BusinessTravel</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H7</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Vừa đổi quản lý và lâu không được thăng chức làm tăng nghỉ việc</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YearsWithCurrManager, YearsSinceLastPromotion</w:t>
            </w:r>
          </w:p>
        </w:tc>
      </w:tr>
      <w:tr>
        <w:trPr>
          <w:cantSplit/>
        </w:trPr>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H8 (đối chứng)</w:t>
            </w:r>
          </w:p>
        </w:tc>
        <w:tc>
          <w:tcPr>
            <w:tcW w:w="533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Giới tính, học vấn và điểm hiệu suất không tạo khác biệt đáng kể</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Gender, Education, PerformanceRating</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1.5. Đối tượng, phạm vi và phương pháp nghiên cứu</w:t>
      </w:r>
    </w:p>
    <w:p>
      <w:pPr>
        <w:spacing w:before="0" w:after="240" w:line="240" w:lineRule="auto"/>
        <w:ind w:left="0" w:firstLine="720"/>
        <w:jc w:val="both"/>
      </w:pPr>
      <w:r>
        <w:rPr>
          <w:rFonts w:ascii="Times New Roman" w:hAnsi="Times New Roman" w:cs="Times New Roman" w:eastAsia="Times New Roman"/>
          <w:sz w:val="26"/>
          <w:szCs w:val="26"/>
        </w:rPr>
        <w:t xml:space="preserve">Đối tượng nghiên cứu là hành vi nghỉ việc của nhân viên và các yếu tố về nhân khẩu học, điều kiện làm việc, lương – đãi ngộ và trải nghiệm làm việc có liên quan. Phạm vi nghiên cứu gồm 1.470 nhân viên thuộc ba phòng ban trong bộ dữ liệu IBM HR Analytics (IBM, 2017), tại một thời điểm quan sát.</w:t>
      </w:r>
    </w:p>
    <w:p>
      <w:pPr>
        <w:spacing w:before="0" w:after="240" w:line="240" w:lineRule="auto"/>
        <w:ind w:left="0" w:firstLine="720"/>
        <w:jc w:val="both"/>
      </w:pPr>
      <w:r>
        <w:rPr>
          <w:rFonts w:ascii="Times New Roman" w:hAnsi="Times New Roman" w:cs="Times New Roman" w:eastAsia="Times New Roman"/>
          <w:sz w:val="26"/>
          <w:szCs w:val="26"/>
        </w:rPr>
        <w:t xml:space="preserve">Nhóm sử dụng kết hợp sáu phương pháp:</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Nghiên cứu tài liệu để xây dựng khung khái niệm và giả thuyết.</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2.</w:t>
        <w:tab/>
        <w:t xml:space="preserve">Tiền xử lý và mô hình hóa dữ liệu bằng Power Query và DAX trong Power BI.</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3.</w:t>
        <w:tab/>
        <w:t xml:space="preserve">Thống kê mô tả và trực quan hóa qua dashboard Power BI gồm sáu trang.</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4.</w:t>
        <w:tab/>
        <w:t xml:space="preserve">Kiểm định giả thuyết bằng chi-square, Mann–Whitney U và Cochran–Mantel–Haenszel.</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5.</w:t>
        <w:tab/>
        <w:t xml:space="preserve">Xây dựng mô hình hồi quy logistic và cây quyết định bằng Python để xác định các yếu tố dự báo nghỉ việc.</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6.</w:t>
        <w:tab/>
        <w:t xml:space="preserve">Mô phỏng tác động của giải pháp giới hạn làm thêm giờ để ước tính số ca nghỉ và chi phí có thể tiết kiệm.</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1.6. Kết cấu báo cáo</w:t>
      </w:r>
    </w:p>
    <w:p>
      <w:pPr>
        <w:spacing w:before="0" w:after="240" w:line="240" w:lineRule="auto"/>
        <w:ind w:left="0" w:firstLine="720"/>
        <w:jc w:val="both"/>
      </w:pPr>
      <w:r>
        <w:rPr>
          <w:rFonts w:ascii="Times New Roman" w:hAnsi="Times New Roman" w:cs="Times New Roman" w:eastAsia="Times New Roman"/>
          <w:sz w:val="26"/>
          <w:szCs w:val="26"/>
        </w:rPr>
        <w:t xml:space="preserve">Ngoài danh mục và tài liệu tham khảo, báo cáo gồm tám phần. Phần 1 trình bày bối cảnh, vấn đề và giả thuyết. Phần 2 mô tả dữ liệu. Phần 3 trình bày quá trình tiền xử lý và mô hình dữ liệu. Phần 4 mô tả thiết kế dashboard. Phần 5 trình bày kết quả phân tích khám phá. Phần 6 trình bày kiểm định giả thuyết và mô hình. Phần 7 đề xuất giải pháp. Phần 8 nêu kết luận, hạn chế và hướng phát triển.</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2. Mô tả dữ liệu</w:t>
      </w:r>
    </w:p>
    <w:p>
      <w:pPr>
        <w:spacing w:before="0" w:after="240" w:line="240" w:lineRule="auto"/>
        <w:ind w:left="0" w:firstLine="720"/>
        <w:jc w:val="both"/>
      </w:pPr>
      <w:r>
        <w:rPr>
          <w:rFonts w:ascii="Times New Roman" w:hAnsi="Times New Roman" w:cs="Times New Roman" w:eastAsia="Times New Roman"/>
          <w:sz w:val="26"/>
          <w:szCs w:val="26"/>
        </w:rPr>
        <w:t xml:space="preserve">Bộ dữ liệu gồm 1.470 nhân viên và 34 cột trong file </w:t>
      </w:r>
      <w:r>
        <w:rPr>
          <w:rFonts w:ascii="Times New Roman" w:hAnsi="Times New Roman" w:cs="Times New Roman" w:eastAsia="Times New Roman"/>
          <w:i/>
          <w:iCs/>
          <w:sz w:val="26"/>
          <w:szCs w:val="26"/>
        </w:rPr>
        <w:t xml:space="preserve">02_Employee Attrition.xlsx</w:t>
      </w:r>
      <w:r>
        <w:rPr>
          <w:rFonts w:ascii="Times New Roman" w:hAnsi="Times New Roman" w:cs="Times New Roman" w:eastAsia="Times New Roman"/>
          <w:sz w:val="26"/>
          <w:szCs w:val="26"/>
        </w:rPr>
        <w:t xml:space="preserve"> (sheet Data), mỗi dòng là một nhân viên với mã duy nhất (Employee Number). Biến mục tiêu là </w:t>
      </w:r>
      <w:r>
        <w:rPr>
          <w:rFonts w:ascii="Times New Roman" w:hAnsi="Times New Roman" w:cs="Times New Roman" w:eastAsia="Times New Roman"/>
          <w:b/>
          <w:bCs/>
          <w:sz w:val="26"/>
          <w:szCs w:val="26"/>
        </w:rPr>
        <w:t xml:space="preserve">Attrition</w:t>
      </w:r>
      <w:r>
        <w:rPr>
          <w:rFonts w:ascii="Times New Roman" w:hAnsi="Times New Roman" w:cs="Times New Roman" w:eastAsia="Times New Roman"/>
          <w:sz w:val="26"/>
          <w:szCs w:val="26"/>
        </w:rPr>
        <w:t xml:space="preserve"> (Yes/No): 237 người đã nghỉ (16,1%) và 1.233 người ở lại (83,9%), tức dữ liệu mất cân bằng khoảng 1:5,2.</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2.1. Nguồn và bản chất dữ liệu</w:t>
      </w:r>
    </w:p>
    <w:p>
      <w:pPr>
        <w:spacing w:before="0" w:after="240" w:line="240" w:lineRule="auto"/>
        <w:ind w:left="0" w:firstLine="720"/>
        <w:jc w:val="both"/>
      </w:pPr>
      <w:r>
        <w:rPr>
          <w:rFonts w:ascii="Times New Roman" w:hAnsi="Times New Roman" w:cs="Times New Roman" w:eastAsia="Times New Roman"/>
          <w:sz w:val="26"/>
          <w:szCs w:val="26"/>
        </w:rPr>
        <w:t xml:space="preserve">Dữ liệu là ảnh chụp tại một thời điểm (cross-sectional), không có ngày vào – ngày nghỉ. Vì vậy báo cáo chỉ so sánh tỷ lệ nghỉ giữa các nhóm, không phân tích xu hướng theo thời gian. Các thang hài lòng là khảo sát tự đánh giá 1–4; thu nhập tính theo USD/tháng.</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2.2. Nhóm biến chính</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2.1.</w:t>
      </w:r>
      <w:r>
        <w:rPr>
          <w:rFonts w:ascii="Times New Roman" w:hAnsi="Times New Roman" w:cs="Times New Roman" w:eastAsia="Times New Roman"/>
          <w:sz w:val="24"/>
          <w:szCs w:val="24"/>
        </w:rPr>
        <w:t xml:space="preserve"> Các nhóm biến chính trong bộ dữ liệu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91"/>
        <w:gridCol w:w="3744"/>
        <w:gridCol w:w="1404"/>
        <w:gridCol w:w="2621"/>
      </w:tblGrid>
      <w:tr>
        <w:trPr>
          <w:cantSplit/>
          <w:tblHeader/>
        </w:trPr>
        <w:tc>
          <w:tcPr>
            <w:tcW w:w="159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w:t>
            </w:r>
          </w:p>
        </w:tc>
        <w:tc>
          <w:tcPr>
            <w:tcW w:w="374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Biến</w:t>
            </w:r>
          </w:p>
        </w:tc>
        <w:tc>
          <w:tcPr>
            <w:tcW w:w="140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Kiểu</w:t>
            </w:r>
          </w:p>
        </w:tc>
        <w:tc>
          <w:tcPr>
            <w:tcW w:w="262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Ghi chú</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Mục tiêu</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Attrition</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Phân loại (Yes/No)</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237 Yes / 1.233 No</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Nhân khẩu học</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Age, Gender, MaritalStatus, Education, EducationField, DistanceFromHome</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 phân loại</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Tuổi 18–60; khoảng cách 1–29 dặm</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Công việc</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Department, JobRole, JobLevel, OverTime, BusinessTravel</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Phân loại</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 phòng ban, 9 vị trí, 5 cấp bậc</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Lương &amp; đãi ngộ</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MonthlyIncome, PercentSalaryHike, StockOptionLevel, DailyRate, HourlyRate, MonthlyRate</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Thu nhập 1.009–19.999 USD/tháng</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Trải nghiệm</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EnvironmentSatisfaction, JobSatisfaction, RelationshipSatisfaction, WorkLifeBalance, JobInvolvement, PerformanceRating</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Thứ bậc 1–4</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Hiệu suất chỉ có 2 mức (3 và 4)</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Thâm niên &amp; phát triển</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TotalWorkingYears, YearsAtCompany, YearsInCurrentRole, YearsSinceLastPromotion, YearsWithCurrManager, NumCompaniesWorked, TrainingTimesLastYear</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Thâm niên 0–40 năm</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Hằng số</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Over18, StandardHours</w:t>
            </w:r>
          </w:p>
        </w:tc>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Mọi dòng cùng giá trị (Y; 80)</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2.3. Thống kê mô tả ban đầu</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2.2.</w:t>
      </w:r>
      <w:r>
        <w:rPr>
          <w:rFonts w:ascii="Times New Roman" w:hAnsi="Times New Roman" w:cs="Times New Roman" w:eastAsia="Times New Roman"/>
          <w:sz w:val="24"/>
          <w:szCs w:val="24"/>
        </w:rPr>
        <w:t xml:space="preserve"> Thống kê mô tả: người nghỉ và người ở lại</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306"/>
        <w:gridCol w:w="2527"/>
        <w:gridCol w:w="2527"/>
      </w:tblGrid>
      <w:tr>
        <w:trPr>
          <w:cantSplit/>
          <w:tblHeader/>
        </w:trPr>
        <w:tc>
          <w:tcPr>
            <w:tcW w:w="4306"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Chỉ số</w:t>
            </w:r>
          </w:p>
        </w:tc>
        <w:tc>
          <w:tcPr>
            <w:tcW w:w="252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Người nghỉ (n = 237)</w:t>
            </w:r>
          </w:p>
        </w:tc>
        <w:tc>
          <w:tcPr>
            <w:tcW w:w="252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Người ở lại (n = 1.233)</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Tuổi trung bình (năm)</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33,6</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37,6</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Thâm niên trung vị (năm)</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Thu nhập trung vị (USD/tháng)</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3.202</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5.204</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Tổng số năm kinh nghiệm trung vị</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7</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10</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năm với quản lý hiện tại (trung bình)</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2,9</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4,4</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làm thêm giờ</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53,6%</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23,4%</w:t>
            </w:r>
          </w:p>
        </w:tc>
      </w:tr>
      <w:tr>
        <w:trPr>
          <w:cantSplit/>
        </w:trPr>
        <w:tc>
          <w:tcPr>
            <w:tcW w:w="430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Level 1</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60,3%</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32,4%</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Người nghỉ trẻ hơn 4 tuổi, có thâm niên bằng một nửa và thu nhập trung vị thấp hơn 38% so với người ở lại. Đây là gợi ý đầu tiên rằng nghỉ việc tập trung ở nhóm mới vào, cấp thấp.</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3. Tiền xử lý, làm sạch và mô hình hóa dữ liệu</w:t>
      </w:r>
    </w:p>
    <w:p>
      <w:pPr>
        <w:spacing w:before="0" w:after="240" w:line="240" w:lineRule="auto"/>
        <w:ind w:left="0" w:firstLine="720"/>
        <w:jc w:val="both"/>
      </w:pPr>
      <w:r>
        <w:rPr>
          <w:rFonts w:ascii="Times New Roman" w:hAnsi="Times New Roman" w:cs="Times New Roman" w:eastAsia="Times New Roman"/>
          <w:sz w:val="26"/>
          <w:szCs w:val="26"/>
        </w:rPr>
        <w:t xml:space="preserve">Dữ liệu gốc sạch về mặt kỹ thuật (không thiếu, không trùng), nên công việc chính là loại cột vô ích, chuẩn hóa nhãn, tạo 42 cột dẫn xuất và dựng mô hình dữ liệu dạng sao. Bảng Employees sau xử lý có 1.470 dòng và 71 cột.</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3.1. Kiểm tra chất lượng dữ liệu</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3.1.</w:t>
      </w:r>
      <w:r>
        <w:rPr>
          <w:rFonts w:ascii="Times New Roman" w:hAnsi="Times New Roman" w:cs="Times New Roman" w:eastAsia="Times New Roman"/>
          <w:sz w:val="24"/>
          <w:szCs w:val="24"/>
        </w:rPr>
        <w:t xml:space="preserve"> Kết quả kiểm tra chất lượng dữ liệu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46"/>
        <w:gridCol w:w="3744"/>
        <w:gridCol w:w="3370"/>
      </w:tblGrid>
      <w:tr>
        <w:trPr>
          <w:cantSplit/>
          <w:tblHeader/>
        </w:trPr>
        <w:tc>
          <w:tcPr>
            <w:tcW w:w="2246"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Hạng mục kiểm tra</w:t>
            </w:r>
          </w:p>
        </w:tc>
        <w:tc>
          <w:tcPr>
            <w:tcW w:w="374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Kết quả</w:t>
            </w:r>
          </w:p>
        </w:tc>
        <w:tc>
          <w:tcPr>
            <w:tcW w:w="337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Xử lý</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Giá trị thiếu</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0 ô thiếu trên 34 cột</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Không cần điền</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Dòng trùng / mã nhân viên trùng</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0 / 0</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Giữ nguyên, đổi tên Employee Number thành EmployeeID làm khóa</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Cột hằng số</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Over18 (toàn bộ “Y”), StandardHours (toàn bộ 80)</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Loại bỏ vì không có thông tin</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Cột đơn giá không nhất quán</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DailyRate, HourlyRate, MonthlyRate gần như không tương quan với MonthlyIncome (|r| ≤ 0,035)</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Loại bỏ; dùng MonthlyIncome làm thước đo thu nhập duy nhất</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Mâu thuẫn logic</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197 người có NumCompaniesWorked = 0 nhưng TotalWorkingYears &gt; YearsAtCompany</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Gắn cờ Flag_NumCompanies_Inconsistent, không xóa để giữ đủ mẫu</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Tên cột</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Có khoảng trắng (“Monthly Income”)</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Chuẩn hóa về dạng PascalCase</w:t>
            </w:r>
          </w:p>
        </w:tc>
      </w:tr>
      <w:tr>
        <w:trPr>
          <w:cantSplit/>
        </w:trPr>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Kiểu dữ liệu</w:t>
            </w:r>
          </w:p>
        </w:tc>
        <w:tc>
          <w:tcPr>
            <w:tcW w:w="374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Mã hóa số cho biến thứ bậc (1–4, 1–5)</w:t>
            </w:r>
          </w:p>
        </w:tc>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Giữ số để tính toán và thêm cột nhãn chữ để hiển thị</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3.2. Biến đổi và tạo biến mới (feature engineering)</w:t>
      </w:r>
    </w:p>
    <w:p>
      <w:pPr>
        <w:spacing w:before="0" w:after="240" w:line="240" w:lineRule="auto"/>
        <w:ind w:left="0" w:firstLine="720"/>
        <w:jc w:val="both"/>
      </w:pPr>
      <w:r>
        <w:rPr>
          <w:rFonts w:ascii="Times New Roman" w:hAnsi="Times New Roman" w:cs="Times New Roman" w:eastAsia="Times New Roman"/>
          <w:sz w:val="26"/>
          <w:szCs w:val="26"/>
        </w:rPr>
        <w:t xml:space="preserve">Các cột dẫn xuất được tạo theo ba mục đích: dễ đọc trên biểu đồ, gom nhóm biến số, và đo lường các giả thuyết không có sẵn trong dữ liệu.</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3.2.</w:t>
      </w:r>
      <w:r>
        <w:rPr>
          <w:rFonts w:ascii="Times New Roman" w:hAnsi="Times New Roman" w:cs="Times New Roman" w:eastAsia="Times New Roman"/>
          <w:sz w:val="24"/>
          <w:szCs w:val="24"/>
        </w:rPr>
        <w:t xml:space="preserve"> Các cột dẫn xuất được tạo trong quá trình tiền xử lý</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40"/>
        <w:gridCol w:w="4212"/>
        <w:gridCol w:w="2808"/>
      </w:tblGrid>
      <w:tr>
        <w:trPr>
          <w:cantSplit/>
          <w:tblHeader/>
        </w:trPr>
        <w:tc>
          <w:tcPr>
            <w:tcW w:w="234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Cột mới</w:t>
            </w:r>
          </w:p>
        </w:tc>
        <w:tc>
          <w:tcPr>
            <w:tcW w:w="421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Cách tính</w:t>
            </w:r>
          </w:p>
        </w:tc>
        <w:tc>
          <w:tcPr>
            <w:tcW w:w="280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Phục vụ</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Attrition_Flag, OverTime_Flag</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Yes = 1, No = 0</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Tính tỷ lệ bằng SUM/AVERAGE</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Age_Group</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18–25, 26–35, 36–45, 46–55, 56–60</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H2</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Tenure_Group, Is_New_Hire</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YearsAtCompany: 0–1, 2–5, 6–10, 11–20, 20+ năm; mới vào = 0–1 năm</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H2</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Income_Band</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&lt;3K, 3–5K, 5–10K, 10–15K, 15K+ USD/tháng</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H3</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Income_vs_Level_Ratio, Underpaid_vs_Level</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Thu nhập ÷ trung vị cùng JobLevel; “bị trả thấp” khi &lt; 0,85</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H3 (công bằng lương nội bộ)</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Annual_Income</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MonthlyIncome × 12</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Ước tính chi phí thay thế</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Distance_Group</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Gần ≤5, Trung bình 6–15, Xa &gt;15 dặm</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Kiểm soát</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Satisfaction_Index</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Trung bình 4 thang hài lòng (môi trường, công việc, quan hệ, cân bằng CV–CS)</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H5</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Low_Satisfaction_Count</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thang trong 4 thang ở mức 1 (Thấp)</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H5</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Mgr_Change_Label</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NV ≥ 2 năm có YearsWithCurrManager = 0 → “Vừa đổi quản lý”; NV &lt; 2 năm tách riêng</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H7</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Promotion_Stagnation</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YearsSinceLastPromotion ≥ 5</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H7</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Prior_Experience_Years</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TotalWorkingYears − YearsAtCompany</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Kiểm tra logic</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Risk_Flags, Risk_Group</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Đếm 5 cờ: làm thêm giờ, Level 1, độc thân, công tác thường xuyên, ≥ 1 thang hài lòng mức Thấp; nhóm Thấp 0–1, Trung bình 2–3, Cao 4–5</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Chấm điểm rủi ro</w:t>
            </w:r>
          </w:p>
        </w:tc>
      </w:tr>
      <w:tr>
        <w:trPr>
          <w:cantSplit/>
        </w:trPr>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Các cột *_Label, *_Sort</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Nhãn tiếng Việt và thứ tự sắp xếp</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Hiển thị trên dashboard</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3.3. Mô hình dữ liệu trong Power BI</w:t>
      </w:r>
    </w:p>
    <w:p>
      <w:pPr>
        <w:spacing w:before="0" w:after="240" w:line="240" w:lineRule="auto"/>
        <w:ind w:left="0" w:firstLine="720"/>
        <w:jc w:val="both"/>
      </w:pPr>
      <w:r>
        <w:rPr>
          <w:rFonts w:ascii="Times New Roman" w:hAnsi="Times New Roman" w:cs="Times New Roman" w:eastAsia="Times New Roman"/>
          <w:sz w:val="26"/>
          <w:szCs w:val="26"/>
        </w:rPr>
        <w:t xml:space="preserve">Mô hình gồm 9 bảng, theo dạng sao với Employees là bảng sự kiện. Bốn bảng chiều (Dim_Department, Dim_AgeGroup, Dim_IncomeBand, Dim_Tenure) được tạo bằng Power Query M (</w:t>
      </w:r>
      <w:r>
        <w:rPr>
          <w:rFonts w:ascii="Times New Roman" w:hAnsi="Times New Roman" w:cs="Times New Roman" w:eastAsia="Times New Roman"/>
          <w:sz w:val="26"/>
          <w:szCs w:val="26"/>
        </w:rPr>
        <w:t xml:space="preserve">#table</w:t>
      </w:r>
      <w:r>
        <w:rPr>
          <w:rFonts w:ascii="Times New Roman" w:hAnsi="Times New Roman" w:cs="Times New Roman" w:eastAsia="Times New Roman"/>
          <w:sz w:val="26"/>
          <w:szCs w:val="26"/>
        </w:rPr>
        <w:t xml:space="preserve">) để cố định thứ tự nhóm trên trục. Bảng Satisfaction_Long được tạo bằng thao tác </w:t>
      </w:r>
      <w:r>
        <w:rPr>
          <w:rFonts w:ascii="Times New Roman" w:hAnsi="Times New Roman" w:cs="Times New Roman" w:eastAsia="Times New Roman"/>
          <w:b/>
          <w:bCs/>
          <w:sz w:val="26"/>
          <w:szCs w:val="26"/>
        </w:rPr>
        <w:t xml:space="preserve">Unpivot</w:t>
      </w:r>
      <w:r>
        <w:rPr>
          <w:rFonts w:ascii="Times New Roman" w:hAnsi="Times New Roman" w:cs="Times New Roman" w:eastAsia="Times New Roman"/>
          <w:sz w:val="26"/>
          <w:szCs w:val="26"/>
        </w:rPr>
        <w:t xml:space="preserve"> 5 thang đo hài lòng/gắn kết, cho phép vẽ 5 thang trên cùng một biểu đồ. Driver_Impact là bảng tổng hợp hệ số rủi ro của 16 yếu tố; Replacement Cost là bảng tham số </w:t>
      </w:r>
      <w:r>
        <w:rPr>
          <w:rFonts w:ascii="Times New Roman" w:hAnsi="Times New Roman" w:cs="Times New Roman" w:eastAsia="Times New Roman"/>
          <w:sz w:val="26"/>
          <w:szCs w:val="26"/>
        </w:rPr>
        <w:t xml:space="preserve">GENERATESERIES(0.25, 1.5, 0.25)</w:t>
      </w:r>
      <w:r>
        <w:rPr>
          <w:rFonts w:ascii="Times New Roman" w:hAnsi="Times New Roman" w:cs="Times New Roman" w:eastAsia="Times New Roman"/>
          <w:sz w:val="26"/>
          <w:szCs w:val="26"/>
        </w:rPr>
        <w:t xml:space="preserve"> để người xem tự chọn tỷ lệ chi phí thay thế; _Measures chứa toàn bộ measure.</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3.1.</w:t>
      </w:r>
      <w:r>
        <w:rPr>
          <w:rFonts w:ascii="Times New Roman" w:hAnsi="Times New Roman" w:cs="Times New Roman" w:eastAsia="Times New Roman"/>
          <w:sz w:val="24"/>
          <w:szCs w:val="24"/>
        </w:rPr>
        <w:t xml:space="preserve"> Mô hình dữ liệu trong file Power BI</w:t>
      </w:r>
    </w:p>
    <w:p>
      <w:pPr>
        <w:keepNext/>
        <w:spacing w:before="0" w:after="120" w:line="240" w:lineRule="auto"/>
        <w:ind w:left="0" w:firstLine="0"/>
        <w:jc w:val="center"/>
      </w:pPr>
      <w:r>
        <w:drawing>
          <wp:inline>
            <wp:extent cx="5760720" cy="3759628"/>
            <wp:docPr id="2" name="Picture 2"/>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5760720" cy="3759628"/>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từ file Power BI của nhóm.</w:t>
      </w:r>
    </w:p>
    <w:p>
      <w:pPr>
        <w:spacing w:before="0" w:after="240" w:line="240" w:lineRule="auto"/>
        <w:ind w:left="0" w:firstLine="720"/>
        <w:jc w:val="both"/>
      </w:pPr>
      <w:r>
        <w:rPr>
          <w:rFonts w:ascii="Times New Roman" w:hAnsi="Times New Roman" w:cs="Times New Roman" w:eastAsia="Times New Roman"/>
          <w:sz w:val="26"/>
          <w:szCs w:val="26"/>
        </w:rPr>
        <w:t xml:space="preserve">Bốn bảng Dim lọc Employees theo nhóm tuổi, phòng ban, dải thu nhập, thâm niên; Satisfaction_Long nhận bộ lọc từ Employees qua EmployeeID nên biểu đồ 5 thang đo vẫn phản ứng theo slicer.</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3.4. Các measure DAX chính</w:t>
      </w:r>
    </w:p>
    <w:p>
      <w:pPr>
        <w:spacing w:before="0" w:after="240" w:line="240" w:lineRule="auto"/>
        <w:ind w:left="0" w:firstLine="720"/>
        <w:jc w:val="both"/>
      </w:pPr>
      <w:r>
        <w:rPr>
          <w:rFonts w:ascii="Times New Roman" w:hAnsi="Times New Roman" w:cs="Times New Roman" w:eastAsia="Times New Roman"/>
          <w:sz w:val="26"/>
          <w:szCs w:val="26"/>
        </w:rPr>
        <w:t xml:space="preserve">Toàn bộ chỉ số được viết bằng measure (không dùng cột tính sẵn) để phản ứng theo bộ lọc Department, JobLevel, Age_Group và OverTime trên mọi trang.</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3.3.</w:t>
      </w:r>
      <w:r>
        <w:rPr>
          <w:rFonts w:ascii="Times New Roman" w:hAnsi="Times New Roman" w:cs="Times New Roman" w:eastAsia="Times New Roman"/>
          <w:sz w:val="24"/>
          <w:szCs w:val="24"/>
        </w:rPr>
        <w:t xml:space="preserve"> Các measure DAX chính trong mô hình</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59"/>
        <w:gridCol w:w="4212"/>
        <w:gridCol w:w="3089"/>
      </w:tblGrid>
      <w:tr>
        <w:trPr>
          <w:cantSplit/>
          <w:tblHeader/>
        </w:trPr>
        <w:tc>
          <w:tcPr>
            <w:tcW w:w="205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Measure</w:t>
            </w:r>
          </w:p>
        </w:tc>
        <w:tc>
          <w:tcPr>
            <w:tcW w:w="421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Công thức DAX</w:t>
            </w:r>
          </w:p>
        </w:tc>
        <w:tc>
          <w:tcPr>
            <w:tcW w:w="308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Ý nghĩa</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Tổng nhân viên</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COUNTROWS(Employees)</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Quy mô nhóm đang xem</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người nghỉ việc</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SUM(Employees[Attrition_Flag])</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ca nghỉ</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việc</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DIVIDE([Số người nghỉ việc], [Tổng nhân viên])</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Chỉ số trung tâm của báo cáo</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(mức chung)</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CALCULATE([Tỷ lệ nghỉ việc], ALLSELECTED(Employees))</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Mốc so sánh trong bối cảnh lọc</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Màu tỷ lệ nghỉ</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SWITCH(TRUE(), _r &gt;= 1.8 * _avg, "#E5484D", _r &gt; _avg, "#2A9D8F", "#9CC9E8")</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Tô màu có điều kiện: đỏ = rất cao (≥ 1,8 lần), xanh lục = cao hơn, xanh nhạt = thấp hơn</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Thu nhập trung vị</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MEDIAN(Employees[MonthlyIncome])</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Dùng trung vị vì thu nhập lệch phải</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(thang hài lòng)</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AVERAGEX(Satisfaction_Long, RELATED(Employees[Attrition_Flag]))</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theo từng mức của 5 thang</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Chi phí thay thế ước tính</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[Tổng lương năm người nghỉ] * [Tỷ lệ chi phí thay thế]</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Mặc định 50% lương năm, điều chỉnh 25–150%</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 nghỉ tránh được (giới hạn OT)</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SUMX(VALUES(Employees[JobLevel]), MAX(_left - _n * _noRate, 0))</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Mô phỏng: nếu người làm thêm giờ nghỉ theo tỷ lệ của người không làm thêm cùng cấp</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NV hiện tại rủi ro cao</w:t>
            </w:r>
          </w:p>
        </w:tc>
        <w:tc>
          <w:tcPr>
            <w:tcW w:w="421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CALCULATE([Tổng nhân viên], Employees[Attrition_Flag] = 0, Employees[Risk_Flags] &gt;= 4)</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Danh sách cần can thiệp ngay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từ file Power BI của nhóm.</w:t>
      </w:r>
    </w:p>
    <w:p>
      <w:pPr>
        <w:spacing w:before="0" w:after="240" w:line="240" w:lineRule="auto"/>
        <w:ind w:left="0" w:firstLine="720"/>
        <w:jc w:val="both"/>
      </w:pPr>
      <w:r>
        <w:rPr>
          <w:rFonts w:ascii="Times New Roman" w:hAnsi="Times New Roman" w:cs="Times New Roman" w:eastAsia="Times New Roman"/>
          <w:sz w:val="26"/>
          <w:szCs w:val="26"/>
        </w:rPr>
        <w:t xml:space="preserve">Measure </w:t>
      </w:r>
      <w:r>
        <w:rPr>
          <w:rFonts w:ascii="Times New Roman" w:hAnsi="Times New Roman" w:cs="Times New Roman" w:eastAsia="Times New Roman"/>
          <w:i/>
          <w:iCs/>
          <w:sz w:val="26"/>
          <w:szCs w:val="26"/>
        </w:rPr>
        <w:t xml:space="preserve">Ca nghỉ tránh được</w:t>
      </w:r>
      <w:r>
        <w:rPr>
          <w:rFonts w:ascii="Times New Roman" w:hAnsi="Times New Roman" w:cs="Times New Roman" w:eastAsia="Times New Roman"/>
          <w:sz w:val="26"/>
          <w:szCs w:val="26"/>
        </w:rPr>
        <w:t xml:space="preserve"> tính theo từng cấp bậc rồi cộng lại, để không phóng đại hiệu ứng do Level 1 vừa làm thêm giờ nhiều vừa có tỷ lệ nghỉ cao. Công thức cho mỗi cấp bậc l:</w:t>
      </w:r>
    </w:p>
    <w:p>
      <w:pPr>
        <w:tabs>
          <w:tab w:val="center" w:leader="none" w:pos="4680"/>
          <w:tab w:val="right" w:leader="none" w:pos="9360"/>
        </w:tabs>
        <w:spacing w:before="0" w:after="240" w:line="240" w:lineRule="auto"/>
        <w:ind w:left="0" w:firstLine="0"/>
        <w:jc w:val="center"/>
      </w:pPr>
      <w:r>
        <w:tab/>
      </w:r>
      <m:oMath>
        <m:sSub>
          <m:e>
            <m:r>
              <m:rPr>
                <m:sty m:val="p"/>
              </m:rPr>
              <w:rPr>
                <w:rFonts w:ascii="Cambria Math" w:hAnsi="Cambria Math"/>
              </w:rPr>
              <m:t xml:space="preserve">Tránh được</m:t>
            </m:r>
          </m:e>
          <m:sub>
            <m:r>
              <m:rPr>
                <m:sty m:val="p"/>
              </m:rPr>
              <w:rPr>
                <w:rFonts w:ascii="Cambria Math" w:hAnsi="Cambria Math"/>
              </w:rPr>
              <m:t xml:space="preserve">l</m:t>
            </m:r>
          </m:sub>
        </m:sSub>
        <m:r>
          <w:rPr>
            <w:rFonts w:ascii="Cambria Math" w:hAnsi="Cambria Math"/>
          </w:rPr>
          <m:t xml:space="preserve">=</m:t>
        </m:r>
        <m:r>
          <m:rPr>
            <m:sty m:val="p"/>
          </m:rPr>
          <w:rPr>
            <w:rFonts w:ascii="Cambria Math" w:hAnsi="Cambria Math"/>
          </w:rPr>
          <m:t xml:space="preserve">max</m:t>
        </m:r>
        <m:d>
          <m:e>
            <m:sSubSup>
              <m:e>
                <m:r>
                  <w:rPr>
                    <w:rFonts w:ascii="Cambria Math" w:hAnsi="Cambria Math"/>
                  </w:rPr>
                  <m:t xml:space="preserve">N</m:t>
                </m:r>
              </m:e>
              <m:sub>
                <m:r>
                  <m:rPr>
                    <m:sty m:val="p"/>
                  </m:rPr>
                  <w:rPr>
                    <w:rFonts w:ascii="Cambria Math" w:hAnsi="Cambria Math"/>
                  </w:rPr>
                  <m:t xml:space="preserve">OT, l</m:t>
                </m:r>
              </m:sub>
              <m:sup>
                <m:r>
                  <m:rPr>
                    <m:sty m:val="p"/>
                  </m:rPr>
                  <w:rPr>
                    <w:rFonts w:ascii="Cambria Math" w:hAnsi="Cambria Math"/>
                  </w:rPr>
                  <m:t xml:space="preserve">nghỉ</m:t>
                </m:r>
              </m:sup>
            </m:sSubSup>
            <m: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OT, l</m:t>
                </m:r>
              </m:sub>
            </m:sSub>
            <m:r>
              <w:rPr>
                <w:rFonts w:ascii="Cambria Math" w:hAnsi="Cambria Math"/>
              </w:rPr>
              <m:t xml:space="preserve">×</m:t>
            </m:r>
            <m:sSubSup>
              <m:e>
                <m:r>
                  <w:rPr>
                    <w:rFonts w:ascii="Cambria Math" w:hAnsi="Cambria Math"/>
                  </w:rPr>
                  <m:t xml:space="preserve">r</m:t>
                </m:r>
              </m:e>
              <m:sub>
                <m:r>
                  <m:rPr>
                    <m:sty m:val="p"/>
                  </m:rPr>
                  <w:rPr>
                    <w:rFonts w:ascii="Cambria Math" w:hAnsi="Cambria Math"/>
                  </w:rPr>
                  <m:t xml:space="preserve">l</m:t>
                </m:r>
              </m:sub>
              <m:sup>
                <m:r>
                  <m:rPr>
                    <m:sty m:val="p"/>
                  </m:rPr>
                  <w:rPr>
                    <w:rFonts w:ascii="Cambria Math" w:hAnsi="Cambria Math"/>
                  </w:rPr>
                  <m:t xml:space="preserve">không OT</m:t>
                </m:r>
              </m:sup>
            </m:sSubSup>
            <m:r>
              <w:rPr>
                <w:rFonts w:ascii="Cambria Math" w:hAnsi="Cambria Math"/>
              </w:rPr>
              <m:t xml:space="preserve">;</m:t>
            </m:r>
            <m:r>
              <m:rPr>
                <m:sty m:val="p"/>
              </m:rPr>
              <w:rPr>
                <w:rFonts w:ascii="Cambria Math" w:hAnsi="Cambria Math"/>
              </w:rPr>
              <m:t xml:space="preserve">0</m:t>
            </m:r>
          </m:e>
        </m:d>
      </m:oMath>
      <w:r>
        <w:rPr>
          <w:rFonts w:ascii="Times New Roman" w:hAnsi="Times New Roman" w:cs="Times New Roman" w:eastAsia="Times New Roman"/>
          <w:sz w:val="26"/>
          <w:szCs w:val="26"/>
        </w:rPr>
        <w:t xml:space="preserve"/>
        <w:tab/>
        <w:t xml:space="preserve">(1)</w:t>
      </w:r>
    </w:p>
    <w:p>
      <w:pPr>
        <w:spacing w:before="0" w:after="240" w:line="240" w:lineRule="auto"/>
        <w:ind w:left="0" w:firstLine="0"/>
        <w:jc w:val="both"/>
      </w:pPr>
      <w:r>
        <w:rPr>
          <w:rFonts w:ascii="Times New Roman" w:hAnsi="Times New Roman" w:cs="Times New Roman" w:eastAsia="Times New Roman"/>
          <w:sz w:val="26"/>
          <w:szCs w:val="26"/>
        </w:rPr>
        <w:t xml:space="preserve">trong đó </w:t>
      </w:r>
      <w:r>
        <w:rPr>
          <w:rFonts w:ascii="Times New Roman" w:hAnsi="Times New Roman" w:cs="Times New Roman" w:eastAsia="Times New Roman"/>
          <w:i/>
          <w:iCs/>
          <w:sz w:val="26"/>
          <w:szCs w:val="26"/>
        </w:rPr>
        <w:t xml:space="preserve">N</w:t>
      </w:r>
      <w:r>
        <w:rPr>
          <w:rFonts w:ascii="Times New Roman" w:hAnsi="Times New Roman" w:cs="Times New Roman" w:eastAsia="Times New Roman"/>
          <w:sz w:val="26"/>
          <w:szCs w:val="26"/>
          <w:vertAlign w:val="subscript"/>
        </w:rPr>
        <w:t xml:space="preserve">OT, l</w:t>
      </w:r>
      <w:r>
        <w:rPr>
          <w:rFonts w:ascii="Times New Roman" w:hAnsi="Times New Roman" w:cs="Times New Roman" w:eastAsia="Times New Roman"/>
          <w:sz w:val="26"/>
          <w:szCs w:val="26"/>
        </w:rPr>
        <w:t xml:space="preserve"> là số nhân viên làm thêm giờ ở cấp bậc </w:t>
      </w:r>
      <w:r>
        <w:rPr>
          <w:rFonts w:ascii="Times New Roman" w:hAnsi="Times New Roman" w:cs="Times New Roman" w:eastAsia="Times New Roman"/>
          <w:i/>
          <w:iCs/>
          <w:sz w:val="26"/>
          <w:szCs w:val="26"/>
        </w:rPr>
        <w:t xml:space="preserve">l</w:t>
      </w:r>
      <w:r>
        <w:rPr>
          <w:rFonts w:ascii="Times New Roman" w:hAnsi="Times New Roman" w:cs="Times New Roman" w:eastAsia="Times New Roman"/>
          <w:sz w:val="26"/>
          <w:szCs w:val="26"/>
        </w:rPr>
        <w:t xml:space="preserve">, </w:t>
      </w:r>
      <w:r>
        <w:rPr>
          <w:rFonts w:ascii="Times New Roman" w:hAnsi="Times New Roman" w:cs="Times New Roman" w:eastAsia="Times New Roman"/>
          <w:i/>
          <w:iCs/>
          <w:sz w:val="26"/>
          <w:szCs w:val="26"/>
        </w:rPr>
        <w:t xml:space="preserve">N</w:t>
      </w:r>
      <w:r>
        <w:rPr>
          <w:rFonts w:ascii="Times New Roman" w:hAnsi="Times New Roman" w:cs="Times New Roman" w:eastAsia="Times New Roman"/>
          <w:sz w:val="26"/>
          <w:szCs w:val="26"/>
          <w:vertAlign w:val="superscript"/>
        </w:rPr>
        <w:t xml:space="preserve">nghỉ</w:t>
      </w:r>
      <w:r>
        <w:rPr>
          <w:rFonts w:ascii="Times New Roman" w:hAnsi="Times New Roman" w:cs="Times New Roman" w:eastAsia="Times New Roman"/>
          <w:sz w:val="26"/>
          <w:szCs w:val="26"/>
          <w:vertAlign w:val="subscript"/>
        </w:rPr>
        <w:t xml:space="preserve">OT, l</w:t>
      </w:r>
      <w:r>
        <w:rPr>
          <w:rFonts w:ascii="Times New Roman" w:hAnsi="Times New Roman" w:cs="Times New Roman" w:eastAsia="Times New Roman"/>
          <w:sz w:val="26"/>
          <w:szCs w:val="26"/>
        </w:rPr>
        <w:t xml:space="preserve"> là số người trong nhóm đó đã nghỉ, và </w:t>
      </w:r>
      <w:r>
        <w:rPr>
          <w:rFonts w:ascii="Times New Roman" w:hAnsi="Times New Roman" w:cs="Times New Roman" w:eastAsia="Times New Roman"/>
          <w:i/>
          <w:iCs/>
          <w:sz w:val="26"/>
          <w:szCs w:val="26"/>
        </w:rPr>
        <w:t xml:space="preserve">r</w:t>
      </w:r>
      <w:r>
        <w:rPr>
          <w:rFonts w:ascii="Times New Roman" w:hAnsi="Times New Roman" w:cs="Times New Roman" w:eastAsia="Times New Roman"/>
          <w:sz w:val="26"/>
          <w:szCs w:val="26"/>
          <w:vertAlign w:val="superscript"/>
        </w:rPr>
        <w:t xml:space="preserve">không OT</w:t>
      </w:r>
      <w:r>
        <w:rPr>
          <w:rFonts w:ascii="Times New Roman" w:hAnsi="Times New Roman" w:cs="Times New Roman" w:eastAsia="Times New Roman"/>
          <w:sz w:val="26"/>
          <w:szCs w:val="26"/>
          <w:vertAlign w:val="subscript"/>
        </w:rPr>
        <w:t xml:space="preserve">l</w:t>
      </w:r>
      <w:r>
        <w:rPr>
          <w:rFonts w:ascii="Times New Roman" w:hAnsi="Times New Roman" w:cs="Times New Roman" w:eastAsia="Times New Roman"/>
          <w:sz w:val="26"/>
          <w:szCs w:val="26"/>
        </w:rPr>
        <w:t xml:space="preserve"> là tỷ lệ nghỉ của nhân viên không làm thêm giờ cùng cấp bậc.</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4. Trực quan hóa dữ liệu: thiết kế dashboard Power BI</w:t>
      </w:r>
    </w:p>
    <w:p>
      <w:pPr>
        <w:spacing w:before="0" w:after="240" w:line="240" w:lineRule="auto"/>
        <w:ind w:left="0" w:firstLine="720"/>
        <w:jc w:val="both"/>
      </w:pPr>
      <w:r>
        <w:rPr>
          <w:rFonts w:ascii="Times New Roman" w:hAnsi="Times New Roman" w:cs="Times New Roman" w:eastAsia="Times New Roman"/>
          <w:sz w:val="26"/>
          <w:szCs w:val="26"/>
        </w:rPr>
        <w:t xml:space="preserve">Dashboard gồm 6 trang, đi theo mạch câu chuyện “Bao nhiêu → Ai → Vì sao → Làm gì”. Mỗi trang trả lời một câu hỏi, có tiêu đề là kết luận chứ không phải tên biến, và kết thúc bằng ô </w:t>
      </w:r>
      <w:r>
        <w:rPr>
          <w:rFonts w:ascii="Times New Roman" w:hAnsi="Times New Roman" w:cs="Times New Roman" w:eastAsia="Times New Roman"/>
          <w:b/>
          <w:bCs/>
          <w:sz w:val="26"/>
          <w:szCs w:val="26"/>
        </w:rPr>
        <w:t xml:space="preserve">SO WHAT?</w:t>
      </w:r>
      <w:r>
        <w:rPr>
          <w:rFonts w:ascii="Times New Roman" w:hAnsi="Times New Roman" w:cs="Times New Roman" w:eastAsia="Times New Roman"/>
          <w:sz w:val="26"/>
          <w:szCs w:val="26"/>
        </w:rPr>
        <w:t xml:space="preserve"> nêu hàm ý cho quản trị.</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4.1. Nguyên tắc thiết kế</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Tiêu đề là thông điệp:</w:t>
      </w:r>
      <w:r>
        <w:rPr>
          <w:rFonts w:ascii="Times New Roman" w:hAnsi="Times New Roman" w:cs="Times New Roman" w:eastAsia="Times New Roman"/>
          <w:sz w:val="26"/>
          <w:szCs w:val="26"/>
        </w:rPr>
        <w:t xml:space="preserve"> ví dụ “Làm thêm giờ × Cấp bậc: Level 1 + OT = 52,6%” thay vì “Attrition by OverTime and JobLevel”. Người đọc nắm kết luận trước khi nhìn biểu đồ.</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Một thước đo, một hệ màu:</w:t>
      </w:r>
      <w:r>
        <w:rPr>
          <w:rFonts w:ascii="Times New Roman" w:hAnsi="Times New Roman" w:cs="Times New Roman" w:eastAsia="Times New Roman"/>
          <w:sz w:val="26"/>
          <w:szCs w:val="26"/>
        </w:rPr>
        <w:t xml:space="preserve"> hầu hết biểu đồ dùng cùng thước đo </w:t>
      </w:r>
      <w:r>
        <w:rPr>
          <w:rFonts w:ascii="Times New Roman" w:hAnsi="Times New Roman" w:cs="Times New Roman" w:eastAsia="Times New Roman"/>
          <w:i/>
          <w:iCs/>
          <w:sz w:val="26"/>
          <w:szCs w:val="26"/>
        </w:rPr>
        <w:t xml:space="preserve">Tỷ lệ nghỉ việc</w:t>
      </w:r>
      <w:r>
        <w:rPr>
          <w:rFonts w:ascii="Times New Roman" w:hAnsi="Times New Roman" w:cs="Times New Roman" w:eastAsia="Times New Roman"/>
          <w:sz w:val="26"/>
          <w:szCs w:val="26"/>
        </w:rPr>
        <w:t xml:space="preserve">, tô màu có điều kiện bằng measure </w:t>
      </w:r>
      <w:r>
        <w:rPr>
          <w:rFonts w:ascii="Times New Roman" w:hAnsi="Times New Roman" w:cs="Times New Roman" w:eastAsia="Times New Roman"/>
          <w:i/>
          <w:iCs/>
          <w:sz w:val="26"/>
          <w:szCs w:val="26"/>
        </w:rPr>
        <w:t xml:space="preserve">Màu tỷ lệ nghỉ</w:t>
      </w:r>
      <w:r>
        <w:rPr>
          <w:rFonts w:ascii="Times New Roman" w:hAnsi="Times New Roman" w:cs="Times New Roman" w:eastAsia="Times New Roman"/>
          <w:sz w:val="26"/>
          <w:szCs w:val="26"/>
        </w:rPr>
        <w:t xml:space="preserve">: đỏ khi ≥ 1,8 lần mức chung, xanh lục khi cao hơn mức chung, xanh nhạt khi thấp hơn. Chú giải màu đặt cố định ở góc phải mọi trang.</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Tỷ lệ thay vì số đếm:</w:t>
      </w:r>
      <w:r>
        <w:rPr>
          <w:rFonts w:ascii="Times New Roman" w:hAnsi="Times New Roman" w:cs="Times New Roman" w:eastAsia="Times New Roman"/>
          <w:sz w:val="26"/>
          <w:szCs w:val="26"/>
        </w:rPr>
        <w:t xml:space="preserve"> so sánh nhóm có quy mô khác nhau bằng tỷ lệ. Trang 1 chủ động đặt thêm biểu đồ số đếm để chỉ ra nghịch lý: R&amp;D có tỷ lệ thấp nhất nhưng số người nghỉ nhiều nhất (133).</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Bộ lọc đồng nhất:</w:t>
      </w:r>
      <w:r>
        <w:rPr>
          <w:rFonts w:ascii="Times New Roman" w:hAnsi="Times New Roman" w:cs="Times New Roman" w:eastAsia="Times New Roman"/>
          <w:sz w:val="26"/>
          <w:szCs w:val="26"/>
        </w:rPr>
        <w:t xml:space="preserve"> 4 slicer Department, JobLevel, Age_Group, OverTime ở cùng vị trí trên mọi trang. Chữ nhận định ghi rõ “số toàn công ty, không đổi theo bộ lọc” để tránh hiểu nhầm.</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Cảnh báo yếu tố gây nhiễu ngay trên biểu đồ:</w:t>
      </w:r>
      <w:r>
        <w:rPr>
          <w:rFonts w:ascii="Times New Roman" w:hAnsi="Times New Roman" w:cs="Times New Roman" w:eastAsia="Times New Roman"/>
          <w:sz w:val="26"/>
          <w:szCs w:val="26"/>
        </w:rPr>
        <w:t xml:space="preserve"> ví dụ biểu đồ cổ phiếu × hôn nhân ghi “Bẫy gây nhiễu: NV độc thân chỉ có cột mức 0”, và biểu đồ đổi quản lý ghi “không rõ ai rời trước”.</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4.2. Cấu trúc 6 trang</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4.1.</w:t>
      </w:r>
      <w:r>
        <w:rPr>
          <w:rFonts w:ascii="Times New Roman" w:hAnsi="Times New Roman" w:cs="Times New Roman" w:eastAsia="Times New Roman"/>
          <w:sz w:val="24"/>
          <w:szCs w:val="24"/>
        </w:rPr>
        <w:t xml:space="preserve"> Cấu trúc sáu trang dashboard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04"/>
        <w:gridCol w:w="1872"/>
        <w:gridCol w:w="3463"/>
        <w:gridCol w:w="2621"/>
      </w:tblGrid>
      <w:tr>
        <w:trPr>
          <w:cantSplit/>
          <w:tblHeader/>
        </w:trPr>
        <w:tc>
          <w:tcPr>
            <w:tcW w:w="140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Trang</w:t>
            </w:r>
          </w:p>
        </w:tc>
        <w:tc>
          <w:tcPr>
            <w:tcW w:w="187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Câu hỏi</w:t>
            </w:r>
          </w:p>
        </w:tc>
        <w:tc>
          <w:tcPr>
            <w:tcW w:w="3463"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Visual chính</w:t>
            </w:r>
          </w:p>
        </w:tc>
        <w:tc>
          <w:tcPr>
            <w:tcW w:w="262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Thông điệp tiêu đề</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 Tổng quan</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Nghỉ việc lớn đến đâu, ở đâu?</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 thẻ KPI (tổng NV, số nghỉ, tỷ lệ, thu nhập trung vị nghỉ/ở lại, chi phí thay thế); cột theo phòng ban; thanh ngang theo 9 vị trí; donut cơ cấu</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Cứ 6 nhân viên có 1 người rời đi – và họ rời đi từ tuyến đầu</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 Chân dung người nghỉ việc</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Ai nghỉ?</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 biểu đồ cột: tuổi, thâm niên, cấp bậc, hôn nhân, giới tính, học vấn; biểu đồ so sánh hồ sơ nghỉ vs ở lại</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Người rời đi: trẻ, mới vào, cấp thấp, độc thân</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 Điều kiện làm việc</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Áp lực công việc đóng góp thế nào?</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Làm thêm giờ; OT × cấp bậc; OT × thâm niên; công tác; cân bằng CV–CS; khoảng cách</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Làm thêm giờ là yếu tố nguy hiểm nhất – nhất là với người mới</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 Lương &amp; đãi ngộ</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Tiền có quan trọng không?</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Thu nhập trong Level 1; cổ phiếu; cổ phiếu × hôn nhân; trung vị lương theo cấp; trả thấp hơn cùng cấp; hiệu suất</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Tiền có quan trọng – nhưng không theo cách nhiều người nghĩ</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 Hài lòng &amp; gắn kết</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Trải nghiệm nào đẩy người đi?</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 thang đo trên một biểu đồ (Satisfaction_Long); số thang Thấp; đổi quản lý; thăng chức; đào tạo</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Đổi quản lý làm tỷ lệ nghỉ tăng gần gấp đôi; chậm thăng chức cũng đẩy người đi</w:t>
            </w:r>
          </w:p>
        </w:tc>
      </w:tr>
      <w:tr>
        <w:trPr>
          <w:cantSplit/>
        </w:trPr>
        <w:tc>
          <w:tcPr>
            <w:tcW w:w="140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 Rủi ro &amp; hành động</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Làm gì, cho ai, tiết kiệm bao nhiêu?</w:t>
            </w:r>
          </w:p>
        </w:tc>
        <w:tc>
          <w:tcPr>
            <w:tcW w:w="3463"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 thẻ KPI mô phỏng; tỷ lệ nghỉ theo nhóm rủi ro; biểu đồ đòn bẩy (hệ số rủi ro 16 yếu tố); slicer chi phí thay thế; kế hoạch hành động</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Giới hạn làm thêm giờ có thể giảm tới ~1/3 số ca nghỉ</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spacing w:before="0" w:after="240" w:line="240" w:lineRule="auto"/>
        <w:ind w:left="0" w:firstLine="720"/>
        <w:jc w:val="both"/>
      </w:pPr>
      <w:r>
        <w:rPr>
          <w:rFonts w:ascii="Times New Roman" w:hAnsi="Times New Roman" w:cs="Times New Roman" w:eastAsia="Times New Roman"/>
          <w:sz w:val="26"/>
          <w:szCs w:val="26"/>
        </w:rPr>
        <w:t xml:space="preserve">Hình 4.1 đến Hình 4.6 là ảnh chụp sáu trang của dashboard Power BI, theo đúng thứ tự trong Bảng 4.1.</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4.1.</w:t>
      </w:r>
      <w:r>
        <w:rPr>
          <w:rFonts w:ascii="Times New Roman" w:hAnsi="Times New Roman" w:cs="Times New Roman" w:eastAsia="Times New Roman"/>
          <w:sz w:val="24"/>
          <w:szCs w:val="24"/>
        </w:rPr>
        <w:t xml:space="preserve"> Dashboard Trang 1 – Tổng quan</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1 – Tổng quan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4.2.</w:t>
      </w:r>
      <w:r>
        <w:rPr>
          <w:rFonts w:ascii="Times New Roman" w:hAnsi="Times New Roman" w:cs="Times New Roman" w:eastAsia="Times New Roman"/>
          <w:sz w:val="24"/>
          <w:szCs w:val="24"/>
        </w:rPr>
        <w:t xml:space="preserve"> Dashboard Trang 2 – Chân dung người nghỉ việc</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2 – Chân dung người nghỉ việc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4.3.</w:t>
      </w:r>
      <w:r>
        <w:rPr>
          <w:rFonts w:ascii="Times New Roman" w:hAnsi="Times New Roman" w:cs="Times New Roman" w:eastAsia="Times New Roman"/>
          <w:sz w:val="24"/>
          <w:szCs w:val="24"/>
        </w:rPr>
        <w:t xml:space="preserve"> Dashboard Trang 3 – Điều kiện làm việc</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3 – Điều kiện làm việc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4.4.</w:t>
      </w:r>
      <w:r>
        <w:rPr>
          <w:rFonts w:ascii="Times New Roman" w:hAnsi="Times New Roman" w:cs="Times New Roman" w:eastAsia="Times New Roman"/>
          <w:sz w:val="24"/>
          <w:szCs w:val="24"/>
        </w:rPr>
        <w:t xml:space="preserve"> Dashboard Trang 4 – Lương và đãi ngộ</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4 – Lương và đãi ngộ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4.5.</w:t>
      </w:r>
      <w:r>
        <w:rPr>
          <w:rFonts w:ascii="Times New Roman" w:hAnsi="Times New Roman" w:cs="Times New Roman" w:eastAsia="Times New Roman"/>
          <w:sz w:val="24"/>
          <w:szCs w:val="24"/>
        </w:rPr>
        <w:t xml:space="preserve"> Dashboard Trang 5 – Hài lòng và gắn kết</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5 – Hài lòng và gắn kết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4.6.</w:t>
      </w:r>
      <w:r>
        <w:rPr>
          <w:rFonts w:ascii="Times New Roman" w:hAnsi="Times New Roman" w:cs="Times New Roman" w:eastAsia="Times New Roman"/>
          <w:sz w:val="24"/>
          <w:szCs w:val="24"/>
        </w:rPr>
        <w:t xml:space="preserve"> Dashboard Trang 6 – Rủi ro và hành động</w:t>
      </w:r>
    </w:p>
    <w:tbl>
      <w:tblPr>
        <w:tblW w:w="9360" w:type="dxa"/>
        <w:jc w:val="center"/>
        <w:tblBorders>
          <w:top w:val="dashed" w:sz="6" w:space="0" w:color="808080"/>
          <w:left w:val="dashed" w:sz="6" w:space="0" w:color="808080"/>
          <w:bottom w:val="dashed" w:sz="6" w:space="0" w:color="808080"/>
          <w:right w:val="dashed" w:sz="6" w:space="0" w:color="808080"/>
        </w:tblBorders>
      </w:tblPr>
      <w:tblGrid>
        <w:gridCol w:w="9360"/>
      </w:tblGrid>
      <w:tr>
        <w:trPr>
          <w:trHeight w:val="3400" w:hRule="exact"/>
        </w:trPr>
        <w:tc>
          <w:tcPr>
            <w:tcW w:w="9360" w:type="dxa"/>
            <w:vAlign w:val="center"/>
          </w:tcPr>
          <w:p>
            <w:pPr>
              <w:spacing w:before="0" w:after="0" w:line="240" w:lineRule="auto"/>
              <w:ind w:left="0" w:firstLine="0"/>
              <w:jc w:val="center"/>
            </w:pPr>
            <w:r>
              <w:rPr>
                <w:rFonts w:ascii="Times New Roman" w:hAnsi="Times New Roman" w:cs="Times New Roman" w:eastAsia="Times New Roman"/>
                <w:i/>
                <w:iCs/>
                <w:color w:val="7F7F7F"/>
                <w:sz w:val="24"/>
                <w:szCs w:val="24"/>
              </w:rPr>
              <w:t xml:space="preserve">[Chèn ảnh chụp Trang 6 – Rủi ro và hành động từ file Power BI (.pbix) vào đây]</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Dashboard Power BI của nhóm.</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4.3. Tương tác</w:t>
      </w:r>
    </w:p>
    <w:p>
      <w:pPr>
        <w:spacing w:before="0" w:after="240" w:line="240" w:lineRule="auto"/>
        <w:ind w:left="0" w:firstLine="720"/>
        <w:jc w:val="both"/>
      </w:pPr>
      <w:r>
        <w:rPr>
          <w:rFonts w:ascii="Times New Roman" w:hAnsi="Times New Roman" w:cs="Times New Roman" w:eastAsia="Times New Roman"/>
          <w:sz w:val="26"/>
          <w:szCs w:val="26"/>
        </w:rPr>
        <w:t xml:space="preserve">Bản Power BI cho phép người dùng HR tự đặt câu hỏi phụ. Ví dụ: chọn Department = Sales và OverTime = Yes để xem nhóm này nghỉ bao nhiêu; kéo slicer </w:t>
      </w:r>
      <w:r>
        <w:rPr>
          <w:rFonts w:ascii="Times New Roman" w:hAnsi="Times New Roman" w:cs="Times New Roman" w:eastAsia="Times New Roman"/>
          <w:i/>
          <w:iCs/>
          <w:sz w:val="26"/>
          <w:szCs w:val="26"/>
        </w:rPr>
        <w:t xml:space="preserve">Replacement Cost</w:t>
      </w:r>
      <w:r>
        <w:rPr>
          <w:rFonts w:ascii="Times New Roman" w:hAnsi="Times New Roman" w:cs="Times New Roman" w:eastAsia="Times New Roman"/>
          <w:sz w:val="26"/>
          <w:szCs w:val="26"/>
        </w:rPr>
        <w:t xml:space="preserve"> từ 25% lên 150% để thấy chi phí thay thế và khoản tiết kiệm thay đổi theo giả định. Các trang cùng kích thước 1280 × 720 và chế độ Fit to page để trình chiếu.</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5. Khai thác dữ liệu: kết quả phân tích khám phá</w:t>
      </w:r>
    </w:p>
    <w:p>
      <w:pPr>
        <w:spacing w:before="0" w:after="240" w:line="240" w:lineRule="auto"/>
        <w:ind w:left="0" w:firstLine="720"/>
        <w:jc w:val="both"/>
      </w:pPr>
      <w:r>
        <w:rPr>
          <w:rFonts w:ascii="Times New Roman" w:hAnsi="Times New Roman" w:cs="Times New Roman" w:eastAsia="Times New Roman"/>
          <w:sz w:val="26"/>
          <w:szCs w:val="26"/>
        </w:rPr>
        <w:t xml:space="preserve">Nghỉ việc không phân bố đều: nó dồn vào nhóm tuyến đầu, cấp thấp, mới vào và phải làm thêm giờ. Phần này đi theo thứ tự 6 trang dashboard; mọi con số là số toàn công ty.</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5.1. Tổng quan: vấn đề nằm ở tuyến đầu</w:t>
      </w:r>
    </w:p>
    <w:p>
      <w:pPr>
        <w:spacing w:before="0" w:after="240" w:line="240" w:lineRule="auto"/>
        <w:ind w:left="0" w:firstLine="720"/>
        <w:jc w:val="both"/>
      </w:pPr>
      <w:r>
        <w:rPr>
          <w:rFonts w:ascii="Times New Roman" w:hAnsi="Times New Roman" w:cs="Times New Roman" w:eastAsia="Times New Roman"/>
          <w:sz w:val="26"/>
          <w:szCs w:val="26"/>
        </w:rPr>
        <w:t xml:space="preserve">Tỷ lệ nghỉ chung là 16,1%. Theo phòng ban, Sales cao nhất (20,6%, 92 người), tiếp đến Human Resources (19,0%, 12 người) và R&amp;D (13,8%). Tuy vậy R&amp;D có số người nghỉ nhiều nhất (133 người, 56% tổng số ca nghỉ) vì quy mô 961 người. Nếu chỉ nhìn tỷ lệ, HR sẽ bỏ quên phần lớn số ca nghỉ.</w:t>
      </w:r>
    </w:p>
    <w:p>
      <w:pPr>
        <w:spacing w:before="0" w:after="240" w:line="240" w:lineRule="auto"/>
        <w:ind w:left="0" w:firstLine="720"/>
        <w:jc w:val="both"/>
      </w:pPr>
      <w:r>
        <w:rPr>
          <w:rFonts w:ascii="Times New Roman" w:hAnsi="Times New Roman" w:cs="Times New Roman" w:eastAsia="Times New Roman"/>
          <w:sz w:val="26"/>
          <w:szCs w:val="26"/>
        </w:rPr>
        <w:t xml:space="preserve">Khác biệt giữa các vị trí công việc còn lớn hơn nhiều so với giữa các phòng ban: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5.1.</w:t>
      </w:r>
      <w:r>
        <w:rPr>
          <w:rFonts w:ascii="Times New Roman" w:hAnsi="Times New Roman" w:cs="Times New Roman" w:eastAsia="Times New Roman"/>
          <w:sz w:val="24"/>
          <w:szCs w:val="24"/>
        </w:rPr>
        <w:t xml:space="preserve"> Tỷ lệ nghỉ việc theo vị trí công việc</w:t>
      </w:r>
    </w:p>
    <w:p>
      <w:pPr>
        <w:keepNext/>
        <w:spacing w:before="0" w:after="120" w:line="240" w:lineRule="auto"/>
        <w:ind w:left="0" w:firstLine="0"/>
        <w:jc w:val="center"/>
      </w:pPr>
      <w:r>
        <w:drawing>
          <wp:inline>
            <wp:extent cx="5760720" cy="2728762"/>
            <wp:docPr id="3" name="Picture 3"/>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5760720" cy="2728762"/>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Ba vị trí tuyến đầu (Sales Representative, Laboratory Technician, Human Resources) nằm trên mức chung, trong khi Manager và Research Director chỉ 2,5–4,9%.</w:t>
      </w:r>
    </w:p>
    <w:p>
      <w:pPr>
        <w:spacing w:before="0" w:after="240" w:line="240" w:lineRule="auto"/>
        <w:ind w:left="0" w:firstLine="720"/>
        <w:jc w:val="both"/>
      </w:pPr>
      <w:r>
        <w:rPr>
          <w:rFonts w:ascii="Times New Roman" w:hAnsi="Times New Roman" w:cs="Times New Roman" w:eastAsia="Times New Roman"/>
          <w:sz w:val="26"/>
          <w:szCs w:val="26"/>
        </w:rPr>
        <w:t xml:space="preserve">Người nghỉ có thu nhập trung vị 3.202 USD/tháng, thấp hơn 38% so với 5.204 USD của người ở lại. Tổng lương năm của 237 người nghỉ là 13,6 triệu USD; với giả định chi phí thay thế bằng 50% lương năm, công ty đã mất khoảng </w:t>
      </w:r>
      <w:r>
        <w:rPr>
          <w:rFonts w:ascii="Times New Roman" w:hAnsi="Times New Roman" w:cs="Times New Roman" w:eastAsia="Times New Roman"/>
          <w:b/>
          <w:bCs/>
          <w:sz w:val="26"/>
          <w:szCs w:val="26"/>
        </w:rPr>
        <w:t xml:space="preserve">6,8 triệu USD</w:t>
      </w:r>
      <w:r>
        <w:rPr>
          <w:rFonts w:ascii="Times New Roman" w:hAnsi="Times New Roman" w:cs="Times New Roman" w:eastAsia="Times New Roman"/>
          <w:sz w:val="26"/>
          <w:szCs w:val="26"/>
        </w:rPr>
        <w:t xml:space="preserve">.</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5.2. Chân dung người nghỉ: trẻ, mới vào, cấp thấp, độc thân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5.1.</w:t>
      </w:r>
      <w:r>
        <w:rPr>
          <w:rFonts w:ascii="Times New Roman" w:hAnsi="Times New Roman" w:cs="Times New Roman" w:eastAsia="Times New Roman"/>
          <w:sz w:val="24"/>
          <w:szCs w:val="24"/>
        </w:rPr>
        <w:t xml:space="preserve"> Tỷ lệ nghỉ việc theo đặc điểm nhân khẩu học</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310"/>
        <w:gridCol w:w="2434"/>
        <w:gridCol w:w="1217"/>
        <w:gridCol w:w="2808"/>
        <w:gridCol w:w="1591"/>
      </w:tblGrid>
      <w:tr>
        <w:trPr>
          <w:cantSplit/>
          <w:tblHeader/>
        </w:trPr>
        <w:tc>
          <w:tcPr>
            <w:tcW w:w="131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Yếu tố</w:t>
            </w:r>
          </w:p>
        </w:tc>
        <w:tc>
          <w:tcPr>
            <w:tcW w:w="243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 rủi ro nhất</w:t>
            </w:r>
          </w:p>
        </w:tc>
        <w:tc>
          <w:tcPr>
            <w:tcW w:w="121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Tỷ lệ nghỉ</w:t>
            </w:r>
          </w:p>
        </w:tc>
        <w:tc>
          <w:tcPr>
            <w:tcW w:w="280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 thấp nhất</w:t>
            </w:r>
          </w:p>
        </w:tc>
        <w:tc>
          <w:tcPr>
            <w:tcW w:w="159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Tỷ lệ nghỉ</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Tuổi</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18–25 (n = 123)</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35,8%</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36–45 (n = 468)</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9,2%</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Thâm niên</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0–1 năm (n = 215)</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34,9%</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11–20 năm (n = 180)</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6,7%</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Cấp bậc</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Level 1 (n = 543)</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26,3%</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Level 4 (n = 106)</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4,7%</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Hôn nhân</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Độc thân (n = 470)</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25,5%</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Ly hôn (n = 327)</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10,1%</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Giới tính</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Nam (n = 882)</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17,0%</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Nữ (n = 588)</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14,8%</w:t>
            </w:r>
          </w:p>
        </w:tc>
      </w:tr>
      <w:tr>
        <w:trPr>
          <w:cantSplit/>
        </w:trPr>
        <w:tc>
          <w:tcPr>
            <w:tcW w:w="131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Học vấn</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Dưới cao đẳng (n = 170)</w:t>
            </w:r>
          </w:p>
        </w:tc>
        <w:tc>
          <w:tcPr>
            <w:tcW w:w="121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18,2%</w:t>
            </w:r>
          </w:p>
        </w:tc>
        <w:tc>
          <w:tcPr>
            <w:tcW w:w="280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Tiến sĩ (n = 48)</w:t>
            </w:r>
          </w:p>
        </w:tc>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10,4%</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Lứa tuổi 18–25 nghỉ gấp 4 lần nhóm 36–45, và năm đầu làm việc là giai đoạn nguy hiểm nhất. 60% người nghỉ là Level 1 và 42% từ 30 tuổi trở xuống. Giới tính và học vấn chỉ tạo chênh lệch nhỏ. Công ty không đổi được tuổi hay tình trạng hôn nhân, nhưng biết chính xác nhóm nào cần ưu tiên giữ chân.</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5.3. Điều kiện làm việc: làm thêm giờ là yếu tố mạnh nhất</w:t>
      </w:r>
    </w:p>
    <w:p>
      <w:pPr>
        <w:spacing w:before="0" w:after="240" w:line="240" w:lineRule="auto"/>
        <w:ind w:left="0" w:firstLine="720"/>
        <w:jc w:val="both"/>
      </w:pPr>
      <w:r>
        <w:rPr>
          <w:rFonts w:ascii="Times New Roman" w:hAnsi="Times New Roman" w:cs="Times New Roman" w:eastAsia="Times New Roman"/>
          <w:sz w:val="26"/>
          <w:szCs w:val="26"/>
        </w:rPr>
        <w:t xml:space="preserve">Nhân viên làm thêm giờ (28,3% toàn công ty) nghỉ 30,5%, gấp 2,9 lần người không làm thêm (10,4%). Hiệu ứng này không chỉ do Level 1 làm thêm giờ nhiều: ở mọi cấp bậc, người làm thêm đều nghỉ nhiều hơn.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5.2.</w:t>
      </w:r>
      <w:r>
        <w:rPr>
          <w:rFonts w:ascii="Times New Roman" w:hAnsi="Times New Roman" w:cs="Times New Roman" w:eastAsia="Times New Roman"/>
          <w:sz w:val="24"/>
          <w:szCs w:val="24"/>
        </w:rPr>
        <w:t xml:space="preserve"> Tỷ lệ nghỉ việc theo cấp bậc và làm thêm giờ</w:t>
      </w:r>
    </w:p>
    <w:p>
      <w:pPr>
        <w:keepNext/>
        <w:spacing w:before="0" w:after="120" w:line="240" w:lineRule="auto"/>
        <w:ind w:left="0" w:firstLine="0"/>
        <w:jc w:val="center"/>
      </w:pPr>
      <w:r>
        <w:drawing>
          <wp:inline>
            <wp:extent cx="5760720" cy="2546845"/>
            <wp:docPr id="4" name="Picture 4"/>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760720" cy="2546845"/>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Làm thêm giờ tăng tỷ lệ nghỉ ở cả 5 cấp, nên đây là hiệu ứng riêng chứ không chỉ là bóng của cấp bậc. Level 4–5 có ít người nên tỷ lệ ở hai nhóm này dao động lớn.</w:t>
      </w:r>
    </w:p>
    <w:p>
      <w:pPr>
        <w:spacing w:before="0" w:after="240" w:line="240" w:lineRule="auto"/>
        <w:ind w:left="0" w:firstLine="720"/>
        <w:jc w:val="both"/>
      </w:pPr>
      <w:r>
        <w:rPr>
          <w:rFonts w:ascii="Times New Roman" w:hAnsi="Times New Roman" w:cs="Times New Roman" w:eastAsia="Times New Roman"/>
          <w:sz w:val="26"/>
          <w:szCs w:val="26"/>
        </w:rPr>
        <w:t xml:space="preserve">Tương tự theo thâm niên, nhân viên năm đầu làm thêm giờ nghỉ 55,1% (so với 25,3% năm đầu không làm thêm). Riêng 156 nhân viên Level 1 làm thêm giờ đã có 82 người nghỉ, bằng 35% tổng số ca nghỉ của công ty.</w:t>
      </w:r>
    </w:p>
    <w:p>
      <w:pPr>
        <w:spacing w:before="0" w:after="240" w:line="240" w:lineRule="auto"/>
        <w:ind w:left="0" w:firstLine="720"/>
        <w:jc w:val="both"/>
      </w:pPr>
      <w:r>
        <w:rPr>
          <w:rFonts w:ascii="Times New Roman" w:hAnsi="Times New Roman" w:cs="Times New Roman" w:eastAsia="Times New Roman"/>
          <w:sz w:val="26"/>
          <w:szCs w:val="26"/>
        </w:rPr>
        <w:t xml:space="preserve">Các điều kiện khác tác động nhẹ hơn: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5.2.</w:t>
      </w:r>
      <w:r>
        <w:rPr>
          <w:rFonts w:ascii="Times New Roman" w:hAnsi="Times New Roman" w:cs="Times New Roman" w:eastAsia="Times New Roman"/>
          <w:sz w:val="24"/>
          <w:szCs w:val="24"/>
        </w:rPr>
        <w:t xml:space="preserve"> Tỷ lệ nghỉ việc theo các điều kiện làm việc khác</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59"/>
        <w:gridCol w:w="4680"/>
        <w:gridCol w:w="2621"/>
      </w:tblGrid>
      <w:tr>
        <w:trPr>
          <w:cantSplit/>
          <w:tblHeader/>
        </w:trPr>
        <w:tc>
          <w:tcPr>
            <w:tcW w:w="205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Yếu tố</w:t>
            </w:r>
          </w:p>
        </w:tc>
        <w:tc>
          <w:tcPr>
            <w:tcW w:w="468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w:t>
            </w:r>
          </w:p>
        </w:tc>
        <w:tc>
          <w:tcPr>
            <w:tcW w:w="262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Tỷ lệ nghỉ</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Công tác</w:t>
            </w:r>
          </w:p>
        </w:tc>
        <w:tc>
          <w:tcPr>
            <w:tcW w:w="468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Thường xuyên (n = 277) / Thỉnh thoảng (n = 1.043) / Không (n = 150)</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24,9% / 15,0% / 8,0%</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Cân bằng CV–CS</w:t>
            </w:r>
          </w:p>
        </w:tc>
        <w:tc>
          <w:tcPr>
            <w:tcW w:w="468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Bad (n = 80) / Good / Better / Best</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31,3% / 16,9% / 14,2% / 17,6%</w:t>
            </w:r>
          </w:p>
        </w:tc>
      </w:tr>
      <w:tr>
        <w:trPr>
          <w:cantSplit/>
        </w:trPr>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Khoảng cách từ nhà</w:t>
            </w:r>
          </w:p>
        </w:tc>
        <w:tc>
          <w:tcPr>
            <w:tcW w:w="468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Xa &gt; 15 dặm / 6–15 / ≤ 5</w:t>
            </w:r>
          </w:p>
        </w:tc>
        <w:tc>
          <w:tcPr>
            <w:tcW w:w="262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20,7% / 16,1% / 13,8%</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5.4. Lương và đãi ngộ: tiền quan trọng, nhưng không theo cách nhiều người nghĩ</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Thu nhập tuyệt đối:</w:t>
      </w:r>
      <w:r>
        <w:rPr>
          <w:rFonts w:ascii="Times New Roman" w:hAnsi="Times New Roman" w:cs="Times New Roman" w:eastAsia="Times New Roman"/>
          <w:sz w:val="26"/>
          <w:szCs w:val="26"/>
        </w:rPr>
        <w:t xml:space="preserve"> nhóm dưới 3.000 USD/tháng nghỉ 28,6%, nhưng 96% nhóm này là Level 1, nên đây có thể chỉ là hiệu ứng cấp bậc. Khi so trong riêng Level 1, người dưới 3.000 USD vẫn nghỉ 29,4% so với 19,1% – thu nhập thấp có tác động riêng.</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Quyền chọn cổ phiếu:</w:t>
      </w:r>
      <w:r>
        <w:rPr>
          <w:rFonts w:ascii="Times New Roman" w:hAnsi="Times New Roman" w:cs="Times New Roman" w:eastAsia="Times New Roman"/>
          <w:sz w:val="26"/>
          <w:szCs w:val="26"/>
        </w:rPr>
        <w:t xml:space="preserve"> không có cổ phiếu (mức 0) nghỉ 24,4%, so với 9,4% ở mức 1 và 7,6% ở mức 2. Tuy nhiên 100% nhân viên độc thân đều ở mức 0, nên một phần chênh lệch là do hôn nhân. Loại nhóm độc thân, không có cổ phiếu vẫn nghỉ 21,1% so với 9,9%.</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Công bằng lương nội bộ:</w:t>
      </w:r>
      <w:r>
        <w:rPr>
          <w:rFonts w:ascii="Times New Roman" w:hAnsi="Times New Roman" w:cs="Times New Roman" w:eastAsia="Times New Roman"/>
          <w:sz w:val="26"/>
          <w:szCs w:val="26"/>
        </w:rPr>
        <w:t xml:space="preserve"> người bị trả thấp hơn 85% trung vị cùng cấp chỉ nghỉ nhiều hơn 2,1 điểm phần trăm (17,8% so với 15,6%).</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Hiệu suất:</w:t>
      </w:r>
      <w:r>
        <w:rPr>
          <w:rFonts w:ascii="Times New Roman" w:hAnsi="Times New Roman" w:cs="Times New Roman" w:eastAsia="Times New Roman"/>
          <w:sz w:val="26"/>
          <w:szCs w:val="26"/>
        </w:rPr>
        <w:t xml:space="preserve"> điểm 3 và 4 có tỷ lệ nghỉ gần như bằng nhau (16,1% và 16,4%). Thang hiệu suất chỉ có 2 mức nên không phân biệt được người giỏi rời đi.</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Tỷ lệ tăng lương (PercentSalaryHike):</w:t>
      </w:r>
      <w:r>
        <w:rPr>
          <w:rFonts w:ascii="Times New Roman" w:hAnsi="Times New Roman" w:cs="Times New Roman" w:eastAsia="Times New Roman"/>
          <w:sz w:val="26"/>
          <w:szCs w:val="26"/>
        </w:rPr>
        <w:t xml:space="preserve"> trung vị 14% ở cả hai nhóm, không khác biệt.</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5.5. Hài lòng, gắn kết và phát triển</w:t>
      </w:r>
    </w:p>
    <w:p>
      <w:pPr>
        <w:spacing w:before="0" w:after="240" w:line="240" w:lineRule="auto"/>
        <w:ind w:left="0" w:firstLine="720"/>
        <w:jc w:val="both"/>
      </w:pPr>
      <w:r>
        <w:rPr>
          <w:rFonts w:ascii="Times New Roman" w:hAnsi="Times New Roman" w:cs="Times New Roman" w:eastAsia="Times New Roman"/>
          <w:sz w:val="26"/>
          <w:szCs w:val="26"/>
        </w:rPr>
        <w:t xml:space="preserve">Ở mức “Thấp”, tỷ lệ nghỉ cao gấp 1,4–2,2 lần mức cao nhất của cùng thang:</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5.3.</w:t>
      </w:r>
      <w:r>
        <w:rPr>
          <w:rFonts w:ascii="Times New Roman" w:hAnsi="Times New Roman" w:cs="Times New Roman" w:eastAsia="Times New Roman"/>
          <w:sz w:val="24"/>
          <w:szCs w:val="24"/>
        </w:rPr>
        <w:t xml:space="preserve"> Tỷ lệ nghỉ việc theo mức của năm thang hài lòng – gắn kết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370"/>
        <w:gridCol w:w="1498"/>
        <w:gridCol w:w="1498"/>
        <w:gridCol w:w="1498"/>
        <w:gridCol w:w="1496"/>
      </w:tblGrid>
      <w:tr>
        <w:trPr>
          <w:cantSplit/>
          <w:tblHeader/>
        </w:trPr>
        <w:tc>
          <w:tcPr>
            <w:tcW w:w="337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Thang đo</w:t>
            </w:r>
          </w:p>
        </w:tc>
        <w:tc>
          <w:tcPr>
            <w:tcW w:w="149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Mức 1 (Thấp)</w:t>
            </w:r>
          </w:p>
        </w:tc>
        <w:tc>
          <w:tcPr>
            <w:tcW w:w="149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Mức 2</w:t>
            </w:r>
          </w:p>
        </w:tc>
        <w:tc>
          <w:tcPr>
            <w:tcW w:w="149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Mức 3</w:t>
            </w:r>
          </w:p>
        </w:tc>
        <w:tc>
          <w:tcPr>
            <w:tcW w:w="1496"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Mức 4</w:t>
            </w:r>
          </w:p>
        </w:tc>
      </w:tr>
      <w:tr>
        <w:trPr>
          <w:cantSplit/>
        </w:trPr>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Mức gắn kết (JobInvolvement)</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33,7%</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18,9%</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14,4%</w:t>
            </w:r>
          </w:p>
        </w:tc>
        <w:tc>
          <w:tcPr>
            <w:tcW w:w="149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9,0%</w:t>
            </w:r>
          </w:p>
        </w:tc>
      </w:tr>
      <w:tr>
        <w:trPr>
          <w:cantSplit/>
        </w:trPr>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Cân bằng CV–CS</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31,3%</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16,9%</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14,2%</w:t>
            </w:r>
          </w:p>
        </w:tc>
        <w:tc>
          <w:tcPr>
            <w:tcW w:w="149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17,6%</w:t>
            </w:r>
          </w:p>
        </w:tc>
      </w:tr>
      <w:tr>
        <w:trPr>
          <w:cantSplit/>
        </w:trPr>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Hài lòng môi trường</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25,4%</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15,0%</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13,7%</w:t>
            </w:r>
          </w:p>
        </w:tc>
        <w:tc>
          <w:tcPr>
            <w:tcW w:w="149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13,5%</w:t>
            </w:r>
          </w:p>
        </w:tc>
      </w:tr>
      <w:tr>
        <w:trPr>
          <w:cantSplit/>
        </w:trPr>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Hài lòng công việc</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22,8%</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16,4%</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16,5%</w:t>
            </w:r>
          </w:p>
        </w:tc>
        <w:tc>
          <w:tcPr>
            <w:tcW w:w="149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11,3%</w:t>
            </w:r>
          </w:p>
        </w:tc>
      </w:tr>
      <w:tr>
        <w:trPr>
          <w:cantSplit/>
        </w:trPr>
        <w:tc>
          <w:tcPr>
            <w:tcW w:w="337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Hài lòng quan hệ</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20,7%</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14,9%</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15,5%</w:t>
            </w:r>
          </w:p>
        </w:tc>
        <w:tc>
          <w:tcPr>
            <w:tcW w:w="149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14,8%</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Bất mãn có tính cộng dồn: người không có thang nào ở mức Thấp nghỉ 11,1%; 1 thang 18,3%; 2 thang 28,9%; 3–4 thang 42,9% (n = 28).</w:t>
      </w:r>
    </w:p>
    <w:p>
      <w:pPr>
        <w:spacing w:before="0" w:after="240" w:line="240" w:lineRule="auto"/>
        <w:ind w:left="0" w:firstLine="720"/>
        <w:jc w:val="both"/>
      </w:pPr>
      <w:r>
        <w:rPr>
          <w:rFonts w:ascii="Times New Roman" w:hAnsi="Times New Roman" w:cs="Times New Roman" w:eastAsia="Times New Roman"/>
          <w:sz w:val="26"/>
          <w:szCs w:val="26"/>
        </w:rPr>
        <w:t xml:space="preserve">Ba thời điểm nhạy cảm trong vòng đời nhân viên:</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
      </w:r>
      <w:r>
        <w:rPr>
          <w:rFonts w:ascii="Times New Roman" w:hAnsi="Times New Roman" w:cs="Times New Roman" w:eastAsia="Times New Roman"/>
          <w:b/>
          <w:bCs/>
          <w:sz w:val="26"/>
          <w:szCs w:val="26"/>
        </w:rPr>
        <w:t xml:space="preserve">Năm đầu:</w:t>
      </w:r>
      <w:r>
        <w:rPr>
          <w:rFonts w:ascii="Times New Roman" w:hAnsi="Times New Roman" w:cs="Times New Roman" w:eastAsia="Times New Roman"/>
          <w:sz w:val="26"/>
          <w:szCs w:val="26"/>
        </w:rPr>
        <w:t xml:space="preserve"> 34,9% nghỉ (mục 5.2).</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2.</w:t>
        <w:tab/>
        <w:t xml:space="preserve"/>
      </w:r>
      <w:r>
        <w:rPr>
          <w:rFonts w:ascii="Times New Roman" w:hAnsi="Times New Roman" w:cs="Times New Roman" w:eastAsia="Times New Roman"/>
          <w:b/>
          <w:bCs/>
          <w:sz w:val="26"/>
          <w:szCs w:val="26"/>
        </w:rPr>
        <w:t xml:space="preserve">Vừa đổi quản lý:</w:t>
      </w:r>
      <w:r>
        <w:rPr>
          <w:rFonts w:ascii="Times New Roman" w:hAnsi="Times New Roman" w:cs="Times New Roman" w:eastAsia="Times New Roman"/>
          <w:sz w:val="26"/>
          <w:szCs w:val="26"/>
        </w:rPr>
        <w:t xml:space="preserve"> với nhân viên đã làm ≥ 2 năm, người có YearsWithCurrManager = 0 nghỉ 23,0% (n = 61) so với 12,4% khi quản lý ổn định. Dữ liệu không cho biết nhân viên hay quản lý rời đi trước.</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3.</w:t>
        <w:tab/>
        <w:t xml:space="preserve"/>
      </w:r>
      <w:r>
        <w:rPr>
          <w:rFonts w:ascii="Times New Roman" w:hAnsi="Times New Roman" w:cs="Times New Roman" w:eastAsia="Times New Roman"/>
          <w:b/>
          <w:bCs/>
          <w:sz w:val="26"/>
          <w:szCs w:val="26"/>
        </w:rPr>
        <w:t xml:space="preserve">Chờ thăng chức quá lâu:</w:t>
      </w:r>
      <w:r>
        <w:rPr>
          <w:rFonts w:ascii="Times New Roman" w:hAnsi="Times New Roman" w:cs="Times New Roman" w:eastAsia="Times New Roman"/>
          <w:sz w:val="26"/>
          <w:szCs w:val="26"/>
        </w:rPr>
        <w:t xml:space="preserve"> với nhân viên ≥ 5 năm thâm niên, người ≥ 5 năm chưa thăng chức nghỉ 14,2% so với 9,4%.</w:t>
      </w:r>
    </w:p>
    <w:p>
      <w:pPr>
        <w:spacing w:before="0" w:after="240" w:line="240" w:lineRule="auto"/>
        <w:ind w:left="0" w:firstLine="720"/>
        <w:jc w:val="both"/>
      </w:pPr>
      <w:r>
        <w:rPr>
          <w:rFonts w:ascii="Times New Roman" w:hAnsi="Times New Roman" w:cs="Times New Roman" w:eastAsia="Times New Roman"/>
          <w:sz w:val="26"/>
          <w:szCs w:val="26"/>
        </w:rPr>
        <w:t xml:space="preserve">Người không được đào tạo lần nào trong năm nghỉ 27,8% (n = 54), so với 15,7% ở nhóm có ít nhất 1 lần.</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5.6. Rủi ro cộng dồn</w:t>
      </w:r>
    </w:p>
    <w:p>
      <w:pPr>
        <w:spacing w:before="0" w:after="240" w:line="240" w:lineRule="auto"/>
        <w:ind w:left="0" w:firstLine="720"/>
        <w:jc w:val="both"/>
      </w:pPr>
      <w:r>
        <w:rPr>
          <w:rFonts w:ascii="Times New Roman" w:hAnsi="Times New Roman" w:cs="Times New Roman" w:eastAsia="Times New Roman"/>
          <w:sz w:val="26"/>
          <w:szCs w:val="26"/>
        </w:rPr>
        <w:t xml:space="preserve">Khi đếm 5 cờ rủi ro (làm thêm giờ, Level 1, độc thân, công tác thường xuyên, ≥ 1 thang hài lòng Thấp), tỷ lệ nghỉ tăng vọt:</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5.4.</w:t>
      </w:r>
      <w:r>
        <w:rPr>
          <w:rFonts w:ascii="Times New Roman" w:hAnsi="Times New Roman" w:cs="Times New Roman" w:eastAsia="Times New Roman"/>
          <w:sz w:val="24"/>
          <w:szCs w:val="24"/>
        </w:rPr>
        <w:t xml:space="preserve"> Tỷ lệ nghỉ việc theo nhóm rủi ro cộng dồn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182"/>
        <w:gridCol w:w="1685"/>
        <w:gridCol w:w="2059"/>
        <w:gridCol w:w="2434"/>
      </w:tblGrid>
      <w:tr>
        <w:trPr>
          <w:cantSplit/>
          <w:tblHeader/>
        </w:trPr>
        <w:tc>
          <w:tcPr>
            <w:tcW w:w="318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 rủi ro</w:t>
            </w:r>
          </w:p>
        </w:tc>
        <w:tc>
          <w:tcPr>
            <w:tcW w:w="1685"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Số NV</w:t>
            </w:r>
          </w:p>
        </w:tc>
        <w:tc>
          <w:tcPr>
            <w:tcW w:w="205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Tỷ lệ nghỉ</w:t>
            </w:r>
          </w:p>
        </w:tc>
        <w:tc>
          <w:tcPr>
            <w:tcW w:w="243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NV hiện đang làm</w:t>
            </w:r>
          </w:p>
        </w:tc>
      </w:tr>
      <w:tr>
        <w:trPr>
          <w:cantSplit/>
        </w:trPr>
        <w:tc>
          <w:tcPr>
            <w:tcW w:w="318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Cao (4–5 cờ)</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64</w:t>
            </w:r>
          </w:p>
        </w:tc>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70,3%</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19</w:t>
            </w:r>
          </w:p>
        </w:tc>
      </w:tr>
      <w:tr>
        <w:trPr>
          <w:cantSplit/>
        </w:trPr>
        <w:tc>
          <w:tcPr>
            <w:tcW w:w="318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Trung bình (2–3 cờ)</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715</w:t>
            </w:r>
          </w:p>
        </w:tc>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22,1%</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557</w:t>
            </w:r>
          </w:p>
        </w:tc>
      </w:tr>
      <w:tr>
        <w:trPr>
          <w:cantSplit/>
        </w:trPr>
        <w:tc>
          <w:tcPr>
            <w:tcW w:w="318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Thấp (0–1 cờ)</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691</w:t>
            </w:r>
          </w:p>
        </w:tc>
        <w:tc>
          <w:tcPr>
            <w:tcW w:w="205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4,9%</w:t>
            </w:r>
          </w:p>
        </w:tc>
        <w:tc>
          <w:tcPr>
            <w:tcW w:w="2434"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657</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từ dữ liệu IBM (2017).</w:t>
      </w:r>
    </w:p>
    <w:p>
      <w:pPr>
        <w:spacing w:before="0" w:after="240" w:line="240" w:lineRule="auto"/>
        <w:ind w:left="0" w:firstLine="720"/>
        <w:jc w:val="both"/>
      </w:pPr>
      <w:r>
        <w:rPr>
          <w:rFonts w:ascii="Times New Roman" w:hAnsi="Times New Roman" w:cs="Times New Roman" w:eastAsia="Times New Roman"/>
          <w:sz w:val="26"/>
          <w:szCs w:val="26"/>
        </w:rPr>
        <w:t xml:space="preserve">Nhóm rủi ro cao nghỉ gấp 14 lần nhóm thấp. 19 nhân viên đang làm có hồ sơ này, chủ yếu là Laboratory Technician (7) và Research Scientist (5) – đây là danh sách cần trao đổi 1:1 ngay.</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6. Mô hình hóa và kiểm định giả thuyết</w:t>
      </w:r>
    </w:p>
    <w:p>
      <w:pPr>
        <w:spacing w:before="0" w:after="240" w:line="240" w:lineRule="auto"/>
        <w:ind w:left="0" w:firstLine="720"/>
        <w:jc w:val="both"/>
      </w:pPr>
      <w:r>
        <w:rPr>
          <w:rFonts w:ascii="Times New Roman" w:hAnsi="Times New Roman" w:cs="Times New Roman" w:eastAsia="Times New Roman"/>
          <w:sz w:val="26"/>
          <w:szCs w:val="26"/>
        </w:rPr>
        <w:t xml:space="preserve">Sau khi kiểm soát đồng thời 22 biến, làm thêm giờ vẫn là yếu tố mạnh nhất: nó nhân odds nghỉ việc lên 6,6 lần. Bảy trên tám giả thuyết được chấp nhận toàn phần hoặc một phần. Phân tích thực hiện bằng Python (pandas, SciPy, statsmodels, scikit-learn) trên cùng bảng Employees đã nạp vào Power BI, mức ý nghĩa α = 0,05.</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6.1. Phương pháp</w:t>
      </w:r>
    </w:p>
    <w:p>
      <w:pPr>
        <w:spacing w:before="0" w:after="240" w:line="240" w:lineRule="auto"/>
        <w:ind w:left="0" w:firstLine="720"/>
        <w:jc w:val="both"/>
      </w:pPr>
      <w:r>
        <w:rPr>
          <w:rFonts w:ascii="Times New Roman" w:hAnsi="Times New Roman" w:cs="Times New Roman" w:eastAsia="Times New Roman"/>
          <w:sz w:val="26"/>
          <w:szCs w:val="26"/>
        </w:rPr>
        <w:t xml:space="preserve">Hai lớp kiểm định được dùng bổ sung cho nhau:</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
      </w:r>
      <w:r>
        <w:rPr>
          <w:rFonts w:ascii="Times New Roman" w:hAnsi="Times New Roman" w:cs="Times New Roman" w:eastAsia="Times New Roman"/>
          <w:b/>
          <w:bCs/>
          <w:sz w:val="26"/>
          <w:szCs w:val="26"/>
        </w:rPr>
        <w:t xml:space="preserve">Kiểm định đơn biến.</w:t>
      </w:r>
      <w:r>
        <w:rPr>
          <w:rFonts w:ascii="Times New Roman" w:hAnsi="Times New Roman" w:cs="Times New Roman" w:eastAsia="Times New Roman"/>
          <w:sz w:val="26"/>
          <w:szCs w:val="26"/>
        </w:rPr>
        <w:t xml:space="preserve"> Chi-square (χ²) độc lập cho biến phân loại, kèm hệ số Cramér’s V để đo độ mạnh (0,1 yếu; 0,3 trung bình). Mann–Whitney U cho biến số vì thu nhập và thâm niên lệch phải. Kiểm định Cochran–Mantel–Haenszel (CMH) cho cổ phiếu, phân tầng theo hôn nhân, để loại yếu tố gây nhiễu.</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2.</w:t>
        <w:tab/>
        <w:t xml:space="preserve"/>
      </w:r>
      <w:r>
        <w:rPr>
          <w:rFonts w:ascii="Times New Roman" w:hAnsi="Times New Roman" w:cs="Times New Roman" w:eastAsia="Times New Roman"/>
          <w:b/>
          <w:bCs/>
          <w:sz w:val="26"/>
          <w:szCs w:val="26"/>
        </w:rPr>
        <w:t xml:space="preserve">Hồi quy logistic đa biến.</w:t>
      </w:r>
      <w:r>
        <w:rPr>
          <w:rFonts w:ascii="Times New Roman" w:hAnsi="Times New Roman" w:cs="Times New Roman" w:eastAsia="Times New Roman"/>
          <w:sz w:val="26"/>
          <w:szCs w:val="26"/>
        </w:rPr>
        <w:t xml:space="preserve"> Biến phụ thuộc là Attrition (1 = nghỉ). Mô hình ước lượng xác suất nghỉ của mỗi nhân viên, và mỗi hệ số cho biết tác động riêng của một biến khi các biến khác giữ nguyên (Hosmer, Lemeshow và Sturdivant, 2013).</w:t>
      </w:r>
    </w:p>
    <w:p>
      <w:pPr>
        <w:tabs>
          <w:tab w:val="center" w:leader="none" w:pos="4680"/>
          <w:tab w:val="right" w:leader="none" w:pos="9360"/>
        </w:tabs>
        <w:spacing w:before="0" w:after="240" w:line="240" w:lineRule="auto"/>
        <w:ind w:left="0" w:firstLine="0"/>
        <w:jc w:val="center"/>
      </w:pPr>
      <w:r>
        <w:tab/>
      </w:r>
      <m:oMath>
        <m:r>
          <m:rPr>
            <m:sty m:val="p"/>
          </m:rPr>
          <w:rPr>
            <w:rFonts w:ascii="Cambria Math" w:hAnsi="Cambria Math"/>
          </w:rPr>
          <m:t xml:space="preserve">ln</m:t>
        </m:r>
        <m:d>
          <m:e>
            <m:f>
              <m:num>
                <m:r>
                  <w:rPr>
                    <w:rFonts w:ascii="Cambria Math" w:hAnsi="Cambria Math"/>
                  </w:rPr>
                  <m:t xml:space="preserve">p</m:t>
                </m:r>
              </m:num>
              <m:den>
                <m:r>
                  <m:rPr>
                    <m:sty m:val="p"/>
                  </m:rPr>
                  <w:rPr>
                    <w:rFonts w:ascii="Cambria Math" w:hAnsi="Cambria Math"/>
                  </w:rPr>
                  <m:t xml:space="preserve">1</m:t>
                </m:r>
                <m:r>
                  <w:rPr>
                    <w:rFonts w:ascii="Cambria Math" w:hAnsi="Cambria Math"/>
                  </w:rPr>
                  <m:t xml:space="preserve">−</m:t>
                </m:r>
                <m:r>
                  <w:rPr>
                    <w:rFonts w:ascii="Cambria Math" w:hAnsi="Cambria Math"/>
                  </w:rPr>
                  <m:t xml:space="preserve">p</m:t>
                </m:r>
              </m:den>
            </m:f>
          </m:e>
        </m:d>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0</m:t>
            </m:r>
          </m:sub>
        </m:sSub>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1</m:t>
            </m:r>
          </m:sub>
        </m:sSub>
        <m:r>
          <m:rPr>
            <m:sty m:val="p"/>
          </m:rPr>
          <w:rPr>
            <w:rFonts w:ascii="Cambria Math" w:hAnsi="Cambria Math"/>
          </w:rPr>
          <m:t xml:space="preserve">·OverTime</m:t>
        </m:r>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2</m:t>
            </m:r>
          </m:sub>
        </m:sSub>
        <m:r>
          <m:rPr>
            <m:sty m:val="p"/>
          </m:rPr>
          <w:rPr>
            <w:rFonts w:ascii="Cambria Math" w:hAnsi="Cambria Math"/>
          </w:rPr>
          <m:t xml:space="preserve">·Age</m:t>
        </m:r>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3</m:t>
            </m:r>
          </m:sub>
        </m:sSub>
        <m:r>
          <m:rPr>
            <m:sty m:val="p"/>
          </m:rPr>
          <w:rPr>
            <w:rFonts w:ascii="Cambria Math" w:hAnsi="Cambria Math"/>
          </w:rPr>
          <m:t xml:space="preserve">·NewHire</m:t>
        </m:r>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k</m:t>
            </m:r>
          </m:sub>
        </m:sSub>
        <m:sSub>
          <m:e>
            <m:r>
              <w:rPr>
                <w:rFonts w:ascii="Cambria Math" w:hAnsi="Cambria Math"/>
              </w:rPr>
              <m:t xml:space="preserve">X</m:t>
            </m:r>
          </m:e>
          <m:sub>
            <m:r>
              <m:rPr>
                <m:sty m:val="p"/>
              </m:rPr>
              <w:rPr>
                <w:rFonts w:ascii="Cambria Math" w:hAnsi="Cambria Math"/>
              </w:rPr>
              <m:t xml:space="preserve">k</m:t>
            </m:r>
          </m:sub>
        </m:sSub>
      </m:oMath>
      <w:r>
        <w:rPr>
          <w:rFonts w:ascii="Times New Roman" w:hAnsi="Times New Roman" w:cs="Times New Roman" w:eastAsia="Times New Roman"/>
          <w:sz w:val="26"/>
          <w:szCs w:val="26"/>
        </w:rPr>
        <w:t xml:space="preserve"/>
        <w:tab/>
        <w:t xml:space="preserve">(2)</w:t>
      </w:r>
    </w:p>
    <w:p>
      <w:pPr>
        <w:spacing w:before="0" w:after="240" w:line="240" w:lineRule="auto"/>
        <w:ind w:left="0" w:firstLine="720"/>
        <w:jc w:val="both"/>
      </w:pPr>
      <w:r>
        <w:rPr>
          <w:rFonts w:ascii="Times New Roman" w:hAnsi="Times New Roman" w:cs="Times New Roman" w:eastAsia="Times New Roman"/>
          <w:sz w:val="26"/>
          <w:szCs w:val="26"/>
        </w:rPr>
        <w:t xml:space="preserve">Odds ratio (OR) = </w:t>
      </w:r>
      <w:r>
        <w:rPr>
          <w:rFonts w:ascii="Times New Roman" w:hAnsi="Times New Roman" w:cs="Times New Roman" w:eastAsia="Times New Roman"/>
          <w:sz w:val="26"/>
          <w:szCs w:val="26"/>
        </w:rPr>
        <w:t xml:space="preserve">e</w:t>
      </w:r>
      <w:r>
        <w:rPr>
          <w:rFonts w:ascii="Times New Roman" w:hAnsi="Times New Roman" w:cs="Times New Roman" w:eastAsia="Times New Roman"/>
          <w:sz w:val="26"/>
          <w:szCs w:val="26"/>
          <w:vertAlign w:val="superscript"/>
        </w:rPr>
        <w:t xml:space="preserve">β</w:t>
      </w:r>
      <w:r>
        <w:rPr>
          <w:rFonts w:ascii="Times New Roman" w:hAnsi="Times New Roman" w:cs="Times New Roman" w:eastAsia="Times New Roman"/>
          <w:sz w:val="26"/>
          <w:szCs w:val="26"/>
        </w:rPr>
        <w:t xml:space="preserve">: OR &gt; 1 làm tăng, OR &lt; 1 làm giảm khả năng nghỉ. Mô hình gồm 22 biến: OverTime, Age, NewHire (0–1 năm), log(MonthlyIncome), Level 1, không có cổ phiếu, độc thân, công tác thường xuyên, 5 thang hài lòng/gắn kết, vừa đổi quản lý, số năm từ lần thăng chức cuối, số lần đào tạo, khoảng cách, số công ty đã làm, giới tính, học vấn, điểm hiệu suất và phòng ban. Thu nhập được lấy log để giảm độ lệch; VIF lớn nhất là 5,9 (&lt; 10), không có đa cộng tuyến nghiêm trọng.</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6.2. Kết quả kiểm định giả thuyết</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6.1.</w:t>
      </w:r>
      <w:r>
        <w:rPr>
          <w:rFonts w:ascii="Times New Roman" w:hAnsi="Times New Roman" w:cs="Times New Roman" w:eastAsia="Times New Roman"/>
          <w:sz w:val="24"/>
          <w:szCs w:val="24"/>
        </w:rPr>
        <w:t xml:space="preserve"> Tổng hợp kết quả kiểm định giả thuyết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91"/>
        <w:gridCol w:w="3089"/>
        <w:gridCol w:w="2340"/>
        <w:gridCol w:w="2340"/>
      </w:tblGrid>
      <w:tr>
        <w:trPr>
          <w:cantSplit/>
          <w:tblHeader/>
        </w:trPr>
        <w:tc>
          <w:tcPr>
            <w:tcW w:w="1591"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Giả thuyết</w:t>
            </w:r>
          </w:p>
        </w:tc>
        <w:tc>
          <w:tcPr>
            <w:tcW w:w="308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Kiểm định đơn biến</w:t>
            </w:r>
          </w:p>
        </w:tc>
        <w:tc>
          <w:tcPr>
            <w:tcW w:w="234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Logistic (OR, p)</w:t>
            </w:r>
          </w:p>
        </w:tc>
        <w:tc>
          <w:tcPr>
            <w:tcW w:w="2340"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Kết luận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H1 – Làm thêm giờ</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χ²(1) = 87,56; p &lt; 0,001; V = 0,24</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OR = 6,56;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H2 – Trẻ, mới vào</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Nhóm tuổi χ²(4) = 59,44; thâm niên χ²(4) = 73,70; cả hai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Tuổi OR = 0,962/năm (p = 0,001); NewHire OR = 3,67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H3 – Cấp bậc, thu nhập</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JobLevel χ²(4) = 72,53, p &lt; 0,001; trong Level 1, &lt;3K vs ≥3K χ²(1) = 5,65, p = 0,017; trả thấp hơn cùng cấp χ²(1) = 0,71, p = 0,40</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Level 1 OR = 3,63 (p &lt; 0,001); log thu nhập OR = 0,66 (p = 0,10)</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 một phần: cấp bậc có tác động; thu nhập không còn ý nghĩa khi đã kiểm soát cấp bậc; công bằng lương nội bộ không có tác động</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H4 – Không có cổ phiếu</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χ²(3) = 60,60, p &lt; 0,001; CMH (loại độc thân, phân tầng kết hôn/ly hôn) OR = 2,40,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OR = 2,71; p &lt; 0,001 (độc thân OR = 1,38; p = 0,25)</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H5 – Hài lòng, gắn kết thấp</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Môi trường, công việc, cân bằng CV–CS, gắn kết: p &lt; 0,001; quan hệ: χ²(3) = 5,24, p = 0,155</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Cả 5 thang OR 0,58–0,78 mỗi bậc, p ≤ 0,004</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 (thang quan hệ yếu nhất)</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H6 – Công tác thường xuyên</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χ²(2) = 24,18; p &lt; 0,001; V = 0,13</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OR = 2,87;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H7 – Đổi quản lý, chậm thăng chức</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Đổi quản lý (NV ≥ 2 năm) p = 0,028; chưa thăng chức ≥ 5 năm (NV ≥ 5 năm) p = 0,045</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Đổi quản lý OR = 2,23 (p = 0,04); mỗi năm chưa thăng chức OR = 1,15 (p &lt; 0,001)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w:t>
            </w:r>
          </w:p>
        </w:tc>
      </w:tr>
      <w:tr>
        <w:trPr>
          <w:cantSplit/>
        </w:trPr>
        <w:tc>
          <w:tcPr>
            <w:tcW w:w="1591"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H8 – Giới tính, học vấn, hiệu suất (đối chứng)</w:t>
            </w:r>
          </w:p>
        </w:tc>
        <w:tc>
          <w:tcPr>
            <w:tcW w:w="308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Giới tính p = 0,29; học vấn p = 0,55; hiệu suất p = 0,99</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Nam OR = 1,53 (p = 0,02); học vấn p = 0,98; hiệu suất p = 0,41</w:t>
            </w:r>
          </w:p>
        </w:tc>
        <w:tc>
          <w:tcPr>
            <w:tcW w:w="2340"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Chấp nhận cho học vấn và hiệu suất; giới tính có hiệu ứng nhỏ khi kiểm soát các biến khác</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bằng Python (SciPy, statsmodels, scikit-learn).</w:t>
      </w:r>
    </w:p>
    <w:p>
      <w:pPr>
        <w:spacing w:before="0" w:after="240" w:line="240" w:lineRule="auto"/>
        <w:ind w:left="0" w:firstLine="720"/>
        <w:jc w:val="both"/>
      </w:pPr>
      <w:r>
        <w:rPr>
          <w:rFonts w:ascii="Times New Roman" w:hAnsi="Times New Roman" w:cs="Times New Roman" w:eastAsia="Times New Roman"/>
          <w:sz w:val="26"/>
          <w:szCs w:val="26"/>
        </w:rPr>
        <w:t xml:space="preserve">Hai kết quả đáng chú ý. Thứ nhất, khi có biến cổ phiếu trong mô hình, “độc thân” không còn ý nghĩa (p = 0,25): phần lớn khoảng cách của nhóm độc thân đi qua việc họ không được cấp cổ phiếu – đây là điều công ty kiểm soát được. Thứ hai, ba biến ít được chú ý cũng có ý nghĩa: mỗi công ty từng làm tăng odds 21%, mỗi dặm khoảng cách tăng 4,5%, và mỗi lần đào tạo giảm 16%.</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6.1.</w:t>
      </w:r>
      <w:r>
        <w:rPr>
          <w:rFonts w:ascii="Times New Roman" w:hAnsi="Times New Roman" w:cs="Times New Roman" w:eastAsia="Times New Roman"/>
          <w:sz w:val="24"/>
          <w:szCs w:val="24"/>
        </w:rPr>
        <w:t xml:space="preserve"> Odds ratio và khoảng tin cậy 95% của mô hình hồi quy logistic</w:t>
      </w:r>
    </w:p>
    <w:p>
      <w:pPr>
        <w:keepNext/>
        <w:spacing w:before="0" w:after="120" w:line="240" w:lineRule="auto"/>
        <w:ind w:left="0" w:firstLine="0"/>
        <w:jc w:val="center"/>
      </w:pPr>
      <w:r>
        <w:drawing>
          <wp:inline>
            <wp:extent cx="5760720" cy="5033050"/>
            <wp:docPr id="5" name="Picture 5"/>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5760720" cy="5033050"/>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bằng Python (statsmodels).</w:t>
      </w:r>
    </w:p>
    <w:p>
      <w:pPr>
        <w:spacing w:before="0" w:after="240" w:line="240" w:lineRule="auto"/>
        <w:ind w:left="0" w:firstLine="720"/>
        <w:jc w:val="both"/>
      </w:pPr>
      <w:r>
        <w:rPr>
          <w:rFonts w:ascii="Times New Roman" w:hAnsi="Times New Roman" w:cs="Times New Roman" w:eastAsia="Times New Roman"/>
          <w:sz w:val="26"/>
          <w:szCs w:val="26"/>
        </w:rPr>
        <w:t xml:space="preserve">Các biến bên phải đường OR = 1 làm tăng khả năng nghỉ; các thang hài lòng, gắn kết, tuổi và đào tạo nằm bên trái, tức có tác dụng giữ chân. Với biến liên tục, OR tính cho mỗi đơn vị tăng thêm.</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6.3. Đánh giá mô hình</w:t>
      </w:r>
    </w:p>
    <w:p>
      <w:pPr>
        <w:spacing w:before="0" w:after="240" w:line="240" w:lineRule="auto"/>
        <w:ind w:left="0" w:firstLine="720"/>
        <w:jc w:val="both"/>
      </w:pPr>
      <w:r>
        <w:rPr>
          <w:rFonts w:ascii="Times New Roman" w:hAnsi="Times New Roman" w:cs="Times New Roman" w:eastAsia="Times New Roman"/>
          <w:sz w:val="26"/>
          <w:szCs w:val="26"/>
        </w:rPr>
        <w:t xml:space="preserve">Mô hình có ý nghĩa thống kê tổng thể (kiểm định tỷ số hợp lý p &lt; 0,001), McFadden pseudo R² = 0,337 và AIC = 908,8. Để đánh giá khả năng dự báo, dữ liệu được chia 70% huấn luyện / 30% kiểm tra theo tầng (441 nhân viên kiểm tra, 71 người nghỉ).</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6.2.</w:t>
      </w:r>
      <w:r>
        <w:rPr>
          <w:rFonts w:ascii="Times New Roman" w:hAnsi="Times New Roman" w:cs="Times New Roman" w:eastAsia="Times New Roman"/>
          <w:sz w:val="24"/>
          <w:szCs w:val="24"/>
        </w:rPr>
        <w:t xml:space="preserve"> Kết quả đánh giá mô hình trên tập kiểm tra</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867"/>
        <w:gridCol w:w="2246"/>
        <w:gridCol w:w="2247"/>
      </w:tblGrid>
      <w:tr>
        <w:trPr>
          <w:cantSplit/>
          <w:tblHeader/>
        </w:trPr>
        <w:tc>
          <w:tcPr>
            <w:tcW w:w="486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Chỉ số</w:t>
            </w:r>
          </w:p>
        </w:tc>
        <w:tc>
          <w:tcPr>
            <w:tcW w:w="2246"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Ngưỡng 0,5</w:t>
            </w:r>
          </w:p>
        </w:tc>
        <w:tc>
          <w:tcPr>
            <w:tcW w:w="224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Ngưỡng 0,3</w:t>
            </w:r>
          </w:p>
        </w:tc>
      </w:tr>
      <w:tr>
        <w:trPr>
          <w:cantSplit/>
        </w:trPr>
        <w:tc>
          <w:tcPr>
            <w:tcW w:w="486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AUC (tập kiểm tra)</w:t>
            </w:r>
          </w:p>
        </w:tc>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0,883</w:t>
            </w:r>
          </w:p>
        </w:tc>
        <w:tc>
          <w:tcPr>
            <w:tcW w:w="224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0,883</w:t>
            </w:r>
          </w:p>
        </w:tc>
      </w:tr>
      <w:tr>
        <w:trPr>
          <w:cantSplit/>
        </w:trPr>
        <w:tc>
          <w:tcPr>
            <w:tcW w:w="486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Độ chính xác (accuracy)</w:t>
            </w:r>
          </w:p>
        </w:tc>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89,6%</w:t>
            </w:r>
          </w:p>
        </w:tc>
        <w:tc>
          <w:tcPr>
            <w:tcW w:w="224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88,9%</w:t>
            </w:r>
          </w:p>
        </w:tc>
      </w:tr>
      <w:tr>
        <w:trPr>
          <w:cantSplit/>
        </w:trPr>
        <w:tc>
          <w:tcPr>
            <w:tcW w:w="486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Recall – bắt được bao nhiêu người sẽ nghỉ</w:t>
            </w:r>
          </w:p>
        </w:tc>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46,5% (33/71)</w:t>
            </w:r>
          </w:p>
        </w:tc>
        <w:tc>
          <w:tcPr>
            <w:tcW w:w="224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71,8% (51/71)</w:t>
            </w:r>
          </w:p>
        </w:tc>
      </w:tr>
      <w:tr>
        <w:trPr>
          <w:cantSplit/>
        </w:trPr>
        <w:tc>
          <w:tcPr>
            <w:tcW w:w="486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Precision – trong số bị cảnh báo, bao nhiêu thực sự nghỉ</w:t>
            </w:r>
          </w:p>
        </w:tc>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80,5%</w:t>
            </w:r>
          </w:p>
        </w:tc>
        <w:tc>
          <w:tcPr>
            <w:tcW w:w="224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63,8%</w:t>
            </w:r>
          </w:p>
        </w:tc>
      </w:tr>
      <w:tr>
        <w:trPr>
          <w:cantSplit/>
        </w:trPr>
        <w:tc>
          <w:tcPr>
            <w:tcW w:w="486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Cảnh báo nhầm (false positive)</w:t>
            </w:r>
          </w:p>
        </w:tc>
        <w:tc>
          <w:tcPr>
            <w:tcW w:w="224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8</w:t>
            </w:r>
          </w:p>
        </w:tc>
        <w:tc>
          <w:tcPr>
            <w:tcW w:w="224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29</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bằng Python (SciPy, statsmodels, scikit-learn).</w:t>
      </w:r>
    </w:p>
    <w:p>
      <w:pPr>
        <w:spacing w:before="0" w:after="240" w:line="240" w:lineRule="auto"/>
        <w:ind w:left="0" w:firstLine="720"/>
        <w:jc w:val="both"/>
      </w:pPr>
      <w:r>
        <w:rPr>
          <w:rFonts w:ascii="Times New Roman" w:hAnsi="Times New Roman" w:cs="Times New Roman" w:eastAsia="Times New Roman"/>
          <w:sz w:val="26"/>
          <w:szCs w:val="26"/>
        </w:rPr>
        <w:t xml:space="preserve">AUC kiểm định chéo 5 lần là 0,856 ± 0,016, cho thấy mô hình ổn định. Mô hình “nghỉ = không ai” đã đạt 83,9% accuracy, nên accuracy không phải thước đo phù hợp với dữ liệu mất cân bằng. Với HR, bỏ sót một người sắp nghỉ (mất ~50% lương năm) tốn hơn nhiều so với một buổi trao đổi 1:1 thừa, nên nhóm đề xuất dùng </w:t>
      </w:r>
      <w:r>
        <w:rPr>
          <w:rFonts w:ascii="Times New Roman" w:hAnsi="Times New Roman" w:cs="Times New Roman" w:eastAsia="Times New Roman"/>
          <w:b/>
          <w:bCs/>
          <w:sz w:val="26"/>
          <w:szCs w:val="26"/>
        </w:rPr>
        <w:t xml:space="preserve">ngưỡng 0,3</w:t>
      </w:r>
      <w:r>
        <w:rPr>
          <w:rFonts w:ascii="Times New Roman" w:hAnsi="Times New Roman" w:cs="Times New Roman" w:eastAsia="Times New Roman"/>
          <w:sz w:val="26"/>
          <w:szCs w:val="26"/>
        </w:rPr>
        <w:t xml:space="preserve">. Kiểm định Hosmer–Lemeshow có p &lt; 0,001, nghĩa là xác suất dự báo chưa khớp hoàn toàn với thực tế ở mọi nhóm; mô hình nên dùng để xếp hạng rủi ro hơn là để đọc xác suất tuyệt đối.</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6.4. Cây quyết định: quy tắc dễ dùng cho HR</w:t>
      </w:r>
    </w:p>
    <w:p>
      <w:pPr>
        <w:spacing w:before="0" w:after="240" w:line="240" w:lineRule="auto"/>
        <w:ind w:left="0" w:firstLine="720"/>
        <w:jc w:val="both"/>
      </w:pPr>
      <w:r>
        <w:rPr>
          <w:rFonts w:ascii="Times New Roman" w:hAnsi="Times New Roman" w:cs="Times New Roman" w:eastAsia="Times New Roman"/>
          <w:sz w:val="26"/>
          <w:szCs w:val="26"/>
        </w:rPr>
        <w:t xml:space="preserve">Hồi quy logistic chính xác nhưng khó diễn giải cho quản lý tuyến. Nhóm dựng thêm một cây quyết định 3 tầng (mỗi lá ≥ 30 nhân viên) để rút ra quy tắc “nếu – thì”. Cây có AUC 0,766 trên tập kiểm tra, thấp hơn logistic, nhưng tự động chọn làm thêm giờ làm nhánh đầu tiên – khớp với kết quả trên.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Hình 6.2.</w:t>
      </w:r>
      <w:r>
        <w:rPr>
          <w:rFonts w:ascii="Times New Roman" w:hAnsi="Times New Roman" w:cs="Times New Roman" w:eastAsia="Times New Roman"/>
          <w:sz w:val="24"/>
          <w:szCs w:val="24"/>
        </w:rPr>
        <w:t xml:space="preserve"> Cây quyết định ba tầng dự báo nghỉ việc</w:t>
      </w:r>
    </w:p>
    <w:p>
      <w:pPr>
        <w:keepNext/>
        <w:spacing w:before="0" w:after="120" w:line="240" w:lineRule="auto"/>
        <w:ind w:left="0" w:firstLine="0"/>
        <w:jc w:val="center"/>
      </w:pPr>
      <w:r>
        <w:drawing>
          <wp:inline>
            <wp:extent cx="5760720" cy="3835427"/>
            <wp:docPr id="6" name="Picture 6"/>
            <wp:cNvGraphicFramePr>
              <a:graphicFrameLocks noChangeAspect="1"/>
            </wp:cNvGraphicFramePr>
            <a:graphic>
              <a:graphicData uri="http://schemas.openxmlformats.org/drawingml/2006/picture">
                <pic:pic>
                  <pic:nvPicPr>
                    <pic:cNvPr id="0" name="fig6.png"/>
                    <pic:cNvPicPr/>
                  </pic:nvPicPr>
                  <pic:blipFill>
                    <a:blip r:embed="rId19"/>
                    <a:stretch>
                      <a:fillRect/>
                    </a:stretch>
                  </pic:blipFill>
                  <pic:spPr>
                    <a:xfrm>
                      <a:off x="0" y="0"/>
                      <a:ext cx="5760720" cy="3835427"/>
                    </a:xfrm>
                    <a:prstGeom prst="rect"/>
                  </pic:spPr>
                </pic:pic>
              </a:graphicData>
            </a:graphic>
          </wp:inline>
        </w:drawing>
      </w:r>
    </w:p>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tính toán bằng Python (scikit-learn).</w:t>
      </w:r>
    </w:p>
    <w:p>
      <w:pPr>
        <w:spacing w:before="0" w:after="240" w:line="240" w:lineRule="auto"/>
        <w:ind w:left="0" w:firstLine="720"/>
        <w:jc w:val="both"/>
      </w:pPr>
      <w:r>
        <w:rPr>
          <w:rFonts w:ascii="Times New Roman" w:hAnsi="Times New Roman" w:cs="Times New Roman" w:eastAsia="Times New Roman"/>
          <w:sz w:val="26"/>
          <w:szCs w:val="26"/>
        </w:rPr>
        <w:t xml:space="preserve">Cây đọc từ trái sang phải: mỗi nhánh là một câu hỏi có/không, mỗi lá là một nhóm nhân viên với tỷ lệ nghỉ thực tế. Ngưỡng 2.465 USD là điểm cắt do thuật toán chọn trên log thu nhập (e^7,81).</w:t>
      </w:r>
    </w:p>
    <w:p>
      <w:pPr>
        <w:spacing w:before="0" w:after="240" w:line="240" w:lineRule="auto"/>
        <w:ind w:left="0" w:firstLine="720"/>
        <w:jc w:val="both"/>
      </w:pPr>
      <w:r>
        <w:rPr>
          <w:rFonts w:ascii="Times New Roman" w:hAnsi="Times New Roman" w:cs="Times New Roman" w:eastAsia="Times New Roman"/>
          <w:sz w:val="26"/>
          <w:szCs w:val="26"/>
        </w:rPr>
        <w:t xml:space="preserve">Quy tắc rõ nhất: </w:t>
      </w:r>
      <w:r>
        <w:rPr>
          <w:rFonts w:ascii="Times New Roman" w:hAnsi="Times New Roman" w:cs="Times New Roman" w:eastAsia="Times New Roman"/>
          <w:b/>
          <w:bCs/>
          <w:sz w:val="26"/>
          <w:szCs w:val="26"/>
        </w:rPr>
        <w:t xml:space="preserve">làm thêm giờ + thu nhập dưới ~2.465 USD/tháng + ≤ 30 tuổi</w:t>
      </w:r>
      <w:r>
        <w:rPr>
          <w:rFonts w:ascii="Times New Roman" w:hAnsi="Times New Roman" w:cs="Times New Roman" w:eastAsia="Times New Roman"/>
          <w:sz w:val="26"/>
          <w:szCs w:val="26"/>
        </w:rPr>
        <w:t xml:space="preserve"> có 32/39 người đã nghỉ (82%). Ở chiều ngược lại, người không làm thêm giờ, không mới vào và có cổ phiếu chỉ nghỉ 4,9%.</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6.5. Mô phỏng tác động: giới hạn làm thêm giờ</w:t>
      </w:r>
    </w:p>
    <w:p>
      <w:pPr>
        <w:spacing w:before="0" w:after="240" w:line="240" w:lineRule="auto"/>
        <w:ind w:left="0" w:firstLine="720"/>
        <w:jc w:val="both"/>
      </w:pPr>
      <w:r>
        <w:rPr>
          <w:rFonts w:ascii="Times New Roman" w:hAnsi="Times New Roman" w:cs="Times New Roman" w:eastAsia="Times New Roman"/>
          <w:sz w:val="26"/>
          <w:szCs w:val="26"/>
        </w:rPr>
        <w:t xml:space="preserve">Nếu người làm thêm giờ nghỉ theo đúng tỷ lệ của người không làm thêm cùng cấp bậc, công ty tránh được khoảng </w:t>
      </w:r>
      <w:r>
        <w:rPr>
          <w:rFonts w:ascii="Times New Roman" w:hAnsi="Times New Roman" w:cs="Times New Roman" w:eastAsia="Times New Roman"/>
          <w:b/>
          <w:bCs/>
          <w:sz w:val="26"/>
          <w:szCs w:val="26"/>
        </w:rPr>
        <w:t xml:space="preserve">83 ca nghỉ (35%)</w:t>
      </w:r>
      <w:r>
        <w:rPr>
          <w:rFonts w:ascii="Times New Roman" w:hAnsi="Times New Roman" w:cs="Times New Roman" w:eastAsia="Times New Roman"/>
          <w:sz w:val="26"/>
          <w:szCs w:val="26"/>
        </w:rPr>
        <w:t xml:space="preserve">, tỷ lệ nghỉ giảm từ 16,1% xuống khoảng </w:t>
      </w:r>
      <w:r>
        <w:rPr>
          <w:rFonts w:ascii="Times New Roman" w:hAnsi="Times New Roman" w:cs="Times New Roman" w:eastAsia="Times New Roman"/>
          <w:b/>
          <w:bCs/>
          <w:sz w:val="26"/>
          <w:szCs w:val="26"/>
        </w:rPr>
        <w:t xml:space="preserve">10,5%</w:t>
      </w:r>
      <w:r>
        <w:rPr>
          <w:rFonts w:ascii="Times New Roman" w:hAnsi="Times New Roman" w:cs="Times New Roman" w:eastAsia="Times New Roman"/>
          <w:sz w:val="26"/>
          <w:szCs w:val="26"/>
        </w:rPr>
        <w:t xml:space="preserve">. Với chi phí thay thế 50% lương năm, khoản tiết kiệm ước tính là </w:t>
      </w:r>
      <w:r>
        <w:rPr>
          <w:rFonts w:ascii="Times New Roman" w:hAnsi="Times New Roman" w:cs="Times New Roman" w:eastAsia="Times New Roman"/>
          <w:b/>
          <w:bCs/>
          <w:sz w:val="26"/>
          <w:szCs w:val="26"/>
        </w:rPr>
        <w:t xml:space="preserve">2,23 triệu USD</w:t>
      </w:r>
      <w:r>
        <w:rPr>
          <w:rFonts w:ascii="Times New Roman" w:hAnsi="Times New Roman" w:cs="Times New Roman" w:eastAsia="Times New Roman"/>
          <w:sz w:val="26"/>
          <w:szCs w:val="26"/>
        </w:rPr>
        <w:t xml:space="preserve">. Đây là cận trên, với giả định làm thêm giờ là nguyên nhân; dữ liệu cắt ngang chỉ chứng minh được mối liên hệ, chưa chứng minh được nhân quả.</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7. Đề xuất giải pháp cho tổ chức</w:t>
      </w:r>
    </w:p>
    <w:p>
      <w:pPr>
        <w:spacing w:before="0" w:after="240" w:line="240" w:lineRule="auto"/>
        <w:ind w:left="0" w:firstLine="720"/>
        <w:jc w:val="both"/>
      </w:pPr>
      <w:r>
        <w:rPr>
          <w:rFonts w:ascii="Times New Roman" w:hAnsi="Times New Roman" w:cs="Times New Roman" w:eastAsia="Times New Roman"/>
          <w:sz w:val="26"/>
          <w:szCs w:val="26"/>
        </w:rPr>
        <w:t xml:space="preserve">Ưu tiên số 1 là giới hạn làm thêm giờ cho Level 1 và nhân viên mới: đây là yếu tố mạnh nhất, công ty kiểm soát được, và gần như không tốn tiền. Các giải pháp dưới đây được xếp theo tác động ước tính và mức độ kiểm soát được, không theo độ lớn của chênh lệch tỷ lệ.</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7.1. Kế hoạch hành động ưu tiên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7.1.</w:t>
      </w:r>
      <w:r>
        <w:rPr>
          <w:rFonts w:ascii="Times New Roman" w:hAnsi="Times New Roman" w:cs="Times New Roman" w:eastAsia="Times New Roman"/>
          <w:sz w:val="24"/>
          <w:szCs w:val="24"/>
        </w:rPr>
        <w:t xml:space="preserve"> Kế hoạch hành động ưu tiên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2"/>
        <w:gridCol w:w="2527"/>
        <w:gridCol w:w="1685"/>
        <w:gridCol w:w="1872"/>
        <w:gridCol w:w="936"/>
        <w:gridCol w:w="1498"/>
      </w:tblGrid>
      <w:tr>
        <w:trPr>
          <w:cantSplit/>
          <w:tblHeader/>
        </w:trPr>
        <w:tc>
          <w:tcPr>
            <w:tcW w:w="84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Ưu tiên</w:t>
            </w:r>
          </w:p>
        </w:tc>
        <w:tc>
          <w:tcPr>
            <w:tcW w:w="252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Giải pháp</w:t>
            </w:r>
          </w:p>
        </w:tc>
        <w:tc>
          <w:tcPr>
            <w:tcW w:w="1685"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Nhóm mục tiêu</w:t>
            </w:r>
          </w:p>
        </w:tc>
        <w:tc>
          <w:tcPr>
            <w:tcW w:w="1872"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Căn cứ</w:t>
            </w:r>
          </w:p>
        </w:tc>
        <w:tc>
          <w:tcPr>
            <w:tcW w:w="936"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Chi phí</w:t>
            </w:r>
          </w:p>
        </w:tc>
        <w:tc>
          <w:tcPr>
            <w:tcW w:w="1498"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KPI theo dõi</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Giới hạn làm thêm giờ (ví dụ trần giờ OT/tháng, bắt buộc phê duyệt khi vượt), bổ sung nhân sự thời vụ cho Laboratory Technician và Sales Representative</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Level 1 làm thêm giờ (156 người) và NV &lt; 1 năm làm thêm giờ (69 người)</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OR = 6,56; Level 1 + OT nghỉ 52,6%; mô phỏng tránh ~83 ca</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Thấp</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 NV làm thêm giờ; tỷ lệ nghỉ Level 1</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Chương trình đồng hành 90 ngày: người hướng dẫn (buddy), check-in ngày 30/60/90, ít nhất 1 khóa đào tạo trong năm đầu</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NV mới vào, tuổi 18–25</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Năm đầu nghỉ 34,9%; NewHire OR = 3,67; không đào tạo nghỉ 27,8%</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Thấp – trung bình</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trong 12 tháng đầu</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Thí điểm cấp quyền chọn cổ phiếu mức 1 (có thời gian vesting)</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NV độc thân và Level 1 hiện ở mức 0</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OR = 2,71; CMH OR = 2,40 sau khi loại yếu tố hôn nhân</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Trung bình</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nhóm thí điểm so với nhóm đối chứng</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Quy trình bàn giao khi đổi quản lý (buổi 1:1 trong 2 tuần đầu) và lộ trình thăng chức minh bạch</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NV vừa đổi quản lý; NV ≥ 5 năm chưa thăng chức</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Đổi quản lý OR = 2,23; mỗi năm chưa thăng chức OR = 1,15</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Thấp</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trong 6 tháng sau đổi quản lý</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Nâng mức sàn thu nhập Level 1 và giảm tần suất công tác (luân phiên, họp trực tuyến)</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Nhóm &lt; 3.000 USD; Sales Representative</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Level 1 &lt; 3K nghỉ 29,4% vs 19,1%; công tác thường xuyên OR = 2,87</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Cao</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Tỷ lệ nghỉ Sales Representative</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6</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Khảo sát hài lòng định kỳ 6 tháng; cảnh báo khi một nhân viên có ≥ 2 thang mức Thấp</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Toàn công ty</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 thang Thấp nghỉ 28,9%; 3–4 thang 42,9%</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Thấp</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Số NV có ≥ 2 thang Thấp</w:t>
            </w:r>
          </w:p>
        </w:tc>
      </w:tr>
      <w:tr>
        <w:trPr>
          <w:cantSplit/>
        </w:trPr>
        <w:tc>
          <w:tcPr>
            <w:tcW w:w="84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w:t>
            </w:r>
          </w:p>
        </w:tc>
        <w:tc>
          <w:tcPr>
            <w:tcW w:w="2527"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Không ưu tiên: cân bằng lương nội bộ trong cùng cấp</w:t>
            </w:r>
          </w:p>
        </w:tc>
        <w:tc>
          <w:tcPr>
            <w:tcW w:w="1685"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w:t>
            </w:r>
          </w:p>
        </w:tc>
        <w:tc>
          <w:tcPr>
            <w:tcW w:w="1872"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Trả thấp hơn cùng cấp chỉ +2,1 điểm; p = 0,40</w:t>
            </w:r>
          </w:p>
        </w:tc>
        <w:tc>
          <w:tcPr>
            <w:tcW w:w="936"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Cao</w:t>
            </w:r>
          </w:p>
        </w:tc>
        <w:tc>
          <w:tcPr>
            <w:tcW w:w="1498"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w:t>
            </w: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 tổng hợp.</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7.2. Hệ thống cảnh báo sớm</w:t>
      </w:r>
    </w:p>
    <w:p>
      <w:pPr>
        <w:spacing w:before="0" w:after="240" w:line="240" w:lineRule="auto"/>
        <w:ind w:left="0" w:firstLine="720"/>
        <w:jc w:val="both"/>
      </w:pPr>
      <w:r>
        <w:rPr>
          <w:rFonts w:ascii="Times New Roman" w:hAnsi="Times New Roman" w:cs="Times New Roman" w:eastAsia="Times New Roman"/>
          <w:sz w:val="26"/>
          <w:szCs w:val="26"/>
        </w:rPr>
        <w:t xml:space="preserve">HR có thể biến kết quả phân tích thành quy trình hàng quý:</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
      </w:r>
      <w:r>
        <w:rPr>
          <w:rFonts w:ascii="Times New Roman" w:hAnsi="Times New Roman" w:cs="Times New Roman" w:eastAsia="Times New Roman"/>
          <w:sz w:val="26"/>
          <w:szCs w:val="26"/>
        </w:rPr>
        <w:t xml:space="preserve">Cập nhật dữ liệu nhân sự vào file Power BI, làm mới measure </w:t>
      </w:r>
      <w:r>
        <w:rPr>
          <w:rFonts w:ascii="Times New Roman" w:hAnsi="Times New Roman" w:cs="Times New Roman" w:eastAsia="Times New Roman"/>
          <w:i/>
          <w:iCs/>
          <w:sz w:val="26"/>
          <w:szCs w:val="26"/>
        </w:rPr>
        <w:t xml:space="preserve">NV hiện tại rủi ro cao</w:t>
      </w:r>
      <w:r>
        <w:rPr>
          <w:rFonts w:ascii="Times New Roman" w:hAnsi="Times New Roman" w:cs="Times New Roman" w:eastAsia="Times New Roman"/>
          <w:sz w:val="26"/>
          <w:szCs w:val="26"/>
        </w:rPr>
        <w:t xml:space="preserve">.</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2.</w:t>
        <w:tab/>
        <w:t xml:space="preserve"/>
      </w:r>
      <w:r>
        <w:rPr>
          <w:rFonts w:ascii="Times New Roman" w:hAnsi="Times New Roman" w:cs="Times New Roman" w:eastAsia="Times New Roman"/>
          <w:sz w:val="26"/>
          <w:szCs w:val="26"/>
        </w:rPr>
        <w:t xml:space="preserve">Chấm điểm xác suất nghỉ bằng mô hình logistic, cảnh báo nhân viên có xác suất ≥ 0,3.</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3.</w:t>
        <w:tab/>
        <w:t xml:space="preserve"/>
      </w:r>
      <w:r>
        <w:rPr>
          <w:rFonts w:ascii="Times New Roman" w:hAnsi="Times New Roman" w:cs="Times New Roman" w:eastAsia="Times New Roman"/>
          <w:sz w:val="26"/>
          <w:szCs w:val="26"/>
        </w:rPr>
        <w:t xml:space="preserve">Quản lý trực tiếp trao đổi 1:1 với nhân viên được cảnh báo trong 2 tuần, ghi lại nguyên nhân và hành động.</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4.</w:t>
        <w:tab/>
        <w:t xml:space="preserve"/>
      </w:r>
      <w:r>
        <w:rPr>
          <w:rFonts w:ascii="Times New Roman" w:hAnsi="Times New Roman" w:cs="Times New Roman" w:eastAsia="Times New Roman"/>
          <w:sz w:val="26"/>
          <w:szCs w:val="26"/>
        </w:rPr>
        <w:t xml:space="preserve">Bắt đầu ngay với 19 nhân viên đang làm thuộc nhóm rủi ro cao (4–5 cờ).</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7.3. Mục tiêu đề xuất</w:t>
      </w:r>
    </w:p>
    <w:p>
      <w:pPr>
        <w:spacing w:before="0" w:after="240" w:line="240" w:lineRule="auto"/>
        <w:ind w:left="0" w:firstLine="720"/>
        <w:jc w:val="both"/>
      </w:pPr>
      <w:r>
        <w:rPr>
          <w:rFonts w:ascii="Times New Roman" w:hAnsi="Times New Roman" w:cs="Times New Roman" w:eastAsia="Times New Roman"/>
          <w:sz w:val="26"/>
          <w:szCs w:val="26"/>
        </w:rPr>
        <w:t xml:space="preserve">Trong 12 tháng, mục tiêu là đưa tỷ lệ nghỉ từ 16,1% xuống dưới 12%, tương đương giảm khoảng 60 ca nghỉ mỗi năm. Mục tiêu này thận trọng hơn con số mô phỏng 10,5%, vì mô phỏng giả định làm thêm giờ là nguyên nhân trực tiếp. Giải pháp 3 (cổ phiếu) nên triển khai dưới dạng thí điểm có nhóm đối chứng để kiểm chứng hiệu quả trước khi mở rộng.</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8. Kết luận, hạn chế và hướng phát triển</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8.1. Kết luận</w:t>
      </w:r>
    </w:p>
    <w:p>
      <w:pPr>
        <w:spacing w:before="0" w:after="240" w:line="240" w:lineRule="auto"/>
        <w:ind w:left="0" w:firstLine="720"/>
        <w:jc w:val="both"/>
      </w:pPr>
      <w:r>
        <w:rPr>
          <w:rFonts w:ascii="Times New Roman" w:hAnsi="Times New Roman" w:cs="Times New Roman" w:eastAsia="Times New Roman"/>
          <w:sz w:val="26"/>
          <w:szCs w:val="26"/>
        </w:rPr>
        <w:t xml:space="preserve">Nghỉ việc tại công ty là vấn đề của tuyến đầu, không phải của cấp quản lý. Người nghỉ điển hình là nhân viên trẻ, mới vào, Level 1, không có cổ phiếu và phải làm thêm giờ. Trả lời bốn câu hỏi ban đầu:</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1.</w:t>
        <w:tab/>
        <w:t xml:space="preserve"/>
      </w:r>
      <w:r>
        <w:rPr>
          <w:rFonts w:ascii="Times New Roman" w:hAnsi="Times New Roman" w:cs="Times New Roman" w:eastAsia="Times New Roman"/>
          <w:b/>
          <w:bCs/>
          <w:sz w:val="26"/>
          <w:szCs w:val="26"/>
        </w:rPr>
        <w:t xml:space="preserve">Ai nghỉ?</w:t>
      </w:r>
      <w:r>
        <w:rPr>
          <w:rFonts w:ascii="Times New Roman" w:hAnsi="Times New Roman" w:cs="Times New Roman" w:eastAsia="Times New Roman"/>
          <w:sz w:val="26"/>
          <w:szCs w:val="26"/>
        </w:rPr>
        <w:t xml:space="preserve"> Sales Representative (39,8%), Laboratory Technician (23,9%), tuổi 18–25 (35,8%), năm đầu (34,9%), Level 1 (26,3%).</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2.</w:t>
        <w:tab/>
        <w:t xml:space="preserve"/>
      </w:r>
      <w:r>
        <w:rPr>
          <w:rFonts w:ascii="Times New Roman" w:hAnsi="Times New Roman" w:cs="Times New Roman" w:eastAsia="Times New Roman"/>
          <w:b/>
          <w:bCs/>
          <w:sz w:val="26"/>
          <w:szCs w:val="26"/>
        </w:rPr>
        <w:t xml:space="preserve">Vì sao nghỉ?</w:t>
      </w:r>
      <w:r>
        <w:rPr>
          <w:rFonts w:ascii="Times New Roman" w:hAnsi="Times New Roman" w:cs="Times New Roman" w:eastAsia="Times New Roman"/>
          <w:sz w:val="26"/>
          <w:szCs w:val="26"/>
        </w:rPr>
        <w:t xml:space="preserve"> Làm thêm giờ, không có cổ phiếu, công tác thường xuyên, mức hài lòng – gắn kết thấp, đổi quản lý và chậm thăng chức.</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3.</w:t>
        <w:tab/>
        <w:t xml:space="preserve"/>
      </w:r>
      <w:r>
        <w:rPr>
          <w:rFonts w:ascii="Times New Roman" w:hAnsi="Times New Roman" w:cs="Times New Roman" w:eastAsia="Times New Roman"/>
          <w:b/>
          <w:bCs/>
          <w:sz w:val="26"/>
          <w:szCs w:val="26"/>
        </w:rPr>
        <w:t xml:space="preserve">Yếu tố nào còn ý nghĩa khi xét đồng thời?</w:t>
      </w:r>
      <w:r>
        <w:rPr>
          <w:rFonts w:ascii="Times New Roman" w:hAnsi="Times New Roman" w:cs="Times New Roman" w:eastAsia="Times New Roman"/>
          <w:sz w:val="26"/>
          <w:szCs w:val="26"/>
        </w:rPr>
        <w:t xml:space="preserve"> Làm thêm giờ (OR = 6,56), mới vào (3,67), Level 1 (3,63), công tác thường xuyên (2,87), không có cổ phiếu (2,71), đổi quản lý (2,23). Công bằng lương nội bộ, học vấn và điểm hiệu suất không có tác động.</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4.</w:t>
        <w:tab/>
        <w:t xml:space="preserve"/>
      </w:r>
      <w:r>
        <w:rPr>
          <w:rFonts w:ascii="Times New Roman" w:hAnsi="Times New Roman" w:cs="Times New Roman" w:eastAsia="Times New Roman"/>
          <w:b/>
          <w:bCs/>
          <w:sz w:val="26"/>
          <w:szCs w:val="26"/>
        </w:rPr>
        <w:t xml:space="preserve">Làm gì trước?</w:t>
      </w:r>
      <w:r>
        <w:rPr>
          <w:rFonts w:ascii="Times New Roman" w:hAnsi="Times New Roman" w:cs="Times New Roman" w:eastAsia="Times New Roman"/>
          <w:sz w:val="26"/>
          <w:szCs w:val="26"/>
        </w:rPr>
        <w:t xml:space="preserve"> Giới hạn làm thêm giờ cho Level 1 và người mới, có thể tránh tới ~83 ca nghỉ và ~2,23 triệu USD chi phí thay thế; tiếp theo là chương trình 90 ngày, thí điểm cổ phiếu và bàn giao khi đổi quản lý.</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8.2. Hạn chế</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Dữ liệu mô phỏng và cắt ngang:</w:t>
      </w:r>
      <w:r>
        <w:rPr>
          <w:rFonts w:ascii="Times New Roman" w:hAnsi="Times New Roman" w:cs="Times New Roman" w:eastAsia="Times New Roman"/>
          <w:sz w:val="26"/>
          <w:szCs w:val="26"/>
        </w:rPr>
        <w:t xml:space="preserve"> bộ IBM là dữ liệu tạo ra cho mục đích học tập, không có mốc thời gian, nên chỉ chỉ ra mối liên hệ, không chứng minh nhân quả. Ví dụ không biết việc đổi quản lý xảy ra trước hay sau khi nhân viên quyết định nghỉ.</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Không phân biệt loại nghỉ việc:</w:t>
      </w:r>
      <w:r>
        <w:rPr>
          <w:rFonts w:ascii="Times New Roman" w:hAnsi="Times New Roman" w:cs="Times New Roman" w:eastAsia="Times New Roman"/>
          <w:sz w:val="26"/>
          <w:szCs w:val="26"/>
        </w:rPr>
        <w:t xml:space="preserve"> dữ liệu không tách nghỉ tự nguyện, bị cho thôi việc hay nghỉ hưu (nhóm 56–60 tuổi nghỉ 17,0%).</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Một số biến yếu:</w:t>
      </w:r>
      <w:r>
        <w:rPr>
          <w:rFonts w:ascii="Times New Roman" w:hAnsi="Times New Roman" w:cs="Times New Roman" w:eastAsia="Times New Roman"/>
          <w:sz w:val="26"/>
          <w:szCs w:val="26"/>
        </w:rPr>
        <w:t xml:space="preserve"> điểm hiệu suất chỉ có 2 mức; 197 hồ sơ có số công ty từng làm mâu thuẫn; ba cột đơn giá không dùng được.</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Mẫu nhỏ ở một số nhóm:</w:t>
      </w:r>
      <w:r>
        <w:rPr>
          <w:rFonts w:ascii="Times New Roman" w:hAnsi="Times New Roman" w:cs="Times New Roman" w:eastAsia="Times New Roman"/>
          <w:sz w:val="26"/>
          <w:szCs w:val="26"/>
        </w:rPr>
        <w:t xml:space="preserve"> vừa đổi quản lý (n = 61), không đào tạo (n = 54), 3–4 thang Thấp (n = 28) – tỷ lệ ở các nhóm này dao động lớn.</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Hiệu chỉnh mô hình:</w:t>
      </w:r>
      <w:r>
        <w:rPr>
          <w:rFonts w:ascii="Times New Roman" w:hAnsi="Times New Roman" w:cs="Times New Roman" w:eastAsia="Times New Roman"/>
          <w:sz w:val="26"/>
          <w:szCs w:val="26"/>
        </w:rPr>
        <w:t xml:space="preserve"> kiểm định Hosmer–Lemeshow cho thấy xác suất dự báo chưa hoàn toàn khớp thực tế.</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b/>
          <w:bCs/>
          <w:sz w:val="26"/>
          <w:szCs w:val="26"/>
        </w:rPr>
        <w:t xml:space="preserve">Giả định chi phí:</w:t>
      </w:r>
      <w:r>
        <w:rPr>
          <w:rFonts w:ascii="Times New Roman" w:hAnsi="Times New Roman" w:cs="Times New Roman" w:eastAsia="Times New Roman"/>
          <w:sz w:val="26"/>
          <w:szCs w:val="26"/>
        </w:rPr>
        <w:t xml:space="preserve"> tỷ lệ chi phí thay thế 50% là giả định; dashboard cho phép thay đổi từ 25% đến 150%.</w:t>
      </w:r>
    </w:p>
    <w:p>
      <w:pPr>
        <w:pStyle w:val="Heading2"/>
        <w:keepNext/>
        <w:keepLines/>
        <w:spacing w:before="0" w:after="240" w:line="240" w:lineRule="auto"/>
        <w:ind w:left="0" w:firstLine="0"/>
        <w:jc w:val="left"/>
      </w:pPr>
      <w:r>
        <w:rPr>
          <w:rFonts w:ascii="Times New Roman" w:hAnsi="Times New Roman" w:cs="Times New Roman" w:eastAsia="Times New Roman"/>
          <w:b/>
          <w:bCs/>
          <w:sz w:val="26"/>
          <w:szCs w:val="26"/>
        </w:rPr>
        <w:t xml:space="preserve">8.3. Hướng phát triển</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sz w:val="26"/>
          <w:szCs w:val="26"/>
        </w:rPr>
        <w:t xml:space="preserve">Thu thập dữ liệu theo thời gian (ngày vào, ngày nghỉ, lý do nghỉ qua phỏng vấn thôi việc) để dùng phân tích sống còn (survival analysis) – trả lời câu hỏi “nghỉ khi nào”.</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sz w:val="26"/>
          <w:szCs w:val="26"/>
        </w:rPr>
        <w:t xml:space="preserve">Thử các mô hình phi tuyến (Random Forest, Gradient Boosting) kèm giải thích SHAP, so sánh với logistic.</w:t>
      </w:r>
    </w:p>
    <w:p>
      <w:pPr>
        <w:tabs>
          <w:tab w:val="left" w:leader="none" w:pos="1080"/>
        </w:tabs>
        <w:spacing w:before="0" w:after="12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sz w:val="26"/>
          <w:szCs w:val="26"/>
        </w:rPr>
        <w:t xml:space="preserve">Đánh giá tác động thật của giải pháp bằng thí điểm có nhóm đối chứng (A/B), đặc biệt với giới hạn làm thêm giờ và cổ phiếu.</w:t>
      </w:r>
    </w:p>
    <w:p>
      <w:pPr>
        <w:tabs>
          <w:tab w:val="left" w:leader="none" w:pos="1080"/>
        </w:tabs>
        <w:spacing w:before="0" w:after="240" w:line="240" w:lineRule="auto"/>
        <w:ind w:left="1080" w:hanging="360"/>
        <w:jc w:val="both"/>
      </w:pPr>
      <w:r>
        <w:rPr>
          <w:rFonts w:ascii="Times New Roman" w:hAnsi="Times New Roman" w:cs="Times New Roman" w:eastAsia="Times New Roman"/>
          <w:sz w:val="26"/>
          <w:szCs w:val="26"/>
        </w:rPr>
        <w:t xml:space="preserve">•</w:t>
        <w:tab/>
        <w:t xml:space="preserve"/>
      </w:r>
      <w:r>
        <w:rPr>
          <w:rFonts w:ascii="Times New Roman" w:hAnsi="Times New Roman" w:cs="Times New Roman" w:eastAsia="Times New Roman"/>
          <w:sz w:val="26"/>
          <w:szCs w:val="26"/>
        </w:rPr>
        <w:t xml:space="preserve">Tích hợp điểm rủi ro của mô hình vào dashboard Power BI (qua Python visual hoặc cột điểm tính sẵn) và làm mới dữ liệu tự động hàng tháng.</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9. Tài liệu tham khảo</w:t>
      </w:r>
    </w:p>
    <w:p>
      <w:pPr>
        <w:spacing w:before="0" w:after="240" w:line="240" w:lineRule="auto"/>
        <w:ind w:left="720" w:hanging="720"/>
        <w:jc w:val="left"/>
      </w:pPr>
      <w:r>
        <w:rPr>
          <w:rFonts w:ascii="Times New Roman" w:hAnsi="Times New Roman" w:cs="Times New Roman" w:eastAsia="Times New Roman"/>
          <w:sz w:val="26"/>
          <w:szCs w:val="26"/>
        </w:rPr>
        <w:t xml:space="preserve">Allen, D.G., Bryant, P.C. and Vardaman, J.M. (2010) ‘Retaining talent: Replacing misconceptions with evidence-based strategies’, </w:t>
      </w:r>
      <w:r>
        <w:rPr>
          <w:rFonts w:ascii="Times New Roman" w:hAnsi="Times New Roman" w:cs="Times New Roman" w:eastAsia="Times New Roman"/>
          <w:i/>
          <w:iCs/>
          <w:sz w:val="26"/>
          <w:szCs w:val="26"/>
        </w:rPr>
        <w:t xml:space="preserve">Academy of Management Perspectives</w:t>
      </w:r>
      <w:r>
        <w:rPr>
          <w:rFonts w:ascii="Times New Roman" w:hAnsi="Times New Roman" w:cs="Times New Roman" w:eastAsia="Times New Roman"/>
          <w:sz w:val="26"/>
          <w:szCs w:val="26"/>
        </w:rPr>
        <w:t xml:space="preserve">, 24(2), pp. 48–64.</w:t>
      </w:r>
    </w:p>
    <w:p>
      <w:pPr>
        <w:spacing w:before="0" w:after="240" w:line="240" w:lineRule="auto"/>
        <w:ind w:left="720" w:hanging="720"/>
        <w:jc w:val="left"/>
      </w:pPr>
      <w:r>
        <w:rPr>
          <w:rFonts w:ascii="Times New Roman" w:hAnsi="Times New Roman" w:cs="Times New Roman" w:eastAsia="Times New Roman"/>
          <w:sz w:val="26"/>
          <w:szCs w:val="26"/>
        </w:rPr>
        <w:t xml:space="preserve">Bauer, T.N., Bodner, T., Erdogan, B., Truxillo, D.M. and Tucker, J.S. (2007) ‘Newcomer adjustment during organizational socialization: A meta-analytic review of antecedents, outcomes, and methods’, </w:t>
      </w:r>
      <w:r>
        <w:rPr>
          <w:rFonts w:ascii="Times New Roman" w:hAnsi="Times New Roman" w:cs="Times New Roman" w:eastAsia="Times New Roman"/>
          <w:i/>
          <w:iCs/>
          <w:sz w:val="26"/>
          <w:szCs w:val="26"/>
        </w:rPr>
        <w:t xml:space="preserve">Journal of Applied Psychology</w:t>
      </w:r>
      <w:r>
        <w:rPr>
          <w:rFonts w:ascii="Times New Roman" w:hAnsi="Times New Roman" w:cs="Times New Roman" w:eastAsia="Times New Roman"/>
          <w:sz w:val="26"/>
          <w:szCs w:val="26"/>
        </w:rPr>
        <w:t xml:space="preserve">, 92(3), pp. 707–721.</w:t>
      </w:r>
    </w:p>
    <w:p>
      <w:pPr>
        <w:spacing w:before="0" w:after="240" w:line="240" w:lineRule="auto"/>
        <w:ind w:left="720" w:hanging="720"/>
        <w:jc w:val="left"/>
      </w:pPr>
      <w:r>
        <w:rPr>
          <w:rFonts w:ascii="Times New Roman" w:hAnsi="Times New Roman" w:cs="Times New Roman" w:eastAsia="Times New Roman"/>
          <w:sz w:val="26"/>
          <w:szCs w:val="26"/>
        </w:rPr>
        <w:t xml:space="preserve">Boushey, H. and Glynn, S.J. (2012) </w:t>
      </w:r>
      <w:r>
        <w:rPr>
          <w:rFonts w:ascii="Times New Roman" w:hAnsi="Times New Roman" w:cs="Times New Roman" w:eastAsia="Times New Roman"/>
          <w:i/>
          <w:iCs/>
          <w:sz w:val="26"/>
          <w:szCs w:val="26"/>
        </w:rPr>
        <w:t xml:space="preserve">There are significant business costs to replacing employees</w:t>
      </w:r>
      <w:r>
        <w:rPr>
          <w:rFonts w:ascii="Times New Roman" w:hAnsi="Times New Roman" w:cs="Times New Roman" w:eastAsia="Times New Roman"/>
          <w:sz w:val="26"/>
          <w:szCs w:val="26"/>
        </w:rPr>
        <w:t xml:space="preserve">. Washington, DC: Center for American Progress.</w:t>
      </w:r>
    </w:p>
    <w:p>
      <w:pPr>
        <w:spacing w:before="0" w:after="240" w:line="240" w:lineRule="auto"/>
        <w:ind w:left="720" w:hanging="720"/>
        <w:jc w:val="left"/>
      </w:pPr>
      <w:r>
        <w:rPr>
          <w:rFonts w:ascii="Times New Roman" w:hAnsi="Times New Roman" w:cs="Times New Roman" w:eastAsia="Times New Roman"/>
          <w:sz w:val="26"/>
          <w:szCs w:val="26"/>
        </w:rPr>
        <w:t xml:space="preserve">Herzberg, F., Mausner, B. and Snyderman, B.B. (1959) </w:t>
      </w:r>
      <w:r>
        <w:rPr>
          <w:rFonts w:ascii="Times New Roman" w:hAnsi="Times New Roman" w:cs="Times New Roman" w:eastAsia="Times New Roman"/>
          <w:i/>
          <w:iCs/>
          <w:sz w:val="26"/>
          <w:szCs w:val="26"/>
        </w:rPr>
        <w:t xml:space="preserve">The motivation to work</w:t>
      </w:r>
      <w:r>
        <w:rPr>
          <w:rFonts w:ascii="Times New Roman" w:hAnsi="Times New Roman" w:cs="Times New Roman" w:eastAsia="Times New Roman"/>
          <w:sz w:val="26"/>
          <w:szCs w:val="26"/>
        </w:rPr>
        <w:t xml:space="preserve">. New York: John Wiley &amp; Sons.</w:t>
      </w:r>
    </w:p>
    <w:p>
      <w:pPr>
        <w:spacing w:before="0" w:after="240" w:line="240" w:lineRule="auto"/>
        <w:ind w:left="720" w:hanging="720"/>
        <w:jc w:val="left"/>
      </w:pPr>
      <w:r>
        <w:rPr>
          <w:rFonts w:ascii="Times New Roman" w:hAnsi="Times New Roman" w:cs="Times New Roman" w:eastAsia="Times New Roman"/>
          <w:sz w:val="26"/>
          <w:szCs w:val="26"/>
        </w:rPr>
        <w:t xml:space="preserve">Hosmer, D.W., Lemeshow, S. and Sturdivant, R.X. (2013) </w:t>
      </w:r>
      <w:r>
        <w:rPr>
          <w:rFonts w:ascii="Times New Roman" w:hAnsi="Times New Roman" w:cs="Times New Roman" w:eastAsia="Times New Roman"/>
          <w:i/>
          <w:iCs/>
          <w:sz w:val="26"/>
          <w:szCs w:val="26"/>
        </w:rPr>
        <w:t xml:space="preserve">Applied logistic regression</w:t>
      </w:r>
      <w:r>
        <w:rPr>
          <w:rFonts w:ascii="Times New Roman" w:hAnsi="Times New Roman" w:cs="Times New Roman" w:eastAsia="Times New Roman"/>
          <w:sz w:val="26"/>
          <w:szCs w:val="26"/>
        </w:rPr>
        <w:t xml:space="preserve">. 3rd edn. Hoboken, NJ: John Wiley &amp; Sons.</w:t>
      </w:r>
    </w:p>
    <w:p>
      <w:pPr>
        <w:spacing w:before="0" w:after="240" w:line="240" w:lineRule="auto"/>
        <w:ind w:left="720" w:hanging="720"/>
        <w:jc w:val="left"/>
      </w:pPr>
      <w:r>
        <w:rPr>
          <w:rFonts w:ascii="Times New Roman" w:hAnsi="Times New Roman" w:cs="Times New Roman" w:eastAsia="Times New Roman"/>
          <w:sz w:val="26"/>
          <w:szCs w:val="26"/>
        </w:rPr>
        <w:t xml:space="preserve">IBM (2017) </w:t>
      </w:r>
      <w:r>
        <w:rPr>
          <w:rFonts w:ascii="Times New Roman" w:hAnsi="Times New Roman" w:cs="Times New Roman" w:eastAsia="Times New Roman"/>
          <w:i/>
          <w:iCs/>
          <w:sz w:val="26"/>
          <w:szCs w:val="26"/>
        </w:rPr>
        <w:t xml:space="preserve">IBM HR Analytics Employee Attrition &amp; Performance</w:t>
      </w:r>
      <w:r>
        <w:rPr>
          <w:rFonts w:ascii="Times New Roman" w:hAnsi="Times New Roman" w:cs="Times New Roman" w:eastAsia="Times New Roman"/>
          <w:sz w:val="26"/>
          <w:szCs w:val="26"/>
        </w:rPr>
        <w:t xml:space="preserve"> [Dataset]. Kaggle. Available at: </w:t>
      </w:r>
      <w:r>
        <w:rPr>
          <w:rFonts w:ascii="Times New Roman" w:hAnsi="Times New Roman" w:cs="Times New Roman" w:eastAsia="Times New Roman"/>
          <w:sz w:val="26"/>
          <w:szCs w:val="26"/>
        </w:rPr>
        <w:t xml:space="preserve">https://www.kaggle.com/datasets/pavansubhasht/ibm-hr-analytics-attrition-dataset</w:t>
      </w:r>
      <w:r>
        <w:rPr>
          <w:rFonts w:ascii="Times New Roman" w:hAnsi="Times New Roman" w:cs="Times New Roman" w:eastAsia="Times New Roman"/>
          <w:sz w:val="26"/>
          <w:szCs w:val="26"/>
        </w:rPr>
        <w:t xml:space="preserve"> (Accessed: 4 October 2026).</w:t>
      </w:r>
    </w:p>
    <w:p>
      <w:pPr>
        <w:spacing w:before="0" w:after="240" w:line="240" w:lineRule="auto"/>
        <w:ind w:left="720" w:hanging="720"/>
        <w:jc w:val="left"/>
      </w:pPr>
      <w:r>
        <w:rPr>
          <w:rFonts w:ascii="Times New Roman" w:hAnsi="Times New Roman" w:cs="Times New Roman" w:eastAsia="Times New Roman"/>
          <w:sz w:val="26"/>
          <w:szCs w:val="26"/>
        </w:rPr>
        <w:t xml:space="preserve">Mitchell, T.R., Holtom, B.C., Lee, T.W., Sablynski, C.J. and Erez, M. (2001) ‘Why people stay: Using job embeddedness to predict voluntary turnover’, </w:t>
      </w:r>
      <w:r>
        <w:rPr>
          <w:rFonts w:ascii="Times New Roman" w:hAnsi="Times New Roman" w:cs="Times New Roman" w:eastAsia="Times New Roman"/>
          <w:i/>
          <w:iCs/>
          <w:sz w:val="26"/>
          <w:szCs w:val="26"/>
        </w:rPr>
        <w:t xml:space="preserve">Academy of Management Journal</w:t>
      </w:r>
      <w:r>
        <w:rPr>
          <w:rFonts w:ascii="Times New Roman" w:hAnsi="Times New Roman" w:cs="Times New Roman" w:eastAsia="Times New Roman"/>
          <w:sz w:val="26"/>
          <w:szCs w:val="26"/>
        </w:rPr>
        <w:t xml:space="preserve">, 44(6), pp. 1102–1121.</w:t>
      </w:r>
    </w:p>
    <w:p>
      <w:pPr>
        <w:spacing w:before="0" w:after="240" w:line="240" w:lineRule="auto"/>
        <w:ind w:left="720" w:hanging="720"/>
        <w:jc w:val="left"/>
      </w:pPr>
      <w:r>
        <w:rPr>
          <w:rFonts w:ascii="Times New Roman" w:hAnsi="Times New Roman" w:cs="Times New Roman" w:eastAsia="Times New Roman"/>
          <w:sz w:val="26"/>
          <w:szCs w:val="26"/>
        </w:rPr>
        <w:t xml:space="preserve">Mobley, W.H. (1977) ‘Intermediate linkages in the relationship between job satisfaction and employee turnover’, </w:t>
      </w:r>
      <w:r>
        <w:rPr>
          <w:rFonts w:ascii="Times New Roman" w:hAnsi="Times New Roman" w:cs="Times New Roman" w:eastAsia="Times New Roman"/>
          <w:i/>
          <w:iCs/>
          <w:sz w:val="26"/>
          <w:szCs w:val="26"/>
        </w:rPr>
        <w:t xml:space="preserve">Journal of Applied Psychology</w:t>
      </w:r>
      <w:r>
        <w:rPr>
          <w:rFonts w:ascii="Times New Roman" w:hAnsi="Times New Roman" w:cs="Times New Roman" w:eastAsia="Times New Roman"/>
          <w:sz w:val="26"/>
          <w:szCs w:val="26"/>
        </w:rPr>
        <w:t xml:space="preserve">, 62(2), pp. 237–240.</w:t>
      </w:r>
    </w:p>
    <w:p>
      <w:pPr>
        <w:pStyle w:val="Heading1"/>
        <w:keepNext/>
        <w:keepLines/>
        <w:spacing w:before="240" w:after="240" w:line="240" w:lineRule="auto"/>
        <w:ind w:left="0" w:firstLine="0"/>
        <w:jc w:val="left"/>
      </w:pPr>
      <w:r>
        <w:rPr>
          <w:rFonts w:ascii="Times New Roman" w:hAnsi="Times New Roman" w:cs="Times New Roman" w:eastAsia="Times New Roman"/>
          <w:b/>
          <w:bCs/>
          <w:sz w:val="26"/>
          <w:szCs w:val="26"/>
        </w:rPr>
        <w:t xml:space="preserve">Phụ lục. Phân công công việc và mức độ đóng góp của các thành viên</w:t>
      </w:r>
    </w:p>
    <w:p>
      <w:pPr>
        <w:keepNext/>
        <w:keepLines/>
        <w:spacing w:before="0" w:after="120" w:line="240" w:lineRule="auto"/>
        <w:ind w:left="0" w:firstLine="0"/>
        <w:jc w:val="center"/>
      </w:pPr>
      <w:r>
        <w:rPr>
          <w:rFonts w:ascii="Times New Roman" w:hAnsi="Times New Roman" w:cs="Times New Roman" w:eastAsia="Times New Roman"/>
          <w:b/>
          <w:bCs/>
          <w:sz w:val="24"/>
          <w:szCs w:val="24"/>
        </w:rPr>
        <w:t xml:space="preserve">Bảng PL.1.</w:t>
      </w:r>
      <w:r>
        <w:rPr>
          <w:rFonts w:ascii="Times New Roman" w:hAnsi="Times New Roman" w:cs="Times New Roman" w:eastAsia="Times New Roman"/>
          <w:sz w:val="24"/>
          <w:szCs w:val="24"/>
        </w:rPr>
        <w:t xml:space="preserve"> Phân công công việc và mức độ đóng góp</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749"/>
        <w:gridCol w:w="2527"/>
        <w:gridCol w:w="1685"/>
        <w:gridCol w:w="2995"/>
        <w:gridCol w:w="1404"/>
      </w:tblGrid>
      <w:tr>
        <w:trPr>
          <w:cantSplit/>
          <w:tblHeader/>
        </w:trPr>
        <w:tc>
          <w:tcPr>
            <w:tcW w:w="749"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STT</w:t>
            </w:r>
          </w:p>
        </w:tc>
        <w:tc>
          <w:tcPr>
            <w:tcW w:w="2527"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Họ và tên</w:t>
            </w:r>
          </w:p>
        </w:tc>
        <w:tc>
          <w:tcPr>
            <w:tcW w:w="1685"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Mã sinh viên</w:t>
            </w:r>
          </w:p>
        </w:tc>
        <w:tc>
          <w:tcPr>
            <w:tcW w:w="2995"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Nhiệm vụ chính</w:t>
            </w:r>
          </w:p>
        </w:tc>
        <w:tc>
          <w:tcPr>
            <w:tcW w:w="1404" w:type="dxa"/>
            <w:shd w:val="clear" w:color="auto" w:fill="F2F2F2"/>
            <w:vAlign w:val="center"/>
          </w:tcPr>
          <w:p>
            <w:pPr>
              <w:spacing w:before="0" w:after="0" w:line="240" w:lineRule="auto"/>
              <w:ind w:left="0" w:firstLine="0"/>
              <w:jc w:val="center"/>
            </w:pPr>
            <w:r>
              <w:rPr>
                <w:rFonts w:ascii="Times New Roman" w:hAnsi="Times New Roman" w:cs="Times New Roman" w:eastAsia="Times New Roman"/>
                <w:b/>
                <w:bCs/>
                <w:sz w:val="22"/>
                <w:szCs w:val="22"/>
              </w:rPr>
              <w:t xml:space="preserve">Mức đóng góp (%)</w:t>
            </w:r>
          </w:p>
        </w:tc>
      </w:tr>
      <w:tr>
        <w:trPr>
          <w:cantSplit/>
        </w:trPr>
        <w:tc>
          <w:tcPr>
            <w:tcW w:w="74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1</w:t>
            </w:r>
          </w:p>
        </w:tc>
        <w:tc>
          <w:tcPr>
            <w:tcW w:w="2527" w:type="dxa"/>
            <w:vAlign w:val="center"/>
          </w:tcPr>
          <w:p>
            <w:pPr>
              <w:spacing w:before="0" w:after="0" w:line="240" w:lineRule="auto"/>
              <w:ind w:left="0" w:firstLine="0"/>
              <w:jc w:val="left"/>
            </w:pPr>
          </w:p>
        </w:tc>
        <w:tc>
          <w:tcPr>
            <w:tcW w:w="1685" w:type="dxa"/>
            <w:vAlign w:val="center"/>
          </w:tcPr>
          <w:p>
            <w:pPr>
              <w:spacing w:before="0" w:after="0" w:line="240" w:lineRule="auto"/>
              <w:ind w:left="0" w:firstLine="0"/>
              <w:jc w:val="left"/>
            </w:pPr>
          </w:p>
        </w:tc>
        <w:tc>
          <w:tcPr>
            <w:tcW w:w="2995" w:type="dxa"/>
            <w:vAlign w:val="center"/>
          </w:tcPr>
          <w:p>
            <w:pPr>
              <w:spacing w:before="0" w:after="0" w:line="240" w:lineRule="auto"/>
              <w:ind w:left="0" w:firstLine="0"/>
              <w:jc w:val="left"/>
            </w:pPr>
          </w:p>
        </w:tc>
        <w:tc>
          <w:tcPr>
            <w:tcW w:w="1404" w:type="dxa"/>
            <w:vAlign w:val="center"/>
          </w:tcPr>
          <w:p>
            <w:pPr>
              <w:spacing w:before="0" w:after="0" w:line="240" w:lineRule="auto"/>
              <w:ind w:left="0" w:firstLine="0"/>
              <w:jc w:val="left"/>
            </w:pPr>
          </w:p>
        </w:tc>
      </w:tr>
      <w:tr>
        <w:trPr>
          <w:cantSplit/>
        </w:trPr>
        <w:tc>
          <w:tcPr>
            <w:tcW w:w="74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2</w:t>
            </w:r>
          </w:p>
        </w:tc>
        <w:tc>
          <w:tcPr>
            <w:tcW w:w="2527" w:type="dxa"/>
            <w:vAlign w:val="center"/>
          </w:tcPr>
          <w:p>
            <w:pPr>
              <w:spacing w:before="0" w:after="0" w:line="240" w:lineRule="auto"/>
              <w:ind w:left="0" w:firstLine="0"/>
              <w:jc w:val="left"/>
            </w:pPr>
          </w:p>
        </w:tc>
        <w:tc>
          <w:tcPr>
            <w:tcW w:w="1685" w:type="dxa"/>
            <w:vAlign w:val="center"/>
          </w:tcPr>
          <w:p>
            <w:pPr>
              <w:spacing w:before="0" w:after="0" w:line="240" w:lineRule="auto"/>
              <w:ind w:left="0" w:firstLine="0"/>
              <w:jc w:val="left"/>
            </w:pPr>
          </w:p>
        </w:tc>
        <w:tc>
          <w:tcPr>
            <w:tcW w:w="2995" w:type="dxa"/>
            <w:vAlign w:val="center"/>
          </w:tcPr>
          <w:p>
            <w:pPr>
              <w:spacing w:before="0" w:after="0" w:line="240" w:lineRule="auto"/>
              <w:ind w:left="0" w:firstLine="0"/>
              <w:jc w:val="left"/>
            </w:pPr>
          </w:p>
        </w:tc>
        <w:tc>
          <w:tcPr>
            <w:tcW w:w="1404" w:type="dxa"/>
            <w:vAlign w:val="center"/>
          </w:tcPr>
          <w:p>
            <w:pPr>
              <w:spacing w:before="0" w:after="0" w:line="240" w:lineRule="auto"/>
              <w:ind w:left="0" w:firstLine="0"/>
              <w:jc w:val="left"/>
            </w:pPr>
          </w:p>
        </w:tc>
      </w:tr>
      <w:tr>
        <w:trPr>
          <w:cantSplit/>
        </w:trPr>
        <w:tc>
          <w:tcPr>
            <w:tcW w:w="74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3</w:t>
            </w:r>
          </w:p>
        </w:tc>
        <w:tc>
          <w:tcPr>
            <w:tcW w:w="2527" w:type="dxa"/>
            <w:vAlign w:val="center"/>
          </w:tcPr>
          <w:p>
            <w:pPr>
              <w:spacing w:before="0" w:after="0" w:line="240" w:lineRule="auto"/>
              <w:ind w:left="0" w:firstLine="0"/>
              <w:jc w:val="left"/>
            </w:pPr>
          </w:p>
        </w:tc>
        <w:tc>
          <w:tcPr>
            <w:tcW w:w="1685" w:type="dxa"/>
            <w:vAlign w:val="center"/>
          </w:tcPr>
          <w:p>
            <w:pPr>
              <w:spacing w:before="0" w:after="0" w:line="240" w:lineRule="auto"/>
              <w:ind w:left="0" w:firstLine="0"/>
              <w:jc w:val="left"/>
            </w:pPr>
          </w:p>
        </w:tc>
        <w:tc>
          <w:tcPr>
            <w:tcW w:w="2995" w:type="dxa"/>
            <w:vAlign w:val="center"/>
          </w:tcPr>
          <w:p>
            <w:pPr>
              <w:spacing w:before="0" w:after="0" w:line="240" w:lineRule="auto"/>
              <w:ind w:left="0" w:firstLine="0"/>
              <w:jc w:val="left"/>
            </w:pPr>
          </w:p>
        </w:tc>
        <w:tc>
          <w:tcPr>
            <w:tcW w:w="1404" w:type="dxa"/>
            <w:vAlign w:val="center"/>
          </w:tcPr>
          <w:p>
            <w:pPr>
              <w:spacing w:before="0" w:after="0" w:line="240" w:lineRule="auto"/>
              <w:ind w:left="0" w:firstLine="0"/>
              <w:jc w:val="left"/>
            </w:pPr>
          </w:p>
        </w:tc>
      </w:tr>
      <w:tr>
        <w:trPr>
          <w:cantSplit/>
        </w:trPr>
        <w:tc>
          <w:tcPr>
            <w:tcW w:w="74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4</w:t>
            </w:r>
          </w:p>
        </w:tc>
        <w:tc>
          <w:tcPr>
            <w:tcW w:w="2527" w:type="dxa"/>
            <w:vAlign w:val="center"/>
          </w:tcPr>
          <w:p>
            <w:pPr>
              <w:spacing w:before="0" w:after="0" w:line="240" w:lineRule="auto"/>
              <w:ind w:left="0" w:firstLine="0"/>
              <w:jc w:val="left"/>
            </w:pPr>
          </w:p>
        </w:tc>
        <w:tc>
          <w:tcPr>
            <w:tcW w:w="1685" w:type="dxa"/>
            <w:vAlign w:val="center"/>
          </w:tcPr>
          <w:p>
            <w:pPr>
              <w:spacing w:before="0" w:after="0" w:line="240" w:lineRule="auto"/>
              <w:ind w:left="0" w:firstLine="0"/>
              <w:jc w:val="left"/>
            </w:pPr>
          </w:p>
        </w:tc>
        <w:tc>
          <w:tcPr>
            <w:tcW w:w="2995" w:type="dxa"/>
            <w:vAlign w:val="center"/>
          </w:tcPr>
          <w:p>
            <w:pPr>
              <w:spacing w:before="0" w:after="0" w:line="240" w:lineRule="auto"/>
              <w:ind w:left="0" w:firstLine="0"/>
              <w:jc w:val="left"/>
            </w:pPr>
          </w:p>
        </w:tc>
        <w:tc>
          <w:tcPr>
            <w:tcW w:w="1404" w:type="dxa"/>
            <w:vAlign w:val="center"/>
          </w:tcPr>
          <w:p>
            <w:pPr>
              <w:spacing w:before="0" w:after="0" w:line="240" w:lineRule="auto"/>
              <w:ind w:left="0" w:firstLine="0"/>
              <w:jc w:val="left"/>
            </w:pPr>
          </w:p>
        </w:tc>
      </w:tr>
      <w:tr>
        <w:trPr>
          <w:cantSplit/>
        </w:trPr>
        <w:tc>
          <w:tcPr>
            <w:tcW w:w="749" w:type="dxa"/>
            <w:vAlign w:val="center"/>
          </w:tcPr>
          <w:p>
            <w:pPr>
              <w:spacing w:before="0" w:after="0" w:line="240" w:lineRule="auto"/>
              <w:ind w:left="0" w:firstLine="0"/>
              <w:jc w:val="left"/>
            </w:pPr>
            <w:r>
              <w:rPr>
                <w:rFonts w:ascii="Times New Roman" w:hAnsi="Times New Roman" w:cs="Times New Roman" w:eastAsia="Times New Roman"/>
                <w:sz w:val="22"/>
                <w:szCs w:val="22"/>
              </w:rPr>
              <w:t xml:space="preserve">5</w:t>
            </w:r>
          </w:p>
        </w:tc>
        <w:tc>
          <w:tcPr>
            <w:tcW w:w="2527" w:type="dxa"/>
            <w:vAlign w:val="center"/>
          </w:tcPr>
          <w:p>
            <w:pPr>
              <w:spacing w:before="0" w:after="0" w:line="240" w:lineRule="auto"/>
              <w:ind w:left="0" w:firstLine="0"/>
              <w:jc w:val="left"/>
            </w:pPr>
          </w:p>
        </w:tc>
        <w:tc>
          <w:tcPr>
            <w:tcW w:w="1685" w:type="dxa"/>
            <w:vAlign w:val="center"/>
          </w:tcPr>
          <w:p>
            <w:pPr>
              <w:spacing w:before="0" w:after="0" w:line="240" w:lineRule="auto"/>
              <w:ind w:left="0" w:firstLine="0"/>
              <w:jc w:val="left"/>
            </w:pPr>
          </w:p>
        </w:tc>
        <w:tc>
          <w:tcPr>
            <w:tcW w:w="2995" w:type="dxa"/>
            <w:vAlign w:val="center"/>
          </w:tcPr>
          <w:p>
            <w:pPr>
              <w:spacing w:before="0" w:after="0" w:line="240" w:lineRule="auto"/>
              <w:ind w:left="0" w:firstLine="0"/>
              <w:jc w:val="left"/>
            </w:pPr>
          </w:p>
        </w:tc>
        <w:tc>
          <w:tcPr>
            <w:tcW w:w="1404" w:type="dxa"/>
            <w:vAlign w:val="center"/>
          </w:tcPr>
          <w:p>
            <w:pPr>
              <w:spacing w:before="0" w:after="0" w:line="240" w:lineRule="auto"/>
              <w:ind w:left="0" w:firstLine="0"/>
              <w:jc w:val="left"/>
            </w:pPr>
          </w:p>
        </w:tc>
      </w:tr>
    </w:tbl>
    <w:p>
      <w:pPr>
        <w:spacing w:before="0" w:after="240" w:line="240" w:lineRule="auto"/>
        <w:ind w:left="0" w:firstLine="0"/>
        <w:jc w:val="left"/>
      </w:pPr>
      <w:r>
        <w:rPr>
          <w:rFonts w:ascii="Times New Roman" w:hAnsi="Times New Roman" w:cs="Times New Roman" w:eastAsia="Times New Roman"/>
          <w:i/>
          <w:iCs/>
          <w:sz w:val="22"/>
          <w:szCs w:val="22"/>
        </w:rPr>
        <w:t xml:space="preserve">Nguồn: Nhóm tác giả.</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-2190748</wp:posOffset>
          </wp:positionH>
          <wp:positionV relativeFrom="paragraph">
            <wp:posOffset>-342898</wp:posOffset>
          </wp:positionV>
          <wp:extent cx="10044113" cy="10044113"/>
          <wp:effectExtent b="0" l="0" r="0" t="0"/>
          <wp:wrapNone/>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044113" cy="100441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2109788</wp:posOffset>
          </wp:positionH>
          <wp:positionV relativeFrom="paragraph">
            <wp:posOffset>1276350</wp:posOffset>
          </wp:positionV>
          <wp:extent cx="1443038" cy="1443038"/>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43038" cy="1443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6"/>
        <w:szCs w:val="26"/>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left="1440" w:firstLine="0"/>
    </w:pPr>
    <w:rPr>
      <w:i w:val="1"/>
      <w:i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z/NZcoaEnV42pOcxJ2uMwy6eA==">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2026-09-20T09:31:00Z</dcterms:created>
</cp:coreProperties>
</file>