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CE26E" w14:textId="77777777" w:rsidR="006E5433" w:rsidRDefault="006D4C4A" w:rsidP="00FC4700">
      <w:pPr>
        <w:pStyle w:val="Heading1"/>
      </w:pPr>
      <w:proofErr w:type="spellStart"/>
      <w:r>
        <w:t>AccelRT</w:t>
      </w:r>
      <w:proofErr w:type="spellEnd"/>
      <w:r>
        <w:t xml:space="preserve"> Service Invocation Design</w:t>
      </w:r>
    </w:p>
    <w:p w14:paraId="3AB752F4" w14:textId="77777777" w:rsidR="006D4C4A" w:rsidRDefault="006D4C4A" w:rsidP="00FC4700">
      <w:pPr>
        <w:pStyle w:val="Heading2"/>
      </w:pPr>
      <w:r>
        <w:t>Introduction</w:t>
      </w:r>
    </w:p>
    <w:p w14:paraId="25F62EF0" w14:textId="77777777" w:rsidR="006D4C4A" w:rsidRDefault="006D4C4A" w:rsidP="006D4C4A">
      <w:r>
        <w:t xml:space="preserve">This document describes the design of </w:t>
      </w:r>
      <w:proofErr w:type="gramStart"/>
      <w:r>
        <w:t>a general</w:t>
      </w:r>
      <w:proofErr w:type="gramEnd"/>
      <w:r>
        <w:t xml:space="preserve"> service invocation architecture for </w:t>
      </w:r>
      <w:proofErr w:type="spellStart"/>
      <w:r>
        <w:t>AccelRT</w:t>
      </w:r>
      <w:proofErr w:type="spellEnd"/>
      <w:r>
        <w:t>.</w:t>
      </w:r>
    </w:p>
    <w:p w14:paraId="70736DEC" w14:textId="77777777" w:rsidR="006D4C4A" w:rsidRDefault="006D4C4A" w:rsidP="006D4C4A"/>
    <w:p w14:paraId="17D742AF" w14:textId="7BE2DB1F" w:rsidR="006D4C4A" w:rsidRDefault="006D4C4A" w:rsidP="006D4C4A">
      <w:r>
        <w:t>The requirement is to be able to register an arbitrarily long list of services that are available either as functions invoked from the UI or as jobs triggered from a time based process.</w:t>
      </w:r>
      <w:r w:rsidR="00CB17A2">
        <w:t xml:space="preserve">  </w:t>
      </w:r>
      <w:r w:rsidR="00FC4700">
        <w:t>R</w:t>
      </w:r>
      <w:r>
        <w:t xml:space="preserve">egistration data will enable the calculation of a URI that invokes a REST based web service </w:t>
      </w:r>
      <w:r w:rsidR="00B46580">
        <w:t xml:space="preserve">in an </w:t>
      </w:r>
      <w:r>
        <w:t>asynchronous</w:t>
      </w:r>
      <w:r w:rsidR="00B46580">
        <w:t xml:space="preserve"> fashion</w:t>
      </w:r>
      <w:r w:rsidR="00CB17A2">
        <w:t>, and allow the user to cancel an invocation of the service.</w:t>
      </w:r>
    </w:p>
    <w:p w14:paraId="3825F1D7" w14:textId="77777777" w:rsidR="006D4C4A" w:rsidRDefault="006D4C4A" w:rsidP="006D4C4A"/>
    <w:p w14:paraId="22BB9CC6" w14:textId="74FF1794" w:rsidR="006D4C4A" w:rsidRDefault="006D4C4A" w:rsidP="00CB17A2">
      <w:r>
        <w:t xml:space="preserve">Many web services will return data to a particular </w:t>
      </w:r>
      <w:proofErr w:type="spellStart"/>
      <w:r w:rsidR="00B46580">
        <w:t>AccelRT</w:t>
      </w:r>
      <w:proofErr w:type="spellEnd"/>
      <w:r>
        <w:t xml:space="preserve"> endpoint</w:t>
      </w:r>
      <w:r w:rsidR="00FC4700">
        <w:t xml:space="preserve"> that properly places </w:t>
      </w:r>
      <w:r>
        <w:t xml:space="preserve">the data in the </w:t>
      </w:r>
      <w:proofErr w:type="spellStart"/>
      <w:r>
        <w:t>AccelRT</w:t>
      </w:r>
      <w:proofErr w:type="spellEnd"/>
      <w:r>
        <w:t xml:space="preserve"> data model.  However, simple web services may </w:t>
      </w:r>
      <w:r w:rsidR="000D0FD0">
        <w:t xml:space="preserve">optionally </w:t>
      </w:r>
      <w:r>
        <w:t xml:space="preserve">return data to an identity-attribute-value (IAV) or </w:t>
      </w:r>
      <w:r w:rsidRPr="006D4C4A">
        <w:rPr>
          <w:i/>
        </w:rPr>
        <w:t>triple</w:t>
      </w:r>
      <w:r>
        <w:rPr>
          <w:i/>
        </w:rPr>
        <w:t xml:space="preserve"> </w:t>
      </w:r>
      <w:r>
        <w:t xml:space="preserve">table </w:t>
      </w:r>
      <w:r w:rsidR="00FC4700">
        <w:t xml:space="preserve">so that </w:t>
      </w:r>
      <w:r>
        <w:t>data</w:t>
      </w:r>
      <w:r w:rsidR="00FC4700">
        <w:t xml:space="preserve"> that is</w:t>
      </w:r>
      <w:r>
        <w:t xml:space="preserve"> not in the current data model</w:t>
      </w:r>
      <w:r w:rsidR="00FC4700">
        <w:t xml:space="preserve"> may be stored and presented</w:t>
      </w:r>
      <w:r>
        <w:t xml:space="preserve">.  There will be a REST service endpoint to receive triples together with associated metadata that allows the returned value to be displayed </w:t>
      </w:r>
      <w:r w:rsidR="00FC4700">
        <w:t>in</w:t>
      </w:r>
      <w:r>
        <w:t xml:space="preserve"> </w:t>
      </w:r>
      <w:r w:rsidR="00FC4700">
        <w:t>context</w:t>
      </w:r>
      <w:r>
        <w:t>.</w:t>
      </w:r>
    </w:p>
    <w:p w14:paraId="127A1F57" w14:textId="77777777" w:rsidR="006D4C4A" w:rsidRDefault="006D4C4A" w:rsidP="006D4C4A">
      <w:pPr>
        <w:ind w:left="720" w:hanging="720"/>
      </w:pPr>
    </w:p>
    <w:p w14:paraId="11D55073" w14:textId="5530A720" w:rsidR="006D4C4A" w:rsidRDefault="006D4C4A" w:rsidP="0014078D">
      <w:r>
        <w:t>Compliant web services will</w:t>
      </w:r>
      <w:r w:rsidR="00FC4700">
        <w:t xml:space="preserve"> update the database of</w:t>
      </w:r>
      <w:r>
        <w:t xml:space="preserve"> progress messages through a standard interface so that a user will be able to see the progress of a call.  These will be triples of the type ‘message’</w:t>
      </w:r>
      <w:r w:rsidR="000D0FD0">
        <w:t>.</w:t>
      </w:r>
      <w:r w:rsidR="00FC4700">
        <w:t xml:space="preserve">  </w:t>
      </w:r>
      <w:r w:rsidR="000D0FD0">
        <w:t>Services will identify a particular invocation with a persistent identifier so that all messages for a particular job can be grouped together, and deleted once completed or cancelled.</w:t>
      </w:r>
    </w:p>
    <w:p w14:paraId="3F7C0AA4" w14:textId="7974D504" w:rsidR="006D4C4A" w:rsidRDefault="00FC4700" w:rsidP="00FC4700">
      <w:pPr>
        <w:pStyle w:val="Heading2"/>
      </w:pPr>
      <w:r>
        <w:t>Design</w:t>
      </w:r>
    </w:p>
    <w:p w14:paraId="14B11EA1" w14:textId="77777777" w:rsidR="006D4C4A" w:rsidRDefault="006D4C4A" w:rsidP="00FC4700">
      <w:pPr>
        <w:pStyle w:val="Heading3"/>
      </w:pPr>
      <w:r>
        <w:t>Service invocation</w:t>
      </w:r>
    </w:p>
    <w:p w14:paraId="69F0D34A" w14:textId="6CE54C47" w:rsidR="002E09BC" w:rsidRPr="00B46580" w:rsidRDefault="000A1BA6" w:rsidP="006D4C4A">
      <w:r>
        <w:t xml:space="preserve">Services will be registered with the </w:t>
      </w:r>
      <w:proofErr w:type="spellStart"/>
      <w:r>
        <w:t>AccelRT</w:t>
      </w:r>
      <w:proofErr w:type="spellEnd"/>
      <w:r w:rsidR="006D2EF3">
        <w:t xml:space="preserve"> database.  Each service will have a base URL, a human readable name</w:t>
      </w:r>
      <w:r w:rsidR="00FC4700">
        <w:t>, a</w:t>
      </w:r>
      <w:r w:rsidR="006D2EF3">
        <w:t xml:space="preserve"> description</w:t>
      </w:r>
      <w:r w:rsidR="00FC4700">
        <w:t xml:space="preserve"> and a URL that cancels an invocation</w:t>
      </w:r>
      <w:bookmarkStart w:id="0" w:name="_GoBack"/>
      <w:bookmarkEnd w:id="0"/>
      <w:r w:rsidR="006D2EF3">
        <w:t xml:space="preserve">.  A service can be associated with zero-to-many web pages or views: for each web page </w:t>
      </w:r>
      <w:r w:rsidR="00303ECC">
        <w:t xml:space="preserve">that may call the function </w:t>
      </w:r>
      <w:r w:rsidR="006D2EF3">
        <w:t xml:space="preserve">the database will maintain </w:t>
      </w:r>
      <w:r w:rsidR="00B46580">
        <w:t xml:space="preserve">the text of the button used to invoke </w:t>
      </w:r>
      <w:r w:rsidR="00303ECC">
        <w:t>it</w:t>
      </w:r>
      <w:r w:rsidR="00B46580">
        <w:t xml:space="preserve">, a </w:t>
      </w:r>
      <w:r w:rsidR="006D2EF3">
        <w:t>list of parameters</w:t>
      </w:r>
      <w:r w:rsidR="00B46580">
        <w:t xml:space="preserve"> required by </w:t>
      </w:r>
      <w:r w:rsidR="00303ECC">
        <w:t>it</w:t>
      </w:r>
      <w:r w:rsidR="00B46580">
        <w:t xml:space="preserve"> and </w:t>
      </w:r>
      <w:r w:rsidR="006D2EF3">
        <w:t>the</w:t>
      </w:r>
      <w:r w:rsidR="002E09BC">
        <w:t xml:space="preserve"> associated</w:t>
      </w:r>
      <w:r w:rsidR="006D2EF3">
        <w:t xml:space="preserve"> </w:t>
      </w:r>
      <w:r w:rsidR="002E09BC">
        <w:t>local variable names that allow a</w:t>
      </w:r>
      <w:r w:rsidR="00D1443A">
        <w:t xml:space="preserve"> </w:t>
      </w:r>
      <w:r w:rsidR="00B46580">
        <w:t xml:space="preserve">standard </w:t>
      </w:r>
      <w:r w:rsidR="00D1443A">
        <w:t>P</w:t>
      </w:r>
      <w:r w:rsidR="006D2EF3">
        <w:t>ython</w:t>
      </w:r>
      <w:r w:rsidR="00D1443A">
        <w:t xml:space="preserve"> routine </w:t>
      </w:r>
      <w:r w:rsidR="002E09BC">
        <w:t>to</w:t>
      </w:r>
      <w:r w:rsidR="00D1443A">
        <w:t xml:space="preserve"> </w:t>
      </w:r>
      <w:r w:rsidR="006D2EF3">
        <w:t>fill parameter</w:t>
      </w:r>
      <w:r w:rsidR="00D1443A">
        <w:t>s with appropriate values</w:t>
      </w:r>
      <w:r w:rsidR="006D2EF3">
        <w:t xml:space="preserve">.  </w:t>
      </w:r>
      <w:r w:rsidR="002E09BC">
        <w:t xml:space="preserve">The service </w:t>
      </w:r>
      <w:r w:rsidR="00B46580">
        <w:t>call</w:t>
      </w:r>
      <w:r w:rsidR="002E09BC">
        <w:t xml:space="preserve"> will thus be </w:t>
      </w:r>
      <w:r w:rsidR="00303ECC">
        <w:t xml:space="preserve">calculated as </w:t>
      </w:r>
      <w:r w:rsidR="002E09BC">
        <w:t>the combination of the base</w:t>
      </w:r>
      <w:r w:rsidR="00B46580">
        <w:t xml:space="preserve"> URL, a ‘?’ and then </w:t>
      </w:r>
      <w:proofErr w:type="spellStart"/>
      <w:proofErr w:type="gramStart"/>
      <w:r w:rsidR="00B46580">
        <w:rPr>
          <w:i/>
        </w:rPr>
        <w:t>param</w:t>
      </w:r>
      <w:proofErr w:type="spellEnd"/>
      <w:r w:rsidR="00303ECC">
        <w:rPr>
          <w:i/>
        </w:rPr>
        <w:t>(</w:t>
      </w:r>
      <w:proofErr w:type="gramEnd"/>
      <w:r w:rsidR="00B46580">
        <w:rPr>
          <w:i/>
        </w:rPr>
        <w:t>1</w:t>
      </w:r>
      <w:r w:rsidR="00303ECC">
        <w:rPr>
          <w:i/>
        </w:rPr>
        <w:t>)</w:t>
      </w:r>
      <w:r w:rsidR="00B46580">
        <w:t>=</w:t>
      </w:r>
      <w:r w:rsidR="00B46580">
        <w:rPr>
          <w:i/>
        </w:rPr>
        <w:t>value</w:t>
      </w:r>
      <w:r w:rsidR="00303ECC">
        <w:rPr>
          <w:i/>
        </w:rPr>
        <w:t>(</w:t>
      </w:r>
      <w:r w:rsidR="00B46580">
        <w:rPr>
          <w:i/>
        </w:rPr>
        <w:t>1</w:t>
      </w:r>
      <w:r w:rsidR="00303ECC">
        <w:rPr>
          <w:i/>
        </w:rPr>
        <w:t>)</w:t>
      </w:r>
      <w:r w:rsidR="00B46580">
        <w:t>&amp;</w:t>
      </w:r>
      <w:r w:rsidR="00303ECC" w:rsidRPr="00303ECC">
        <w:rPr>
          <w:i/>
        </w:rPr>
        <w:t xml:space="preserve"> </w:t>
      </w:r>
      <w:r w:rsidR="00303ECC">
        <w:rPr>
          <w:i/>
        </w:rPr>
        <w:t xml:space="preserve"> … </w:t>
      </w:r>
      <w:proofErr w:type="spellStart"/>
      <w:r w:rsidR="00303ECC">
        <w:rPr>
          <w:i/>
        </w:rPr>
        <w:t>param</w:t>
      </w:r>
      <w:proofErr w:type="spellEnd"/>
      <w:r w:rsidR="00303ECC">
        <w:rPr>
          <w:i/>
        </w:rPr>
        <w:t>(n)</w:t>
      </w:r>
      <w:r w:rsidR="00303ECC">
        <w:t>=</w:t>
      </w:r>
      <w:r w:rsidR="00303ECC">
        <w:rPr>
          <w:i/>
        </w:rPr>
        <w:t>value(n)</w:t>
      </w:r>
    </w:p>
    <w:p w14:paraId="56E69EB0" w14:textId="77777777" w:rsidR="002E09BC" w:rsidRDefault="002E09BC" w:rsidP="006D4C4A"/>
    <w:p w14:paraId="6862B9D9" w14:textId="6B99F526" w:rsidR="002E09BC" w:rsidRDefault="002E09BC" w:rsidP="006D4C4A">
      <w:r>
        <w:t>This metadata will allow a webpage to</w:t>
      </w:r>
      <w:r w:rsidR="009F5C53">
        <w:t xml:space="preserve"> work out which web service functions to display</w:t>
      </w:r>
      <w:r w:rsidR="00303ECC">
        <w:t>, how to display them</w:t>
      </w:r>
      <w:r w:rsidR="009F5C53">
        <w:t xml:space="preserve"> and</w:t>
      </w:r>
      <w:r>
        <w:t xml:space="preserve"> </w:t>
      </w:r>
      <w:r w:rsidR="00303ECC">
        <w:t>how to</w:t>
      </w:r>
      <w:r w:rsidR="009F5C53">
        <w:t xml:space="preserve"> invoke the</w:t>
      </w:r>
      <w:r w:rsidR="00303ECC">
        <w:t>m</w:t>
      </w:r>
      <w:r w:rsidR="009F5C53">
        <w:t>.</w:t>
      </w:r>
    </w:p>
    <w:p w14:paraId="727A492D" w14:textId="77777777" w:rsidR="0045586C" w:rsidRDefault="0045586C" w:rsidP="006D4C4A"/>
    <w:p w14:paraId="5856371C" w14:textId="566F3E45" w:rsidR="0045586C" w:rsidRDefault="0045586C" w:rsidP="006D4C4A">
      <w:r>
        <w:t>For example, on the ‘</w:t>
      </w:r>
      <w:proofErr w:type="spellStart"/>
      <w:r>
        <w:t>treatment_plan</w:t>
      </w:r>
      <w:proofErr w:type="spellEnd"/>
      <w:r>
        <w:t xml:space="preserve">’ webpage we would like a button with the text ‘total dose’ that submits the current treatment plan to a web service </w:t>
      </w:r>
      <w:r>
        <w:rPr>
          <w:i/>
        </w:rPr>
        <w:t xml:space="preserve">http://accelTR.org.uk/total_dose_calculation </w:t>
      </w:r>
      <w:r>
        <w:t>so that the total dose can be calculated.  This would require the following rows in tables in the database.</w:t>
      </w:r>
    </w:p>
    <w:p w14:paraId="28CA4D3D" w14:textId="77777777" w:rsidR="00A94D5A" w:rsidRDefault="00A94D5A" w:rsidP="006D4C4A"/>
    <w:p w14:paraId="149E62B2" w14:textId="512BE0FF" w:rsidR="0014078D" w:rsidRDefault="00A94D5A" w:rsidP="006D4C4A">
      <w:r>
        <w:lastRenderedPageBreak/>
        <w:t>When a service is invoked, it must maintain a unique identifier for the invocation so that returned values and messages can be properly grouped when returned to the database.</w:t>
      </w:r>
    </w:p>
    <w:p w14:paraId="04B4BDA7" w14:textId="77777777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465"/>
        <w:gridCol w:w="842"/>
        <w:gridCol w:w="2392"/>
        <w:gridCol w:w="2817"/>
      </w:tblGrid>
      <w:tr w:rsidR="00CB17A2" w14:paraId="2BC5E931" w14:textId="4AD28CF5" w:rsidTr="00CB1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0A765FE2" w14:textId="6256C28D" w:rsidR="00CB17A2" w:rsidRDefault="00CB17A2" w:rsidP="00330E2D">
            <w:pPr>
              <w:jc w:val="center"/>
            </w:pPr>
            <w:proofErr w:type="spellStart"/>
            <w:proofErr w:type="gramStart"/>
            <w:r>
              <w:t>tblService</w:t>
            </w:r>
            <w:proofErr w:type="spellEnd"/>
            <w:proofErr w:type="gramEnd"/>
          </w:p>
        </w:tc>
      </w:tr>
      <w:tr w:rsidR="00CB17A2" w14:paraId="0582EC67" w14:textId="7A492283" w:rsidTr="00CB1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FBFBF" w:themeFill="background1" w:themeFillShade="BF"/>
          </w:tcPr>
          <w:p w14:paraId="16BE951F" w14:textId="550769D5" w:rsidR="00CB17A2" w:rsidRPr="00330E2D" w:rsidRDefault="00CB17A2" w:rsidP="00A94D5A">
            <w:pPr>
              <w:rPr>
                <w:b w:val="0"/>
              </w:rPr>
            </w:pPr>
            <w:proofErr w:type="spellStart"/>
            <w:proofErr w:type="gramStart"/>
            <w:r w:rsidRPr="00330E2D">
              <w:rPr>
                <w:b w:val="0"/>
              </w:rPr>
              <w:t>url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BFBFBF" w:themeFill="background1" w:themeFillShade="BF"/>
          </w:tcPr>
          <w:p w14:paraId="286B83EE" w14:textId="36A141CA" w:rsidR="00CB17A2" w:rsidRDefault="00CB17A2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</w:p>
        </w:tc>
        <w:tc>
          <w:tcPr>
            <w:tcW w:w="0" w:type="auto"/>
            <w:shd w:val="clear" w:color="auto" w:fill="BFBFBF" w:themeFill="background1" w:themeFillShade="BF"/>
          </w:tcPr>
          <w:p w14:paraId="3FB107BE" w14:textId="6365B986" w:rsidR="00CB17A2" w:rsidRDefault="00CB17A2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description</w:t>
            </w:r>
            <w:proofErr w:type="gramEnd"/>
          </w:p>
        </w:tc>
        <w:tc>
          <w:tcPr>
            <w:tcW w:w="0" w:type="auto"/>
            <w:shd w:val="clear" w:color="auto" w:fill="BFBFBF" w:themeFill="background1" w:themeFillShade="BF"/>
          </w:tcPr>
          <w:p w14:paraId="62BDEB62" w14:textId="357287A5" w:rsidR="00CB17A2" w:rsidRDefault="00CB17A2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cancellation</w:t>
            </w:r>
            <w:proofErr w:type="gramEnd"/>
          </w:p>
        </w:tc>
      </w:tr>
      <w:tr w:rsidR="00CB17A2" w:rsidRPr="00A94D5A" w14:paraId="1D565623" w14:textId="2AFBE8BE" w:rsidTr="00CB1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48E405" w14:textId="77777777" w:rsidR="00CB17A2" w:rsidRDefault="00CB17A2" w:rsidP="006D4C4A">
            <w:pPr>
              <w:rPr>
                <w:b w:val="0"/>
              </w:rPr>
            </w:pPr>
            <w:r w:rsidRPr="00A94D5A">
              <w:rPr>
                <w:b w:val="0"/>
              </w:rPr>
              <w:t>http://accelRT.org/</w:t>
            </w:r>
          </w:p>
          <w:p w14:paraId="1C9F2F5E" w14:textId="7160840E" w:rsidR="00CB17A2" w:rsidRPr="00A94D5A" w:rsidRDefault="00CB17A2" w:rsidP="006D4C4A">
            <w:pPr>
              <w:rPr>
                <w:b w:val="0"/>
              </w:rPr>
            </w:pPr>
            <w:proofErr w:type="spellStart"/>
            <w:proofErr w:type="gramStart"/>
            <w:r w:rsidRPr="00A94D5A">
              <w:rPr>
                <w:b w:val="0"/>
              </w:rPr>
              <w:t>total</w:t>
            </w:r>
            <w:proofErr w:type="gramEnd"/>
            <w:r w:rsidRPr="00A94D5A">
              <w:rPr>
                <w:b w:val="0"/>
              </w:rPr>
              <w:t>_dose_calculation</w:t>
            </w:r>
            <w:proofErr w:type="spellEnd"/>
          </w:p>
        </w:tc>
        <w:tc>
          <w:tcPr>
            <w:tcW w:w="0" w:type="auto"/>
          </w:tcPr>
          <w:p w14:paraId="21E8F2CE" w14:textId="064B8691" w:rsidR="00CB17A2" w:rsidRPr="00A94D5A" w:rsidRDefault="00CB17A2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Total Dose</w:t>
            </w:r>
          </w:p>
        </w:tc>
        <w:tc>
          <w:tcPr>
            <w:tcW w:w="0" w:type="auto"/>
          </w:tcPr>
          <w:p w14:paraId="1A76296B" w14:textId="77777777" w:rsidR="00CB17A2" w:rsidRPr="00A94D5A" w:rsidRDefault="00CB17A2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4D5A">
              <w:t>A web service that calculates the total planned dose for a radiotherapy treatment plan</w:t>
            </w:r>
          </w:p>
          <w:p w14:paraId="00B79185" w14:textId="77777777" w:rsidR="00CB17A2" w:rsidRPr="00A94D5A" w:rsidRDefault="00CB17A2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783B3C" w14:textId="77777777" w:rsidR="00CB17A2" w:rsidRDefault="00CB17A2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A2">
              <w:t>http://accelRT.org/</w:t>
            </w:r>
            <w:r>
              <w:t xml:space="preserve"> </w:t>
            </w:r>
            <w:proofErr w:type="spellStart"/>
            <w:r w:rsidRPr="00CB17A2">
              <w:t>total_dose_calculation</w:t>
            </w:r>
            <w:proofErr w:type="spellEnd"/>
            <w:r>
              <w:t>/</w:t>
            </w:r>
          </w:p>
          <w:p w14:paraId="1D1C8835" w14:textId="388570E5" w:rsidR="00CB17A2" w:rsidRPr="00CB17A2" w:rsidRDefault="00CB17A2" w:rsidP="006D4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cancel</w:t>
            </w:r>
            <w:proofErr w:type="gramEnd"/>
            <w:r>
              <w:t>/&lt;ID&gt;</w:t>
            </w:r>
          </w:p>
        </w:tc>
      </w:tr>
    </w:tbl>
    <w:p w14:paraId="24DC6851" w14:textId="421F9EF3" w:rsidR="0045586C" w:rsidRDefault="0045586C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507"/>
        <w:gridCol w:w="2839"/>
      </w:tblGrid>
      <w:tr w:rsidR="00A94D5A" w14:paraId="76B877C9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8" w:type="dxa"/>
            <w:gridSpan w:val="2"/>
          </w:tcPr>
          <w:p w14:paraId="067CA451" w14:textId="2A1BCD63" w:rsidR="00A94D5A" w:rsidRDefault="00A94D5A" w:rsidP="00A94D5A">
            <w:pPr>
              <w:jc w:val="center"/>
            </w:pPr>
            <w:proofErr w:type="spellStart"/>
            <w:proofErr w:type="gramStart"/>
            <w:r>
              <w:t>tblServicePageOrView</w:t>
            </w:r>
            <w:proofErr w:type="spellEnd"/>
            <w:proofErr w:type="gramEnd"/>
          </w:p>
        </w:tc>
      </w:tr>
      <w:tr w:rsidR="00A94D5A" w14:paraId="62FC6CBA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  <w:shd w:val="clear" w:color="auto" w:fill="BFBFBF" w:themeFill="background1" w:themeFillShade="BF"/>
          </w:tcPr>
          <w:p w14:paraId="1DD85B59" w14:textId="19B1B4E4" w:rsidR="00A94D5A" w:rsidRDefault="00A94D5A" w:rsidP="00A94D5A">
            <w:r>
              <w:t>Service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10352C98" w14:textId="4D3468B0" w:rsid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PageOrView</w:t>
            </w:r>
            <w:proofErr w:type="spellEnd"/>
          </w:p>
        </w:tc>
      </w:tr>
      <w:tr w:rsidR="00A94D5A" w:rsidRPr="00A94D5A" w14:paraId="77E6F21B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9" w:type="dxa"/>
          </w:tcPr>
          <w:p w14:paraId="08E40D8A" w14:textId="0C4B0F36" w:rsidR="00A94D5A" w:rsidRPr="00A94D5A" w:rsidRDefault="00A94D5A" w:rsidP="00A94D5A">
            <w:pPr>
              <w:rPr>
                <w:b w:val="0"/>
              </w:rPr>
            </w:pPr>
            <w:r w:rsidRPr="00A94D5A">
              <w:rPr>
                <w:b w:val="0"/>
              </w:rPr>
              <w:t>http://accelRT.org/total_dose_calculation</w:t>
            </w:r>
          </w:p>
        </w:tc>
        <w:tc>
          <w:tcPr>
            <w:tcW w:w="2839" w:type="dxa"/>
          </w:tcPr>
          <w:p w14:paraId="2FE8252D" w14:textId="31DC6052" w:rsidR="00A94D5A" w:rsidRP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treatment</w:t>
            </w:r>
            <w:proofErr w:type="gramEnd"/>
            <w:r>
              <w:t>_plan</w:t>
            </w:r>
            <w:proofErr w:type="spellEnd"/>
          </w:p>
        </w:tc>
      </w:tr>
    </w:tbl>
    <w:p w14:paraId="1C29B11F" w14:textId="77777777" w:rsidR="00A94D5A" w:rsidRDefault="00A94D5A" w:rsidP="006D4C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330E2D" w14:paraId="6AEA57A9" w14:textId="4CB15350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49D604A5" w14:textId="5E1AC4DC" w:rsidR="00330E2D" w:rsidRDefault="00330E2D" w:rsidP="00330E2D">
            <w:pPr>
              <w:jc w:val="center"/>
            </w:pPr>
            <w:proofErr w:type="spellStart"/>
            <w:proofErr w:type="gramStart"/>
            <w:r>
              <w:t>tblPageOrView</w:t>
            </w:r>
            <w:proofErr w:type="spellEnd"/>
            <w:proofErr w:type="gramEnd"/>
          </w:p>
        </w:tc>
      </w:tr>
      <w:tr w:rsidR="00330E2D" w14:paraId="085645D4" w14:textId="327D0CF4" w:rsidTr="00330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  <w:shd w:val="clear" w:color="auto" w:fill="BFBFBF" w:themeFill="background1" w:themeFillShade="BF"/>
          </w:tcPr>
          <w:p w14:paraId="6907980C" w14:textId="1532EF80" w:rsidR="00330E2D" w:rsidRPr="00330E2D" w:rsidRDefault="00330E2D" w:rsidP="00A94D5A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name</w:t>
            </w:r>
            <w:proofErr w:type="gramEnd"/>
          </w:p>
        </w:tc>
        <w:tc>
          <w:tcPr>
            <w:tcW w:w="2839" w:type="dxa"/>
            <w:shd w:val="clear" w:color="auto" w:fill="BFBFBF" w:themeFill="background1" w:themeFillShade="BF"/>
          </w:tcPr>
          <w:p w14:paraId="6360E3BE" w14:textId="45B8E264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button</w:t>
            </w:r>
            <w:proofErr w:type="gramEnd"/>
            <w:r>
              <w:t xml:space="preserve"> name</w:t>
            </w:r>
          </w:p>
        </w:tc>
        <w:tc>
          <w:tcPr>
            <w:tcW w:w="2839" w:type="dxa"/>
            <w:shd w:val="clear" w:color="auto" w:fill="BFBFBF" w:themeFill="background1" w:themeFillShade="BF"/>
          </w:tcPr>
          <w:p w14:paraId="0266AC69" w14:textId="43FF1113" w:rsidR="00330E2D" w:rsidRDefault="00330E2D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</w:p>
        </w:tc>
      </w:tr>
      <w:tr w:rsidR="00330E2D" w:rsidRPr="00A94D5A" w14:paraId="4AC28ACA" w14:textId="37F0DB5D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70C19999" w14:textId="0AD3EFA3" w:rsidR="00330E2D" w:rsidRPr="00A94D5A" w:rsidRDefault="00330E2D" w:rsidP="00A94D5A">
            <w:pPr>
              <w:rPr>
                <w:b w:val="0"/>
              </w:rPr>
            </w:pPr>
            <w:proofErr w:type="spellStart"/>
            <w:proofErr w:type="gramStart"/>
            <w:r w:rsidRPr="00A94D5A">
              <w:rPr>
                <w:b w:val="0"/>
              </w:rPr>
              <w:t>treatment</w:t>
            </w:r>
            <w:proofErr w:type="gramEnd"/>
            <w:r w:rsidRPr="00A94D5A">
              <w:rPr>
                <w:b w:val="0"/>
              </w:rPr>
              <w:t>_plan</w:t>
            </w:r>
            <w:proofErr w:type="spellEnd"/>
          </w:p>
        </w:tc>
        <w:tc>
          <w:tcPr>
            <w:tcW w:w="2839" w:type="dxa"/>
          </w:tcPr>
          <w:p w14:paraId="4E2E7CA4" w14:textId="726762BD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94D5A">
              <w:t>calculate</w:t>
            </w:r>
            <w:proofErr w:type="gramEnd"/>
            <w:r w:rsidRPr="00A94D5A">
              <w:t xml:space="preserve"> total dose</w:t>
            </w:r>
          </w:p>
        </w:tc>
        <w:tc>
          <w:tcPr>
            <w:tcW w:w="2839" w:type="dxa"/>
          </w:tcPr>
          <w:p w14:paraId="2E1C4080" w14:textId="2B3EE7FC" w:rsidR="00330E2D" w:rsidRPr="00A94D5A" w:rsidRDefault="00330E2D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94D5A">
              <w:t>page</w:t>
            </w:r>
            <w:proofErr w:type="gramEnd"/>
          </w:p>
        </w:tc>
      </w:tr>
    </w:tbl>
    <w:p w14:paraId="62554C8B" w14:textId="77777777" w:rsidR="00330E2D" w:rsidRDefault="00330E2D" w:rsidP="009F5C5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836"/>
        <w:gridCol w:w="2319"/>
        <w:gridCol w:w="2361"/>
      </w:tblGrid>
      <w:tr w:rsidR="00A94D5A" w14:paraId="310CAAA3" w14:textId="77777777" w:rsidTr="00A94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14:paraId="7059688C" w14:textId="15F6509B" w:rsidR="00A94D5A" w:rsidRDefault="00A94D5A" w:rsidP="00330E2D">
            <w:pPr>
              <w:jc w:val="center"/>
            </w:pPr>
            <w:proofErr w:type="spellStart"/>
            <w:proofErr w:type="gramStart"/>
            <w:r>
              <w:t>tblParameter</w:t>
            </w:r>
            <w:proofErr w:type="spellEnd"/>
            <w:proofErr w:type="gramEnd"/>
          </w:p>
        </w:tc>
      </w:tr>
      <w:tr w:rsidR="00A94D5A" w:rsidRPr="00A94D5A" w14:paraId="6AA0C050" w14:textId="77777777" w:rsidTr="00A94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  <w:shd w:val="clear" w:color="auto" w:fill="BFBFBF" w:themeFill="background1" w:themeFillShade="BF"/>
          </w:tcPr>
          <w:p w14:paraId="12BE8BF6" w14:textId="543B279C" w:rsidR="00A94D5A" w:rsidRPr="00A94D5A" w:rsidRDefault="00A94D5A" w:rsidP="00A94D5A">
            <w:pPr>
              <w:rPr>
                <w:b w:val="0"/>
              </w:rPr>
            </w:pPr>
            <w:proofErr w:type="spellStart"/>
            <w:r w:rsidRPr="00A94D5A">
              <w:rPr>
                <w:b w:val="0"/>
              </w:rPr>
              <w:t>PageOrView</w:t>
            </w:r>
            <w:proofErr w:type="spellEnd"/>
          </w:p>
        </w:tc>
        <w:tc>
          <w:tcPr>
            <w:tcW w:w="2319" w:type="dxa"/>
            <w:shd w:val="clear" w:color="auto" w:fill="BFBFBF" w:themeFill="background1" w:themeFillShade="BF"/>
          </w:tcPr>
          <w:p w14:paraId="53DCC1BD" w14:textId="1422B67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94D5A">
              <w:t>parameter</w:t>
            </w:r>
            <w:proofErr w:type="gramEnd"/>
          </w:p>
        </w:tc>
        <w:tc>
          <w:tcPr>
            <w:tcW w:w="2361" w:type="dxa"/>
            <w:shd w:val="clear" w:color="auto" w:fill="BFBFBF" w:themeFill="background1" w:themeFillShade="BF"/>
          </w:tcPr>
          <w:p w14:paraId="57015EDA" w14:textId="17C564B6" w:rsidR="00A94D5A" w:rsidRPr="00A94D5A" w:rsidRDefault="00A94D5A" w:rsidP="00A94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94D5A">
              <w:t>value</w:t>
            </w:r>
            <w:proofErr w:type="gramEnd"/>
          </w:p>
        </w:tc>
      </w:tr>
      <w:tr w:rsidR="00A94D5A" w14:paraId="6C4521D7" w14:textId="77777777" w:rsidTr="00A94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6" w:type="dxa"/>
          </w:tcPr>
          <w:p w14:paraId="70726705" w14:textId="748B5544" w:rsidR="00A94D5A" w:rsidRDefault="006A3DFF" w:rsidP="00A94D5A">
            <w:proofErr w:type="spellStart"/>
            <w:proofErr w:type="gramStart"/>
            <w:r w:rsidRPr="00A94D5A">
              <w:rPr>
                <w:b w:val="0"/>
              </w:rPr>
              <w:t>treatment</w:t>
            </w:r>
            <w:proofErr w:type="gramEnd"/>
            <w:r w:rsidRPr="00A94D5A">
              <w:rPr>
                <w:b w:val="0"/>
              </w:rPr>
              <w:t>_plan</w:t>
            </w:r>
            <w:proofErr w:type="spellEnd"/>
          </w:p>
        </w:tc>
        <w:tc>
          <w:tcPr>
            <w:tcW w:w="2319" w:type="dxa"/>
          </w:tcPr>
          <w:p w14:paraId="4B14F4E3" w14:textId="330C0D99" w:rsidR="00A94D5A" w:rsidRDefault="00A94D5A" w:rsidP="00A94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plan</w:t>
            </w:r>
            <w:proofErr w:type="gramEnd"/>
          </w:p>
        </w:tc>
        <w:tc>
          <w:tcPr>
            <w:tcW w:w="2361" w:type="dxa"/>
          </w:tcPr>
          <w:p w14:paraId="6A5F7CD7" w14:textId="0AB547D4" w:rsidR="00A94D5A" w:rsidRDefault="00A94D5A" w:rsidP="00330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pyPlan.plan</w:t>
            </w:r>
            <w:proofErr w:type="spellEnd"/>
            <w:proofErr w:type="gramEnd"/>
          </w:p>
        </w:tc>
      </w:tr>
    </w:tbl>
    <w:p w14:paraId="7D664982" w14:textId="77777777" w:rsidR="00330E2D" w:rsidRDefault="00330E2D" w:rsidP="009F5C53"/>
    <w:p w14:paraId="0E269594" w14:textId="10F9FC65" w:rsidR="009F5C53" w:rsidRDefault="009F5C53" w:rsidP="006D4C4A">
      <w:r>
        <w:t xml:space="preserve">Where the named item is a view, the parameters will be matched with the name of the column in the view that supplies the value.  Thus it will be possible </w:t>
      </w:r>
      <w:r w:rsidR="0045586C">
        <w:t xml:space="preserve">for a </w:t>
      </w:r>
      <w:proofErr w:type="spellStart"/>
      <w:r w:rsidR="0045586C">
        <w:t>chron</w:t>
      </w:r>
      <w:proofErr w:type="spellEnd"/>
      <w:r w:rsidR="0045586C">
        <w:t xml:space="preserve"> job to open that view into a cursor and invoke the service for each row returned by the view.</w:t>
      </w:r>
    </w:p>
    <w:p w14:paraId="7944F7C0" w14:textId="49176A94" w:rsidR="006D4C4A" w:rsidRDefault="006D2EF3" w:rsidP="00FC4700">
      <w:pPr>
        <w:pStyle w:val="Heading3"/>
      </w:pPr>
      <w:r>
        <w:t>IAV Return</w:t>
      </w:r>
      <w:r w:rsidR="00F46DFC">
        <w:t xml:space="preserve"> Service</w:t>
      </w:r>
    </w:p>
    <w:p w14:paraId="1B3D0156" w14:textId="31E2918A" w:rsidR="0014078D" w:rsidRDefault="0014078D" w:rsidP="0014078D">
      <w:r>
        <w:t xml:space="preserve">Where there is no </w:t>
      </w:r>
      <w:r w:rsidR="00A94D5A">
        <w:t xml:space="preserve">specific </w:t>
      </w:r>
      <w:r>
        <w:t>place in the current data model for returned data</w:t>
      </w:r>
      <w:r w:rsidR="00A94D5A">
        <w:t xml:space="preserve">, it may be added to a triple table that identifies a particular entity in the database with which an attribute and a value.  In the above example, we would expect the service to return a </w:t>
      </w:r>
      <w:r w:rsidR="00A94D5A" w:rsidRPr="00A94D5A">
        <w:rPr>
          <w:i/>
        </w:rPr>
        <w:t xml:space="preserve">total dose </w:t>
      </w:r>
      <w:r w:rsidR="00A94D5A">
        <w:t xml:space="preserve">in </w:t>
      </w:r>
      <w:proofErr w:type="spellStart"/>
      <w:r w:rsidR="00A94D5A">
        <w:t>Gray</w:t>
      </w:r>
      <w:proofErr w:type="spellEnd"/>
      <w:r w:rsidR="00A94D5A">
        <w:t xml:space="preserve"> for a particular treatment plan.  Thus the IAV service must accept a set of parameters:</w:t>
      </w:r>
    </w:p>
    <w:p w14:paraId="202B07EF" w14:textId="2D7FF3F6" w:rsidR="00A94D5A" w:rsidRDefault="00A94D5A" w:rsidP="00A94D5A">
      <w:pPr>
        <w:pStyle w:val="ListParagraph"/>
        <w:numPr>
          <w:ilvl w:val="0"/>
          <w:numId w:val="1"/>
        </w:numPr>
      </w:pPr>
      <w:proofErr w:type="spellStart"/>
      <w:r>
        <w:t>Service_URL</w:t>
      </w:r>
      <w:proofErr w:type="spellEnd"/>
      <w:r>
        <w:t>: the service called to return the attribute value pair</w:t>
      </w:r>
      <w:r w:rsidR="00C108A6">
        <w:t xml:space="preserve"> – here </w:t>
      </w:r>
      <w:r w:rsidR="00C108A6" w:rsidRPr="00A94D5A">
        <w:rPr>
          <w:i/>
        </w:rPr>
        <w:t>http://accelRT.org/total_dose_calculation</w:t>
      </w:r>
    </w:p>
    <w:p w14:paraId="46B4351D" w14:textId="70103DAD" w:rsidR="00A94D5A" w:rsidRPr="0066541D" w:rsidRDefault="00A94D5A" w:rsidP="00A94D5A">
      <w:pPr>
        <w:pStyle w:val="ListParagraph"/>
        <w:numPr>
          <w:ilvl w:val="0"/>
          <w:numId w:val="1"/>
        </w:numPr>
      </w:pPr>
      <w:proofErr w:type="spellStart"/>
      <w:r>
        <w:t>Invocation_ID</w:t>
      </w:r>
      <w:proofErr w:type="spellEnd"/>
      <w:r>
        <w:t xml:space="preserve">: a unique identifier for the particular invocation of the service </w:t>
      </w:r>
      <w:r w:rsidR="00C108A6">
        <w:t xml:space="preserve">– e.g. </w:t>
      </w:r>
      <w:r w:rsidR="00C108A6">
        <w:rPr>
          <w:i/>
        </w:rPr>
        <w:t>505</w:t>
      </w:r>
    </w:p>
    <w:p w14:paraId="4369A7DA" w14:textId="4E7E08A1" w:rsidR="0066541D" w:rsidRDefault="0066541D" w:rsidP="00A94D5A">
      <w:pPr>
        <w:pStyle w:val="ListParagraph"/>
        <w:numPr>
          <w:ilvl w:val="0"/>
          <w:numId w:val="1"/>
        </w:numPr>
      </w:pPr>
      <w:proofErr w:type="spellStart"/>
      <w:r>
        <w:t>Message_flag</w:t>
      </w:r>
      <w:proofErr w:type="spellEnd"/>
      <w:r>
        <w:t xml:space="preserve">: a flag to indicate that the IAV return is a message – here </w:t>
      </w:r>
      <w:r w:rsidRPr="0066541D">
        <w:rPr>
          <w:i/>
        </w:rPr>
        <w:t>false</w:t>
      </w:r>
    </w:p>
    <w:p w14:paraId="75D10952" w14:textId="06D0D94B" w:rsidR="00A94D5A" w:rsidRDefault="00A94D5A" w:rsidP="00A94D5A">
      <w:pPr>
        <w:pStyle w:val="ListParagraph"/>
        <w:numPr>
          <w:ilvl w:val="0"/>
          <w:numId w:val="1"/>
        </w:numPr>
      </w:pPr>
      <w:proofErr w:type="spellStart"/>
      <w:r>
        <w:t>Entity_type</w:t>
      </w:r>
      <w:proofErr w:type="spellEnd"/>
      <w:r>
        <w:t xml:space="preserve">: the table name that stores rows describing the entity for which the attribute applies – here </w:t>
      </w:r>
      <w:proofErr w:type="spellStart"/>
      <w:r>
        <w:rPr>
          <w:i/>
        </w:rPr>
        <w:t>tblTreatmentPlan</w:t>
      </w:r>
      <w:proofErr w:type="spellEnd"/>
    </w:p>
    <w:p w14:paraId="2A55A6C9" w14:textId="055171A4" w:rsidR="00A94D5A" w:rsidRDefault="00A94D5A" w:rsidP="00A94D5A">
      <w:pPr>
        <w:pStyle w:val="ListParagraph"/>
        <w:numPr>
          <w:ilvl w:val="0"/>
          <w:numId w:val="1"/>
        </w:numPr>
      </w:pPr>
      <w:proofErr w:type="spellStart"/>
      <w:r>
        <w:t>Entity_identifier</w:t>
      </w:r>
      <w:proofErr w:type="spellEnd"/>
      <w:r>
        <w:t>: the identifier of the particular entity in that table for which the attribute-value pair describe</w:t>
      </w:r>
      <w:r w:rsidR="00C108A6">
        <w:t xml:space="preserve"> – e.g. </w:t>
      </w:r>
      <w:r w:rsidR="00C108A6">
        <w:rPr>
          <w:i/>
        </w:rPr>
        <w:t>15</w:t>
      </w:r>
    </w:p>
    <w:p w14:paraId="3322936A" w14:textId="3D5D5F12" w:rsidR="00A94D5A" w:rsidRDefault="00A94D5A" w:rsidP="00A94D5A">
      <w:pPr>
        <w:pStyle w:val="ListParagraph"/>
        <w:numPr>
          <w:ilvl w:val="0"/>
          <w:numId w:val="1"/>
        </w:numPr>
      </w:pPr>
      <w:r>
        <w:t xml:space="preserve">Attribute: the name of the attribute returned – </w:t>
      </w:r>
      <w:r>
        <w:rPr>
          <w:i/>
        </w:rPr>
        <w:t>Total Dose</w:t>
      </w:r>
    </w:p>
    <w:p w14:paraId="507E17CF" w14:textId="3FCD8A85" w:rsidR="00A94D5A" w:rsidRPr="00F46DFC" w:rsidRDefault="00A94D5A" w:rsidP="00A94D5A">
      <w:pPr>
        <w:pStyle w:val="ListParagraph"/>
        <w:numPr>
          <w:ilvl w:val="0"/>
          <w:numId w:val="1"/>
        </w:numPr>
      </w:pPr>
      <w:r>
        <w:t xml:space="preserve">Value: the value of the attribute – for example </w:t>
      </w:r>
      <w:r>
        <w:rPr>
          <w:i/>
        </w:rPr>
        <w:t xml:space="preserve">50 </w:t>
      </w:r>
      <w:proofErr w:type="spellStart"/>
      <w:r>
        <w:rPr>
          <w:i/>
        </w:rPr>
        <w:t>Gy</w:t>
      </w:r>
      <w:proofErr w:type="spellEnd"/>
    </w:p>
    <w:p w14:paraId="4B47EEA7" w14:textId="610017EA" w:rsidR="00A94D5A" w:rsidRDefault="0066541D" w:rsidP="00A94D5A">
      <w:r>
        <w:t>To</w:t>
      </w:r>
      <w:r w:rsidR="00C108A6">
        <w:t xml:space="preserve"> work out which attributes to display on a particular web page, </w:t>
      </w:r>
      <w:r>
        <w:t>join</w:t>
      </w:r>
      <w:r w:rsidR="00C108A6">
        <w:t xml:space="preserve"> the </w:t>
      </w:r>
      <w:proofErr w:type="spellStart"/>
      <w:r>
        <w:rPr>
          <w:i/>
        </w:rPr>
        <w:t>tbl</w:t>
      </w:r>
      <w:r w:rsidR="00C108A6">
        <w:rPr>
          <w:i/>
        </w:rPr>
        <w:t>Service</w:t>
      </w:r>
      <w:proofErr w:type="spellEnd"/>
      <w:r w:rsidR="00C108A6">
        <w:rPr>
          <w:i/>
        </w:rPr>
        <w:t xml:space="preserve"> </w:t>
      </w:r>
      <w:r w:rsidR="00C108A6">
        <w:t xml:space="preserve">table with </w:t>
      </w:r>
      <w:proofErr w:type="spellStart"/>
      <w:r>
        <w:rPr>
          <w:i/>
        </w:rPr>
        <w:t>tblI</w:t>
      </w:r>
      <w:r w:rsidR="00C108A6">
        <w:rPr>
          <w:i/>
        </w:rPr>
        <w:t>AV</w:t>
      </w:r>
      <w:proofErr w:type="spellEnd"/>
      <w:r w:rsidR="00C108A6">
        <w:rPr>
          <w:i/>
        </w:rPr>
        <w:t xml:space="preserve"> </w:t>
      </w:r>
      <w:r w:rsidR="00C108A6">
        <w:t xml:space="preserve">table on Service URL and the </w:t>
      </w:r>
      <w:proofErr w:type="spellStart"/>
      <w:r>
        <w:rPr>
          <w:i/>
        </w:rPr>
        <w:t>tbl</w:t>
      </w:r>
      <w:r w:rsidR="006542C8" w:rsidRPr="006542C8">
        <w:rPr>
          <w:i/>
        </w:rPr>
        <w:t>PageOrView</w:t>
      </w:r>
      <w:proofErr w:type="spellEnd"/>
      <w:r w:rsidR="006542C8">
        <w:t xml:space="preserve"> with </w:t>
      </w:r>
      <w:proofErr w:type="spellStart"/>
      <w:r>
        <w:rPr>
          <w:i/>
        </w:rPr>
        <w:t>tbl</w:t>
      </w:r>
      <w:r w:rsidR="006542C8" w:rsidRPr="006542C8">
        <w:rPr>
          <w:i/>
        </w:rPr>
        <w:t>Service</w:t>
      </w:r>
      <w:proofErr w:type="spellEnd"/>
      <w:r w:rsidR="006542C8">
        <w:t xml:space="preserve"> table through </w:t>
      </w:r>
      <w:proofErr w:type="spellStart"/>
      <w:r>
        <w:rPr>
          <w:i/>
        </w:rPr>
        <w:t>tblServicePageOrView</w:t>
      </w:r>
      <w:proofErr w:type="spellEnd"/>
      <w:r>
        <w:t xml:space="preserve"> filtered on the web page name to display the </w:t>
      </w:r>
      <w:r w:rsidR="006542C8">
        <w:t xml:space="preserve">attribute value pairs </w:t>
      </w:r>
      <w:r>
        <w:t xml:space="preserve">that should be displayed for this </w:t>
      </w:r>
      <w:r w:rsidR="00F46DFC">
        <w:t>page</w:t>
      </w:r>
      <w:r w:rsidR="006542C8">
        <w:t>.</w:t>
      </w:r>
    </w:p>
    <w:p w14:paraId="72E00C8F" w14:textId="77777777" w:rsidR="0066541D" w:rsidRDefault="0066541D" w:rsidP="00A94D5A"/>
    <w:p w14:paraId="4FFCB38B" w14:textId="38697662" w:rsidR="0066541D" w:rsidRPr="00C108A6" w:rsidRDefault="0066541D" w:rsidP="00A94D5A">
      <w:r>
        <w:t xml:space="preserve">To pass a message from a </w:t>
      </w:r>
      <w:proofErr w:type="spellStart"/>
      <w:r>
        <w:t>webservice</w:t>
      </w:r>
      <w:proofErr w:type="spellEnd"/>
      <w:r>
        <w:t xml:space="preserve"> indicating progress or completion on an asynchronous job, then use the attribute name ‘message’: e.g.</w:t>
      </w:r>
    </w:p>
    <w:p w14:paraId="35EDC5E2" w14:textId="40EF6C03" w:rsidR="0066541D" w:rsidRDefault="0066541D" w:rsidP="0066541D">
      <w:pPr>
        <w:pStyle w:val="ListParagraph"/>
        <w:numPr>
          <w:ilvl w:val="0"/>
          <w:numId w:val="1"/>
        </w:numPr>
      </w:pPr>
      <w:proofErr w:type="spellStart"/>
      <w:r>
        <w:t>Service_URL</w:t>
      </w:r>
      <w:proofErr w:type="spellEnd"/>
      <w:r>
        <w:t xml:space="preserve">: </w:t>
      </w:r>
      <w:r w:rsidRPr="00A94D5A">
        <w:rPr>
          <w:i/>
        </w:rPr>
        <w:t>http://accelRT.org/total_dose_calculation</w:t>
      </w:r>
    </w:p>
    <w:p w14:paraId="7DCD37EE" w14:textId="3C0F83D6" w:rsidR="0066541D" w:rsidRPr="0066541D" w:rsidRDefault="0066541D" w:rsidP="0066541D">
      <w:pPr>
        <w:pStyle w:val="ListParagraph"/>
        <w:numPr>
          <w:ilvl w:val="0"/>
          <w:numId w:val="1"/>
        </w:numPr>
      </w:pPr>
      <w:proofErr w:type="spellStart"/>
      <w:r>
        <w:t>Invocation_ID</w:t>
      </w:r>
      <w:proofErr w:type="spellEnd"/>
      <w:r>
        <w:t xml:space="preserve">: </w:t>
      </w:r>
      <w:r>
        <w:rPr>
          <w:i/>
        </w:rPr>
        <w:t>505</w:t>
      </w:r>
    </w:p>
    <w:p w14:paraId="541DDDAF" w14:textId="40C5D71A" w:rsidR="0066541D" w:rsidRDefault="0066541D" w:rsidP="0066541D">
      <w:pPr>
        <w:pStyle w:val="ListParagraph"/>
        <w:numPr>
          <w:ilvl w:val="0"/>
          <w:numId w:val="1"/>
        </w:numPr>
      </w:pPr>
      <w:proofErr w:type="spellStart"/>
      <w:r>
        <w:t>Message_flag</w:t>
      </w:r>
      <w:proofErr w:type="spellEnd"/>
      <w:r>
        <w:t xml:space="preserve">: </w:t>
      </w:r>
      <w:r w:rsidRPr="0066541D">
        <w:rPr>
          <w:i/>
        </w:rPr>
        <w:t>t</w:t>
      </w:r>
      <w:r>
        <w:rPr>
          <w:i/>
        </w:rPr>
        <w:t>rue</w:t>
      </w:r>
    </w:p>
    <w:p w14:paraId="44E79494" w14:textId="3A416CED" w:rsidR="0066541D" w:rsidRDefault="0066541D" w:rsidP="0066541D">
      <w:pPr>
        <w:pStyle w:val="ListParagraph"/>
        <w:numPr>
          <w:ilvl w:val="0"/>
          <w:numId w:val="1"/>
        </w:numPr>
      </w:pPr>
      <w:proofErr w:type="spellStart"/>
      <w:r>
        <w:t>Entity_type</w:t>
      </w:r>
      <w:proofErr w:type="spellEnd"/>
      <w:r>
        <w:t xml:space="preserve">: </w:t>
      </w:r>
      <w:proofErr w:type="spellStart"/>
      <w:r>
        <w:rPr>
          <w:i/>
        </w:rPr>
        <w:t>tblTreatmentPlan</w:t>
      </w:r>
      <w:proofErr w:type="spellEnd"/>
    </w:p>
    <w:p w14:paraId="033BD9FF" w14:textId="7AFCA52C" w:rsidR="0066541D" w:rsidRDefault="0066541D" w:rsidP="0066541D">
      <w:pPr>
        <w:pStyle w:val="ListParagraph"/>
        <w:numPr>
          <w:ilvl w:val="0"/>
          <w:numId w:val="1"/>
        </w:numPr>
      </w:pPr>
      <w:proofErr w:type="spellStart"/>
      <w:r>
        <w:t>Entity_identifier</w:t>
      </w:r>
      <w:proofErr w:type="spellEnd"/>
      <w:r>
        <w:t xml:space="preserve">: </w:t>
      </w:r>
      <w:r>
        <w:rPr>
          <w:i/>
        </w:rPr>
        <w:t>15</w:t>
      </w:r>
    </w:p>
    <w:p w14:paraId="38D99235" w14:textId="42723EDA" w:rsidR="0066541D" w:rsidRPr="0066541D" w:rsidRDefault="0066541D" w:rsidP="0066541D">
      <w:pPr>
        <w:pStyle w:val="ListParagraph"/>
        <w:numPr>
          <w:ilvl w:val="0"/>
          <w:numId w:val="1"/>
        </w:numPr>
      </w:pPr>
      <w:r>
        <w:t xml:space="preserve">Attribute: </w:t>
      </w:r>
      <w:r>
        <w:rPr>
          <w:i/>
        </w:rPr>
        <w:t>Total Dose</w:t>
      </w:r>
    </w:p>
    <w:p w14:paraId="53BE6F6B" w14:textId="0917EBCC" w:rsidR="00A94D5A" w:rsidRDefault="0066541D" w:rsidP="00A94D5A">
      <w:pPr>
        <w:pStyle w:val="ListParagraph"/>
        <w:numPr>
          <w:ilvl w:val="0"/>
          <w:numId w:val="1"/>
        </w:numPr>
      </w:pPr>
      <w:r>
        <w:t>Value: ‘</w:t>
      </w:r>
      <w:r w:rsidRPr="0066541D">
        <w:rPr>
          <w:i/>
        </w:rPr>
        <w:t>calculation 50% complete</w:t>
      </w:r>
      <w:r>
        <w:t>’</w:t>
      </w:r>
    </w:p>
    <w:p w14:paraId="5BA267F0" w14:textId="007A4CAA" w:rsidR="00F46DFC" w:rsidRDefault="00F46DFC" w:rsidP="00F46DFC">
      <w:pPr>
        <w:pStyle w:val="Heading2"/>
      </w:pPr>
      <w:r>
        <w:t>Service requirements</w:t>
      </w:r>
    </w:p>
    <w:p w14:paraId="75BDA405" w14:textId="46378957" w:rsidR="00F46DFC" w:rsidRPr="00F46DFC" w:rsidRDefault="00F46DFC" w:rsidP="00F46DFC">
      <w:r>
        <w:t>Compliant services should be able to address the IAV Return service to return the results of calculations, and to send messages to the client.  They should always send a</w:t>
      </w:r>
      <w:r w:rsidR="00CB17A2">
        <w:t xml:space="preserve"> ‘</w:t>
      </w:r>
      <w:r w:rsidR="00CB17A2" w:rsidRPr="00CB17A2">
        <w:rPr>
          <w:i/>
        </w:rPr>
        <w:t>service invoked</w:t>
      </w:r>
      <w:r w:rsidR="00CB17A2">
        <w:t>’</w:t>
      </w:r>
      <w:r>
        <w:t xml:space="preserve"> message to the database </w:t>
      </w:r>
      <w:r w:rsidR="00CB17A2">
        <w:t xml:space="preserve">when beginning to process a job, </w:t>
      </w:r>
      <w:proofErr w:type="gramStart"/>
      <w:r w:rsidR="00CB17A2">
        <w:t>an ‘</w:t>
      </w:r>
      <w:r w:rsidR="00CB17A2" w:rsidRPr="00CB17A2">
        <w:rPr>
          <w:i/>
        </w:rPr>
        <w:t>invocation</w:t>
      </w:r>
      <w:proofErr w:type="gramEnd"/>
      <w:r w:rsidR="00CB17A2" w:rsidRPr="00CB17A2">
        <w:rPr>
          <w:i/>
        </w:rPr>
        <w:t xml:space="preserve"> complete</w:t>
      </w:r>
      <w:r w:rsidR="00CB17A2">
        <w:t>’ message on completion and an ‘</w:t>
      </w:r>
      <w:r w:rsidR="00CB17A2" w:rsidRPr="00CB17A2">
        <w:rPr>
          <w:i/>
        </w:rPr>
        <w:t>invocation cancelled</w:t>
      </w:r>
      <w:r w:rsidR="00CB17A2">
        <w:t>’ message in response to a user request for cancellation of the job.  They must also offer an interface to cancel an identified invocation.</w:t>
      </w:r>
    </w:p>
    <w:p w14:paraId="01A293B9" w14:textId="77777777" w:rsidR="00A94D5A" w:rsidRDefault="00A94D5A" w:rsidP="0014078D"/>
    <w:p w14:paraId="5509D8DA" w14:textId="77777777" w:rsidR="00A94D5A" w:rsidRPr="0014078D" w:rsidRDefault="00A94D5A" w:rsidP="0014078D"/>
    <w:sectPr w:rsidR="00A94D5A" w:rsidRPr="0014078D" w:rsidSect="003054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077FC"/>
    <w:multiLevelType w:val="hybridMultilevel"/>
    <w:tmpl w:val="89AAD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C4A"/>
    <w:rsid w:val="000A1BA6"/>
    <w:rsid w:val="000D0FD0"/>
    <w:rsid w:val="0014078D"/>
    <w:rsid w:val="002E09BC"/>
    <w:rsid w:val="00303ECC"/>
    <w:rsid w:val="003054E0"/>
    <w:rsid w:val="00330E2D"/>
    <w:rsid w:val="0045586C"/>
    <w:rsid w:val="006542C8"/>
    <w:rsid w:val="00654700"/>
    <w:rsid w:val="0066541D"/>
    <w:rsid w:val="006A3DFF"/>
    <w:rsid w:val="006D2EF3"/>
    <w:rsid w:val="006D4C4A"/>
    <w:rsid w:val="006E5433"/>
    <w:rsid w:val="009F5C53"/>
    <w:rsid w:val="00A94D5A"/>
    <w:rsid w:val="00B46580"/>
    <w:rsid w:val="00C108A6"/>
    <w:rsid w:val="00CB17A2"/>
    <w:rsid w:val="00D1443A"/>
    <w:rsid w:val="00F46DFC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6B2D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7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7A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47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70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C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C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D4C4A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D4C4A"/>
    <w:rPr>
      <w:rFonts w:asciiTheme="majorHAnsi" w:eastAsiaTheme="majorEastAsia" w:hAnsiTheme="majorHAnsi" w:cstheme="majorBidi"/>
      <w:b/>
      <w:bCs/>
      <w:i/>
      <w:iCs/>
      <w:color w:val="4F81BD" w:themeColor="accent1"/>
      <w:lang w:val="en-GB"/>
    </w:rPr>
  </w:style>
  <w:style w:type="table" w:styleId="TableGrid">
    <w:name w:val="Table Grid"/>
    <w:basedOn w:val="TableNormal"/>
    <w:uiPriority w:val="59"/>
    <w:rsid w:val="004558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30E2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94D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7A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470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831</Words>
  <Characters>4743</Characters>
  <Application>Microsoft Macintosh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Harris</dc:creator>
  <cp:keywords/>
  <dc:description/>
  <cp:lastModifiedBy>Steve Harris</cp:lastModifiedBy>
  <cp:revision>12</cp:revision>
  <dcterms:created xsi:type="dcterms:W3CDTF">2013-10-15T13:21:00Z</dcterms:created>
  <dcterms:modified xsi:type="dcterms:W3CDTF">2013-10-16T09:44:00Z</dcterms:modified>
</cp:coreProperties>
</file>